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66514B" w14:textId="77777777" w:rsidTr="00B20551">
        <w:trPr>
          <w:cantSplit/>
          <w:trHeight w:hRule="exact" w:val="851"/>
        </w:trPr>
        <w:tc>
          <w:tcPr>
            <w:tcW w:w="1276" w:type="dxa"/>
            <w:tcBorders>
              <w:bottom w:val="single" w:sz="4" w:space="0" w:color="auto"/>
            </w:tcBorders>
            <w:vAlign w:val="bottom"/>
          </w:tcPr>
          <w:p w14:paraId="138BDACD" w14:textId="77777777" w:rsidR="009E6CB7" w:rsidRDefault="009E6CB7" w:rsidP="00B20551">
            <w:pPr>
              <w:spacing w:after="80"/>
            </w:pPr>
          </w:p>
        </w:tc>
        <w:tc>
          <w:tcPr>
            <w:tcW w:w="2268" w:type="dxa"/>
            <w:tcBorders>
              <w:bottom w:val="single" w:sz="4" w:space="0" w:color="auto"/>
            </w:tcBorders>
            <w:vAlign w:val="bottom"/>
          </w:tcPr>
          <w:p w14:paraId="7755ABF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B2CCC4" w14:textId="1CF7F0C4" w:rsidR="009E6CB7" w:rsidRPr="00D47EEA" w:rsidRDefault="00704E90" w:rsidP="00704E90">
            <w:pPr>
              <w:jc w:val="right"/>
            </w:pPr>
            <w:r w:rsidRPr="00704E90">
              <w:rPr>
                <w:sz w:val="40"/>
              </w:rPr>
              <w:t>ECE</w:t>
            </w:r>
            <w:r>
              <w:t>/TRANS/WP.15/AC.1/2022/2</w:t>
            </w:r>
          </w:p>
        </w:tc>
      </w:tr>
      <w:tr w:rsidR="009E6CB7" w14:paraId="058D193B" w14:textId="77777777" w:rsidTr="00B20551">
        <w:trPr>
          <w:cantSplit/>
          <w:trHeight w:hRule="exact" w:val="2835"/>
        </w:trPr>
        <w:tc>
          <w:tcPr>
            <w:tcW w:w="1276" w:type="dxa"/>
            <w:tcBorders>
              <w:top w:val="single" w:sz="4" w:space="0" w:color="auto"/>
              <w:bottom w:val="single" w:sz="12" w:space="0" w:color="auto"/>
            </w:tcBorders>
          </w:tcPr>
          <w:p w14:paraId="0A499F23" w14:textId="77777777" w:rsidR="009E6CB7" w:rsidRDefault="00686A48" w:rsidP="00B20551">
            <w:pPr>
              <w:spacing w:before="120"/>
            </w:pPr>
            <w:r>
              <w:rPr>
                <w:noProof/>
                <w:lang w:val="de-DE" w:eastAsia="de-DE"/>
              </w:rPr>
              <w:drawing>
                <wp:inline distT="0" distB="0" distL="0" distR="0" wp14:anchorId="5593BE99" wp14:editId="2003C6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6AC2F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955B52" w14:textId="77777777" w:rsidR="009E6CB7" w:rsidRDefault="00704E90" w:rsidP="00704E90">
            <w:pPr>
              <w:spacing w:before="240" w:line="240" w:lineRule="exact"/>
            </w:pPr>
            <w:r>
              <w:t>Distr.: General</w:t>
            </w:r>
          </w:p>
          <w:p w14:paraId="44ADA814" w14:textId="0AA346E9" w:rsidR="00704E90" w:rsidRDefault="00917502" w:rsidP="00704E90">
            <w:pPr>
              <w:spacing w:line="240" w:lineRule="exact"/>
            </w:pPr>
            <w:r>
              <w:t>16</w:t>
            </w:r>
            <w:r>
              <w:t xml:space="preserve"> </w:t>
            </w:r>
            <w:r w:rsidR="00704E90">
              <w:t>December 2021</w:t>
            </w:r>
          </w:p>
          <w:p w14:paraId="42CB8198" w14:textId="77777777" w:rsidR="00704E90" w:rsidRDefault="00704E90" w:rsidP="00704E90">
            <w:pPr>
              <w:spacing w:line="240" w:lineRule="exact"/>
            </w:pPr>
          </w:p>
          <w:p w14:paraId="2BC6D2AE" w14:textId="14377A17" w:rsidR="00704E90" w:rsidRDefault="00704E90" w:rsidP="00704E90">
            <w:pPr>
              <w:spacing w:line="240" w:lineRule="exact"/>
            </w:pPr>
            <w:r>
              <w:t>Original: English</w:t>
            </w:r>
          </w:p>
        </w:tc>
      </w:tr>
    </w:tbl>
    <w:p w14:paraId="164CD34A" w14:textId="77777777" w:rsidR="009E5EC7" w:rsidRDefault="009E5EC7" w:rsidP="009E5EC7">
      <w:pPr>
        <w:spacing w:before="120"/>
        <w:rPr>
          <w:b/>
          <w:sz w:val="28"/>
          <w:szCs w:val="28"/>
        </w:rPr>
      </w:pPr>
      <w:r>
        <w:rPr>
          <w:b/>
          <w:sz w:val="28"/>
          <w:szCs w:val="28"/>
        </w:rPr>
        <w:t>Economic Commission for Europe</w:t>
      </w:r>
    </w:p>
    <w:p w14:paraId="1C5281CF" w14:textId="77777777" w:rsidR="009E5EC7" w:rsidRDefault="009E5EC7" w:rsidP="009E5EC7">
      <w:pPr>
        <w:spacing w:before="120"/>
        <w:rPr>
          <w:sz w:val="28"/>
          <w:szCs w:val="28"/>
        </w:rPr>
      </w:pPr>
      <w:r>
        <w:rPr>
          <w:sz w:val="28"/>
          <w:szCs w:val="28"/>
        </w:rPr>
        <w:t>Inland Transport Committee</w:t>
      </w:r>
    </w:p>
    <w:p w14:paraId="244AA736" w14:textId="77777777" w:rsidR="009E5EC7" w:rsidRDefault="009E5EC7" w:rsidP="009E5EC7">
      <w:pPr>
        <w:spacing w:before="120" w:after="120"/>
        <w:rPr>
          <w:b/>
          <w:sz w:val="24"/>
          <w:szCs w:val="24"/>
        </w:rPr>
      </w:pPr>
      <w:r>
        <w:rPr>
          <w:b/>
          <w:sz w:val="24"/>
          <w:szCs w:val="24"/>
        </w:rPr>
        <w:t>Working Party on the Transport of Dangerous Goods</w:t>
      </w:r>
    </w:p>
    <w:p w14:paraId="5EFD8141" w14:textId="77777777" w:rsidR="009E5EC7" w:rsidRPr="00E90211" w:rsidRDefault="009E5EC7" w:rsidP="009E5EC7">
      <w:pPr>
        <w:rPr>
          <w:b/>
          <w:bCs/>
        </w:rPr>
      </w:pPr>
      <w:r w:rsidRPr="00E90211">
        <w:rPr>
          <w:b/>
          <w:bCs/>
        </w:rPr>
        <w:t>Joint Meeting of the RID Committee of Experts and the</w:t>
      </w:r>
      <w:r w:rsidRPr="00E90211">
        <w:rPr>
          <w:b/>
          <w:bCs/>
        </w:rPr>
        <w:br/>
        <w:t>Working Party on the Transport of Dangerous Goods</w:t>
      </w:r>
    </w:p>
    <w:p w14:paraId="3E54951F" w14:textId="673F996A" w:rsidR="009E5EC7" w:rsidRPr="00E90211" w:rsidRDefault="009E5EC7" w:rsidP="009E5EC7">
      <w:r w:rsidRPr="00E90211">
        <w:t>Bern, 1</w:t>
      </w:r>
      <w:r w:rsidR="00493C47" w:rsidRPr="00E90211">
        <w:t>4</w:t>
      </w:r>
      <w:r w:rsidRPr="00E90211">
        <w:t>–1</w:t>
      </w:r>
      <w:r w:rsidR="00493C47" w:rsidRPr="00E90211">
        <w:t>8</w:t>
      </w:r>
      <w:r w:rsidRPr="00E90211">
        <w:t xml:space="preserve"> March 202</w:t>
      </w:r>
      <w:r w:rsidR="00493C47" w:rsidRPr="00E90211">
        <w:t>2</w:t>
      </w:r>
    </w:p>
    <w:p w14:paraId="4DE99F6D" w14:textId="77777777" w:rsidR="009E5EC7" w:rsidRPr="00E90211" w:rsidRDefault="009E5EC7" w:rsidP="009E5EC7">
      <w:r w:rsidRPr="00E90211">
        <w:t>Item 2 of the provisional agenda</w:t>
      </w:r>
    </w:p>
    <w:p w14:paraId="1695F849" w14:textId="77777777" w:rsidR="009E5EC7" w:rsidRPr="00E90211" w:rsidRDefault="009E5EC7" w:rsidP="009E5EC7">
      <w:pPr>
        <w:rPr>
          <w:b/>
          <w:bCs/>
        </w:rPr>
      </w:pPr>
      <w:r w:rsidRPr="00E90211">
        <w:rPr>
          <w:b/>
          <w:bCs/>
        </w:rPr>
        <w:t>Tanks</w:t>
      </w:r>
    </w:p>
    <w:p w14:paraId="7BFAFDB9" w14:textId="6583A6F9" w:rsidR="004B5093" w:rsidRPr="00E90211" w:rsidRDefault="001B3CA6" w:rsidP="001B3CA6">
      <w:pPr>
        <w:pStyle w:val="HChG"/>
      </w:pPr>
      <w:r w:rsidRPr="00E90211">
        <w:tab/>
      </w:r>
      <w:r w:rsidRPr="00E90211">
        <w:tab/>
      </w:r>
      <w:r w:rsidR="004B5093" w:rsidRPr="00E90211">
        <w:t>Extra-large tank-containers: pressure resistance of closures</w:t>
      </w:r>
    </w:p>
    <w:p w14:paraId="292AE19E" w14:textId="35E5FB00" w:rsidR="004B5093" w:rsidRPr="00E90211" w:rsidRDefault="001B3CA6" w:rsidP="001B3CA6">
      <w:pPr>
        <w:pStyle w:val="H1G"/>
      </w:pPr>
      <w:r w:rsidRPr="00E90211">
        <w:tab/>
      </w:r>
      <w:r w:rsidRPr="00E90211">
        <w:tab/>
      </w:r>
      <w:r w:rsidR="00062D95" w:rsidRPr="00E90211">
        <w:t>T</w:t>
      </w:r>
      <w:r w:rsidR="004B5093" w:rsidRPr="00E90211">
        <w:t>ransmitted by the Secretariat of OTIF</w:t>
      </w:r>
      <w:r w:rsidR="00594C5C" w:rsidRPr="00E90211">
        <w:rPr>
          <w:rStyle w:val="FootnoteReference"/>
          <w:sz w:val="20"/>
        </w:rPr>
        <w:footnoteReference w:customMarkFollows="1" w:id="2"/>
        <w:t>*</w:t>
      </w:r>
      <w:r w:rsidR="00594C5C" w:rsidRPr="00E90211">
        <w:rPr>
          <w:sz w:val="20"/>
          <w:vertAlign w:val="superscript"/>
        </w:rPr>
        <w:t xml:space="preserve">, </w:t>
      </w:r>
      <w:r w:rsidR="00594C5C" w:rsidRPr="00E90211">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0464F8" w:rsidRPr="00E90211" w14:paraId="5CD738E1" w14:textId="77777777" w:rsidTr="000464F8">
        <w:trPr>
          <w:jc w:val="center"/>
        </w:trPr>
        <w:tc>
          <w:tcPr>
            <w:tcW w:w="9351" w:type="dxa"/>
            <w:tcBorders>
              <w:top w:val="single" w:sz="4" w:space="0" w:color="auto"/>
              <w:left w:val="single" w:sz="4" w:space="0" w:color="auto"/>
              <w:bottom w:val="nil"/>
              <w:right w:val="single" w:sz="4" w:space="0" w:color="auto"/>
            </w:tcBorders>
            <w:hideMark/>
          </w:tcPr>
          <w:p w14:paraId="18E9CFD7" w14:textId="77777777" w:rsidR="000464F8" w:rsidRPr="00E90211" w:rsidRDefault="000464F8">
            <w:pPr>
              <w:spacing w:before="240" w:after="120"/>
              <w:ind w:left="255"/>
              <w:rPr>
                <w:i/>
                <w:sz w:val="24"/>
              </w:rPr>
            </w:pPr>
            <w:r w:rsidRPr="00E90211">
              <w:rPr>
                <w:i/>
                <w:sz w:val="24"/>
              </w:rPr>
              <w:t>Summary</w:t>
            </w:r>
          </w:p>
        </w:tc>
      </w:tr>
      <w:tr w:rsidR="000464F8" w:rsidRPr="00E90211" w14:paraId="7905C07B" w14:textId="77777777" w:rsidTr="000464F8">
        <w:trPr>
          <w:jc w:val="center"/>
        </w:trPr>
        <w:tc>
          <w:tcPr>
            <w:tcW w:w="9351" w:type="dxa"/>
            <w:tcBorders>
              <w:top w:val="nil"/>
              <w:left w:val="single" w:sz="4" w:space="0" w:color="auto"/>
              <w:bottom w:val="nil"/>
              <w:right w:val="single" w:sz="4" w:space="0" w:color="auto"/>
            </w:tcBorders>
            <w:hideMark/>
          </w:tcPr>
          <w:p w14:paraId="47ADFE68" w14:textId="4E0AE43A" w:rsidR="000464F8" w:rsidRPr="00E90211" w:rsidRDefault="000464F8" w:rsidP="003B38EE">
            <w:pPr>
              <w:pStyle w:val="SingleTxtG"/>
              <w:tabs>
                <w:tab w:val="left" w:pos="3260"/>
              </w:tabs>
              <w:ind w:left="3260" w:right="849" w:hanging="2126"/>
            </w:pPr>
            <w:r w:rsidRPr="00E90211">
              <w:rPr>
                <w:b/>
              </w:rPr>
              <w:t>Executive summary:</w:t>
            </w:r>
            <w:r w:rsidRPr="00E90211">
              <w:tab/>
            </w:r>
            <w:r w:rsidR="00DD5F09" w:rsidRPr="00E90211">
              <w:rPr>
                <w:snapToGrid w:val="0"/>
              </w:rPr>
              <w:t>In the discussion on safety issues in connection with the carriage of extra-large tank-containers, the RID Committee of Experts’ standing working group and the working group on tank and vehicle technology noted that the requirements of 6.8.2.2.4 which only concern the construction of tank-wagons should also be included for RID/ADR extra-large tank-containers.</w:t>
            </w:r>
          </w:p>
        </w:tc>
      </w:tr>
      <w:tr w:rsidR="000464F8" w:rsidRPr="00E90211" w14:paraId="24E983F0" w14:textId="77777777" w:rsidTr="000464F8">
        <w:trPr>
          <w:jc w:val="center"/>
        </w:trPr>
        <w:tc>
          <w:tcPr>
            <w:tcW w:w="9351" w:type="dxa"/>
            <w:tcBorders>
              <w:top w:val="nil"/>
              <w:left w:val="single" w:sz="4" w:space="0" w:color="auto"/>
              <w:bottom w:val="nil"/>
              <w:right w:val="single" w:sz="4" w:space="0" w:color="auto"/>
            </w:tcBorders>
            <w:hideMark/>
          </w:tcPr>
          <w:p w14:paraId="6CB633AE" w14:textId="34E834D5" w:rsidR="000464F8" w:rsidRPr="00E90211" w:rsidRDefault="000464F8" w:rsidP="00E90211">
            <w:pPr>
              <w:pStyle w:val="SingleTxtG"/>
              <w:tabs>
                <w:tab w:val="left" w:pos="3260"/>
              </w:tabs>
              <w:ind w:left="3260" w:right="849" w:hanging="2126"/>
            </w:pPr>
            <w:r w:rsidRPr="00E90211">
              <w:rPr>
                <w:b/>
              </w:rPr>
              <w:t>Action to be taken:</w:t>
            </w:r>
            <w:r w:rsidRPr="00E90211">
              <w:rPr>
                <w:b/>
              </w:rPr>
              <w:tab/>
            </w:r>
            <w:r w:rsidR="00DD5F09" w:rsidRPr="00E90211">
              <w:rPr>
                <w:snapToGrid w:val="0"/>
              </w:rPr>
              <w:t>Amend 6.8.2.2.4 and include a transitional measure in 1.6.4.61</w:t>
            </w:r>
            <w:r w:rsidR="00B94DD2" w:rsidRPr="00E90211">
              <w:rPr>
                <w:snapToGrid w:val="0"/>
              </w:rPr>
              <w:t>.</w:t>
            </w:r>
          </w:p>
        </w:tc>
      </w:tr>
      <w:tr w:rsidR="000464F8" w:rsidRPr="00E90211" w14:paraId="54D3D4C5" w14:textId="77777777" w:rsidTr="0009269B">
        <w:trPr>
          <w:jc w:val="center"/>
        </w:trPr>
        <w:tc>
          <w:tcPr>
            <w:tcW w:w="9351" w:type="dxa"/>
            <w:tcBorders>
              <w:top w:val="nil"/>
              <w:left w:val="single" w:sz="4" w:space="0" w:color="auto"/>
              <w:bottom w:val="nil"/>
              <w:right w:val="single" w:sz="4" w:space="0" w:color="auto"/>
            </w:tcBorders>
          </w:tcPr>
          <w:p w14:paraId="409AEECE" w14:textId="5AC927F0" w:rsidR="000464F8" w:rsidRPr="00E90211" w:rsidRDefault="004E416C" w:rsidP="003B38EE">
            <w:pPr>
              <w:pStyle w:val="SingleTxtG"/>
              <w:tabs>
                <w:tab w:val="left" w:pos="3260"/>
              </w:tabs>
              <w:spacing w:after="0"/>
              <w:ind w:left="3260" w:right="849" w:hanging="2126"/>
              <w:rPr>
                <w:snapToGrid w:val="0"/>
              </w:rPr>
            </w:pPr>
            <w:r w:rsidRPr="00E90211">
              <w:rPr>
                <w:b/>
              </w:rPr>
              <w:t>Related documents:</w:t>
            </w:r>
            <w:r w:rsidRPr="00E90211">
              <w:rPr>
                <w:b/>
              </w:rPr>
              <w:tab/>
            </w:r>
            <w:r w:rsidR="0009269B" w:rsidRPr="00E90211">
              <w:rPr>
                <w:snapToGrid w:val="0"/>
              </w:rPr>
              <w:t>ECE/TRANS/WP.15/AC.1/2020/6 (OTIF Secretariat)</w:t>
            </w:r>
          </w:p>
          <w:p w14:paraId="720DFAD3" w14:textId="4899562D" w:rsidR="00BE4E57" w:rsidRPr="00E90211" w:rsidRDefault="00314DB6" w:rsidP="003B38EE">
            <w:pPr>
              <w:pStyle w:val="SingleTxtG"/>
              <w:tabs>
                <w:tab w:val="left" w:pos="3260"/>
              </w:tabs>
              <w:spacing w:after="0"/>
              <w:ind w:left="3260" w:right="849" w:hanging="2126"/>
              <w:rPr>
                <w:snapToGrid w:val="0"/>
              </w:rPr>
            </w:pPr>
            <w:r w:rsidRPr="00E90211">
              <w:rPr>
                <w:snapToGrid w:val="0"/>
              </w:rPr>
              <w:tab/>
            </w:r>
            <w:r w:rsidR="007C2BA8" w:rsidRPr="00E90211">
              <w:rPr>
                <w:snapToGrid w:val="0"/>
              </w:rPr>
              <w:t>Informal document INF.45 (ITCO) from the Joint Meeting in September 2020</w:t>
            </w:r>
          </w:p>
          <w:p w14:paraId="7B825733" w14:textId="69A852AE" w:rsidR="001513AE" w:rsidRPr="00E90211" w:rsidRDefault="00314DB6" w:rsidP="003B38EE">
            <w:pPr>
              <w:pStyle w:val="SingleTxtG"/>
              <w:tabs>
                <w:tab w:val="left" w:pos="3260"/>
              </w:tabs>
              <w:spacing w:after="0"/>
              <w:ind w:left="3260" w:right="849" w:hanging="2126"/>
              <w:rPr>
                <w:snapToGrid w:val="0"/>
              </w:rPr>
            </w:pPr>
            <w:r w:rsidRPr="00E90211">
              <w:rPr>
                <w:snapToGrid w:val="0"/>
              </w:rPr>
              <w:tab/>
            </w:r>
            <w:r w:rsidR="007C2BA8" w:rsidRPr="00E90211">
              <w:rPr>
                <w:snapToGrid w:val="0"/>
              </w:rPr>
              <w:t>ECE/TRANS/WP.15/AC.1/158/Add.1 (report of the September 2020 Joint Meeting’s working group on tanks)</w:t>
            </w:r>
          </w:p>
          <w:p w14:paraId="56B4410B" w14:textId="36CB905F" w:rsidR="007C2BA8" w:rsidRPr="00E90211" w:rsidRDefault="00314DB6" w:rsidP="003B38EE">
            <w:pPr>
              <w:pStyle w:val="SingleTxtG"/>
              <w:tabs>
                <w:tab w:val="left" w:pos="3260"/>
              </w:tabs>
              <w:spacing w:after="0"/>
              <w:ind w:left="3260" w:right="849" w:hanging="2126"/>
              <w:rPr>
                <w:snapToGrid w:val="0"/>
              </w:rPr>
            </w:pPr>
            <w:r w:rsidRPr="00E90211">
              <w:rPr>
                <w:snapToGrid w:val="0"/>
              </w:rPr>
              <w:tab/>
            </w:r>
            <w:r w:rsidR="007C2BA8" w:rsidRPr="00E90211">
              <w:rPr>
                <w:snapToGrid w:val="0"/>
              </w:rPr>
              <w:t>ECE/TRANS/WP.15/AC.1/2021/8 (Belgium)</w:t>
            </w:r>
          </w:p>
          <w:p w14:paraId="1D2192B0" w14:textId="3A6E599D" w:rsidR="007C2BA8" w:rsidRPr="00E90211" w:rsidRDefault="00314DB6" w:rsidP="003B38EE">
            <w:pPr>
              <w:pStyle w:val="SingleTxtG"/>
              <w:tabs>
                <w:tab w:val="left" w:pos="3260"/>
              </w:tabs>
              <w:spacing w:after="0"/>
              <w:ind w:left="3260" w:right="849" w:hanging="2126"/>
              <w:rPr>
                <w:snapToGrid w:val="0"/>
              </w:rPr>
            </w:pPr>
            <w:r w:rsidRPr="00E90211">
              <w:rPr>
                <w:snapToGrid w:val="0"/>
              </w:rPr>
              <w:tab/>
            </w:r>
            <w:r w:rsidR="007C2BA8" w:rsidRPr="00E90211">
              <w:rPr>
                <w:snapToGrid w:val="0"/>
              </w:rPr>
              <w:t>ECE/TRANS/WP.15/AC.1/162/Add.1 (report of the March 2021 Joint Meeting’s working group on tanks)</w:t>
            </w:r>
          </w:p>
          <w:p w14:paraId="2D774D0E" w14:textId="4D7F7508" w:rsidR="007C2BA8" w:rsidRPr="00E90211" w:rsidRDefault="00314DB6" w:rsidP="003B38EE">
            <w:pPr>
              <w:pStyle w:val="SingleTxtG"/>
              <w:tabs>
                <w:tab w:val="left" w:pos="3260"/>
              </w:tabs>
              <w:spacing w:after="0"/>
              <w:ind w:left="3260" w:right="849" w:hanging="2126"/>
              <w:rPr>
                <w:b/>
              </w:rPr>
            </w:pPr>
            <w:r w:rsidRPr="00E90211">
              <w:rPr>
                <w:snapToGrid w:val="0"/>
              </w:rPr>
              <w:tab/>
            </w:r>
            <w:r w:rsidR="007C2BA8" w:rsidRPr="00E90211">
              <w:rPr>
                <w:snapToGrid w:val="0"/>
              </w:rPr>
              <w:t xml:space="preserve">OTIF/RID/CE/GTP/2021-A (report of the </w:t>
            </w:r>
            <w:r w:rsidR="00E40EAA" w:rsidRPr="00E90211">
              <w:rPr>
                <w:snapToGrid w:val="0"/>
              </w:rPr>
              <w:t>th</w:t>
            </w:r>
            <w:r w:rsidR="00F922CC" w:rsidRPr="00E90211">
              <w:rPr>
                <w:snapToGrid w:val="0"/>
              </w:rPr>
              <w:t>irteenth</w:t>
            </w:r>
            <w:r w:rsidR="007C2BA8" w:rsidRPr="00E90211">
              <w:rPr>
                <w:snapToGrid w:val="0"/>
              </w:rPr>
              <w:t xml:space="preserve"> session of the RID Committee of Experts' standing working group)</w:t>
            </w:r>
          </w:p>
        </w:tc>
      </w:tr>
      <w:tr w:rsidR="0009269B" w:rsidRPr="00E90211" w14:paraId="4109AAC2" w14:textId="77777777" w:rsidTr="000464F8">
        <w:trPr>
          <w:jc w:val="center"/>
        </w:trPr>
        <w:tc>
          <w:tcPr>
            <w:tcW w:w="9351" w:type="dxa"/>
            <w:tcBorders>
              <w:top w:val="nil"/>
              <w:left w:val="single" w:sz="4" w:space="0" w:color="auto"/>
              <w:bottom w:val="single" w:sz="4" w:space="0" w:color="auto"/>
              <w:right w:val="single" w:sz="4" w:space="0" w:color="auto"/>
            </w:tcBorders>
          </w:tcPr>
          <w:p w14:paraId="1F98B94E" w14:textId="77777777" w:rsidR="0009269B" w:rsidRPr="00E90211" w:rsidRDefault="0009269B">
            <w:pPr>
              <w:pStyle w:val="SingleTxtG"/>
              <w:tabs>
                <w:tab w:val="left" w:pos="3260"/>
              </w:tabs>
              <w:ind w:left="3260" w:hanging="2126"/>
              <w:rPr>
                <w:b/>
              </w:rPr>
            </w:pPr>
          </w:p>
        </w:tc>
      </w:tr>
    </w:tbl>
    <w:p w14:paraId="7E1593D5" w14:textId="222D18EB" w:rsidR="00C3467B" w:rsidRPr="00E90211" w:rsidRDefault="00657AC9" w:rsidP="00657AC9">
      <w:pPr>
        <w:pStyle w:val="HChG"/>
        <w:rPr>
          <w:snapToGrid w:val="0"/>
        </w:rPr>
      </w:pPr>
      <w:r w:rsidRPr="00E90211">
        <w:rPr>
          <w:snapToGrid w:val="0"/>
        </w:rPr>
        <w:lastRenderedPageBreak/>
        <w:tab/>
      </w:r>
      <w:r w:rsidRPr="00E90211">
        <w:rPr>
          <w:snapToGrid w:val="0"/>
        </w:rPr>
        <w:tab/>
      </w:r>
      <w:r w:rsidR="00C3467B" w:rsidRPr="00E90211">
        <w:rPr>
          <w:snapToGrid w:val="0"/>
        </w:rPr>
        <w:t>Introduction</w:t>
      </w:r>
    </w:p>
    <w:p w14:paraId="3E0A78AC" w14:textId="14B69A09" w:rsidR="00C3467B" w:rsidRPr="00E90211" w:rsidRDefault="00C3467B" w:rsidP="00657AC9">
      <w:pPr>
        <w:pStyle w:val="SingleTxtG"/>
        <w:rPr>
          <w:snapToGrid w:val="0"/>
        </w:rPr>
      </w:pPr>
      <w:r w:rsidRPr="00E90211">
        <w:rPr>
          <w:snapToGrid w:val="0"/>
        </w:rPr>
        <w:t>1.</w:t>
      </w:r>
      <w:r w:rsidRPr="00E90211">
        <w:rPr>
          <w:snapToGrid w:val="0"/>
        </w:rPr>
        <w:tab/>
        <w:t xml:space="preserve">In September 2020, the </w:t>
      </w:r>
      <w:r w:rsidR="00F02953" w:rsidRPr="00E90211">
        <w:rPr>
          <w:snapToGrid w:val="0"/>
        </w:rPr>
        <w:t>S</w:t>
      </w:r>
      <w:r w:rsidRPr="00E90211">
        <w:rPr>
          <w:snapToGrid w:val="0"/>
        </w:rPr>
        <w:t>ecretariat of OTIF submitted document ECE/TRANS/WP.15/AC.1/2020/6 to the Joint Meeting, in which it proposed to extend the requirement of 6.8.2.2.4, which requires a pressure resistance for closures of openings on tank-wagons of 0.4 MP</w:t>
      </w:r>
      <w:r w:rsidR="000418C4" w:rsidRPr="00E90211">
        <w:rPr>
          <w:snapToGrid w:val="0"/>
        </w:rPr>
        <w:t>a</w:t>
      </w:r>
      <w:r w:rsidRPr="00E90211">
        <w:rPr>
          <w:snapToGrid w:val="0"/>
        </w:rPr>
        <w:t xml:space="preserve"> (4 bar), to extra-large tank-containers.</w:t>
      </w:r>
    </w:p>
    <w:p w14:paraId="29AC5C9D" w14:textId="33EA1051" w:rsidR="00C3467B" w:rsidRPr="00E90211" w:rsidRDefault="00C3467B" w:rsidP="00657AC9">
      <w:pPr>
        <w:pStyle w:val="SingleTxtG"/>
        <w:rPr>
          <w:snapToGrid w:val="0"/>
        </w:rPr>
      </w:pPr>
      <w:r w:rsidRPr="00E90211">
        <w:rPr>
          <w:snapToGrid w:val="0"/>
        </w:rPr>
        <w:t>2.</w:t>
      </w:r>
      <w:r w:rsidRPr="00E90211">
        <w:rPr>
          <w:snapToGrid w:val="0"/>
        </w:rPr>
        <w:tab/>
        <w:t>This provision was included in the past for tank-wagons to avoid leaks from the closures due to surge movements of the load.</w:t>
      </w:r>
    </w:p>
    <w:p w14:paraId="793BE6AD" w14:textId="77777777" w:rsidR="00C3467B" w:rsidRPr="00E90211" w:rsidRDefault="00C3467B" w:rsidP="00657AC9">
      <w:pPr>
        <w:pStyle w:val="SingleTxtG"/>
        <w:rPr>
          <w:snapToGrid w:val="0"/>
        </w:rPr>
      </w:pPr>
      <w:r w:rsidRPr="00E90211">
        <w:rPr>
          <w:snapToGrid w:val="0"/>
        </w:rPr>
        <w:t>3.</w:t>
      </w:r>
      <w:r w:rsidRPr="00E90211">
        <w:rPr>
          <w:snapToGrid w:val="0"/>
        </w:rPr>
        <w:tab/>
        <w:t>The RID Committee of Experts' working group on tank and vehicle technology was informed that the extra-large tank-containers built so far already met this requirement. Furthermore, it was found that standard EN 14025 already prescribes this pressure value for all types of tanks.</w:t>
      </w:r>
    </w:p>
    <w:p w14:paraId="3E56C02A" w14:textId="03342E42" w:rsidR="00C3467B" w:rsidRPr="00E90211" w:rsidRDefault="00C3467B" w:rsidP="00657AC9">
      <w:pPr>
        <w:pStyle w:val="SingleTxtG"/>
      </w:pPr>
      <w:r w:rsidRPr="00E90211">
        <w:rPr>
          <w:snapToGrid w:val="0"/>
        </w:rPr>
        <w:t>4.</w:t>
      </w:r>
      <w:r w:rsidRPr="00E90211">
        <w:rPr>
          <w:snapToGrid w:val="0"/>
        </w:rPr>
        <w:tab/>
        <w:t xml:space="preserve">The Joint Meeting's working group on tanks in September 2020 </w:t>
      </w:r>
      <w:r w:rsidR="000E6A31" w:rsidRPr="00E90211">
        <w:rPr>
          <w:snapToGrid w:val="0"/>
        </w:rPr>
        <w:t>did</w:t>
      </w:r>
      <w:r w:rsidRPr="00E90211">
        <w:rPr>
          <w:snapToGrid w:val="0"/>
        </w:rPr>
        <w:t xml:space="preserve"> </w:t>
      </w:r>
      <w:r w:rsidR="001575D8" w:rsidRPr="00E90211">
        <w:rPr>
          <w:snapToGrid w:val="0"/>
        </w:rPr>
        <w:t>not</w:t>
      </w:r>
      <w:r w:rsidRPr="00E90211">
        <w:rPr>
          <w:snapToGrid w:val="0"/>
        </w:rPr>
        <w:t xml:space="preserve"> reach a consensus on the mandatory fitting of 4 bar manhole covers to all tank-containers. </w:t>
      </w:r>
      <w:r w:rsidRPr="00E90211">
        <w:t>In particular, for tank-containers for the carriage of powdery substances with the letter "G" in the tank code, this requirement, which exists because of the liquid surge, was not considered to be justified. The RID Committee of Experts' standing working group was asked to reconsider the proposal, together with a possible transitional measure (see report of the working group on tanks ECE/TRANS/WP.15/AC.1/158/Add.1, paragraph 4). The Joint Meeting endorsed this recommendation (see report of the Joint Meeting ECE/TRANS/WP.15/AC.1/158, paragraph 10).</w:t>
      </w:r>
    </w:p>
    <w:p w14:paraId="02FE88AF" w14:textId="0067FA78" w:rsidR="00C3467B" w:rsidRPr="00E90211" w:rsidRDefault="00C3467B" w:rsidP="00EF1427">
      <w:pPr>
        <w:pStyle w:val="SingleTxtG"/>
        <w:rPr>
          <w:snapToGrid w:val="0"/>
        </w:rPr>
      </w:pPr>
      <w:r w:rsidRPr="00E90211">
        <w:rPr>
          <w:snapToGrid w:val="0"/>
        </w:rPr>
        <w:t>5.</w:t>
      </w:r>
      <w:r w:rsidRPr="00E90211">
        <w:rPr>
          <w:snapToGrid w:val="0"/>
        </w:rPr>
        <w:tab/>
        <w:t>Following another discussion at the working group on tank and vehicle technology, Belgium submitted document ECE/TRANS/WP.15/AC.1/2021/8 to the Joint Meeting in March 2021, in which the required pressure resistance was limited to tank-containers with a capacity of more than 40,000 litres. This limit had been proposed by</w:t>
      </w:r>
      <w:r w:rsidR="00EF1427" w:rsidRPr="00E90211">
        <w:rPr>
          <w:snapToGrid w:val="0"/>
        </w:rPr>
        <w:t xml:space="preserve"> the International Tank Container Organisation </w:t>
      </w:r>
      <w:r w:rsidR="001C686D" w:rsidRPr="00E90211">
        <w:rPr>
          <w:snapToGrid w:val="0"/>
        </w:rPr>
        <w:t>(</w:t>
      </w:r>
      <w:r w:rsidRPr="00E90211">
        <w:rPr>
          <w:snapToGrid w:val="0"/>
        </w:rPr>
        <w:t>ITCO</w:t>
      </w:r>
      <w:r w:rsidR="001C686D" w:rsidRPr="00E90211">
        <w:rPr>
          <w:snapToGrid w:val="0"/>
        </w:rPr>
        <w:t>)</w:t>
      </w:r>
      <w:r w:rsidRPr="00E90211">
        <w:rPr>
          <w:snapToGrid w:val="0"/>
        </w:rPr>
        <w:t xml:space="preserve"> in informal document INF.45 </w:t>
      </w:r>
      <w:r w:rsidR="001C686D" w:rsidRPr="00E90211">
        <w:rPr>
          <w:snapToGrid w:val="0"/>
        </w:rPr>
        <w:t>of</w:t>
      </w:r>
      <w:r w:rsidRPr="00E90211">
        <w:rPr>
          <w:snapToGrid w:val="0"/>
        </w:rPr>
        <w:t xml:space="preserve"> the Joint Meeting in September 2020.</w:t>
      </w:r>
    </w:p>
    <w:p w14:paraId="7D7BF00E" w14:textId="3EB7A8D4" w:rsidR="00C3467B" w:rsidRPr="00E90211" w:rsidRDefault="00C3467B" w:rsidP="00657AC9">
      <w:pPr>
        <w:pStyle w:val="SingleTxtG"/>
      </w:pPr>
      <w:r w:rsidRPr="00E90211">
        <w:rPr>
          <w:snapToGrid w:val="0"/>
        </w:rPr>
        <w:t>6.</w:t>
      </w:r>
      <w:r w:rsidRPr="00E90211">
        <w:rPr>
          <w:snapToGrid w:val="0"/>
        </w:rPr>
        <w:tab/>
      </w:r>
      <w:r w:rsidR="00873B9A" w:rsidRPr="00E90211">
        <w:rPr>
          <w:snapToGrid w:val="0"/>
        </w:rPr>
        <w:t>In March 2021 t</w:t>
      </w:r>
      <w:r w:rsidRPr="00E90211">
        <w:rPr>
          <w:snapToGrid w:val="0"/>
        </w:rPr>
        <w:t xml:space="preserve">he Joint Meeting's working group on tanks supported the proposal in principle but decided to put the text in square brackets for the time being, pending a definition of extra-large tank-containers. The working group on tanks also agreed on a transitional measure, which was also placed in square brackets. This transitional measure was provided in </w:t>
      </w:r>
      <w:r w:rsidR="007F1C79" w:rsidRPr="00E90211">
        <w:rPr>
          <w:snapToGrid w:val="0"/>
        </w:rPr>
        <w:t xml:space="preserve">the </w:t>
      </w:r>
      <w:r w:rsidRPr="00E90211">
        <w:rPr>
          <w:snapToGrid w:val="0"/>
        </w:rPr>
        <w:t xml:space="preserve">case </w:t>
      </w:r>
      <w:r w:rsidR="0089030A" w:rsidRPr="00E90211">
        <w:rPr>
          <w:snapToGrid w:val="0"/>
        </w:rPr>
        <w:t>of</w:t>
      </w:r>
      <w:r w:rsidRPr="00E90211">
        <w:rPr>
          <w:snapToGrid w:val="0"/>
        </w:rPr>
        <w:t xml:space="preserve"> extra-large tank-containers that did not yet meet this requirement (see report of the Joint Meeting's working group on tanks ECE/TRANS/WP.15/AC.1/160/Add.1, paragraphs 3 to 6).</w:t>
      </w:r>
      <w:r w:rsidRPr="00E90211">
        <w:t xml:space="preserve"> The Joint Meeting adopted both proposals in square brackets (see Joint Meeting report ECE/TRANS/WP.15/AC.1/160, paragraph 7).</w:t>
      </w:r>
    </w:p>
    <w:p w14:paraId="430036AF" w14:textId="094AB927" w:rsidR="00C3467B" w:rsidRPr="00E90211" w:rsidRDefault="00C3467B" w:rsidP="00657AC9">
      <w:pPr>
        <w:pStyle w:val="SingleTxtG"/>
      </w:pPr>
      <w:r w:rsidRPr="00E90211">
        <w:t>7.</w:t>
      </w:r>
      <w:r w:rsidRPr="00E90211">
        <w:tab/>
      </w:r>
      <w:r w:rsidR="00F65005" w:rsidRPr="00E90211">
        <w:t xml:space="preserve">At its meeting in </w:t>
      </w:r>
      <w:r w:rsidR="001F435A" w:rsidRPr="00E90211">
        <w:t>Geneva</w:t>
      </w:r>
      <w:r w:rsidR="00F65005" w:rsidRPr="00E90211">
        <w:t>,</w:t>
      </w:r>
      <w:r w:rsidR="001F435A" w:rsidRPr="00E90211">
        <w:t xml:space="preserve"> </w:t>
      </w:r>
      <w:r w:rsidR="00F65005" w:rsidRPr="00E90211">
        <w:t xml:space="preserve">from </w:t>
      </w:r>
      <w:r w:rsidR="001F435A" w:rsidRPr="00E90211">
        <w:t xml:space="preserve">15 </w:t>
      </w:r>
      <w:r w:rsidR="00F65005" w:rsidRPr="00E90211">
        <w:t>to</w:t>
      </w:r>
      <w:r w:rsidR="001F435A" w:rsidRPr="00E90211">
        <w:t xml:space="preserve"> 18 November 2021</w:t>
      </w:r>
      <w:r w:rsidR="00F65005" w:rsidRPr="00E90211">
        <w:t>, t</w:t>
      </w:r>
      <w:r w:rsidRPr="00E90211">
        <w:t xml:space="preserve">he RID Committee of Experts' standing working group supported the principle of including a definition of extra-large tank-containers, which specifies a capacity of </w:t>
      </w:r>
      <w:r w:rsidR="0048168A">
        <w:t>more than</w:t>
      </w:r>
      <w:r w:rsidRPr="00E90211">
        <w:t xml:space="preserve"> 40,000 litres to distinguish them from ISO tank-containers. The representatives of </w:t>
      </w:r>
      <w:r w:rsidR="00864DE3" w:rsidRPr="00E90211">
        <w:t xml:space="preserve">the </w:t>
      </w:r>
      <w:r w:rsidR="00891C3A">
        <w:t xml:space="preserve">International </w:t>
      </w:r>
      <w:r w:rsidR="00FE621E" w:rsidRPr="00E90211">
        <w:t xml:space="preserve">Union of Wagon </w:t>
      </w:r>
      <w:r w:rsidR="00891C3A">
        <w:t xml:space="preserve">Keepers </w:t>
      </w:r>
      <w:r w:rsidR="00FE621E" w:rsidRPr="00E90211">
        <w:t>(</w:t>
      </w:r>
      <w:r w:rsidRPr="00E90211">
        <w:t>UIP</w:t>
      </w:r>
      <w:r w:rsidR="00FE621E" w:rsidRPr="00E90211">
        <w:t>)</w:t>
      </w:r>
      <w:r w:rsidRPr="00E90211">
        <w:t xml:space="preserve"> and </w:t>
      </w:r>
      <w:r w:rsidR="00864DE3" w:rsidRPr="00E90211">
        <w:t>the E</w:t>
      </w:r>
      <w:r w:rsidR="0070762F" w:rsidRPr="00E90211">
        <w:t>uropean Chemical Industry Council</w:t>
      </w:r>
      <w:r w:rsidR="00864DE3" w:rsidRPr="00E90211">
        <w:t xml:space="preserve"> (</w:t>
      </w:r>
      <w:r w:rsidRPr="00E90211">
        <w:t>C</w:t>
      </w:r>
      <w:r w:rsidR="00864DE3" w:rsidRPr="00E90211">
        <w:t>efic)</w:t>
      </w:r>
      <w:r w:rsidRPr="00E90211">
        <w:t xml:space="preserve"> were asked to submit a specific proposal for a definition to the Joint Meeting in March 2022 (see report OTIF/RID/CE/GTP/2021-A, paragraphs 24 to 26).</w:t>
      </w:r>
      <w:r w:rsidR="0048168A">
        <w:t xml:space="preserve"> This proposal is included in document ECE/TRANS/WP.15/AC.1/2022/7.</w:t>
      </w:r>
    </w:p>
    <w:p w14:paraId="505FF5BE" w14:textId="7176AB59" w:rsidR="00C3467B" w:rsidRPr="00E90211" w:rsidRDefault="00C3467B" w:rsidP="00657AC9">
      <w:pPr>
        <w:pStyle w:val="SingleTxtG"/>
      </w:pPr>
      <w:r w:rsidRPr="00E90211">
        <w:rPr>
          <w:snapToGrid w:val="0"/>
        </w:rPr>
        <w:t>8.</w:t>
      </w:r>
      <w:r w:rsidRPr="00E90211">
        <w:rPr>
          <w:snapToGrid w:val="0"/>
        </w:rPr>
        <w:tab/>
      </w:r>
      <w:r w:rsidR="00644A01" w:rsidRPr="00E90211">
        <w:rPr>
          <w:snapToGrid w:val="0"/>
        </w:rPr>
        <w:t>Based on</w:t>
      </w:r>
      <w:r w:rsidRPr="00E90211">
        <w:rPr>
          <w:snapToGrid w:val="0"/>
        </w:rPr>
        <w:t xml:space="preserve"> the decision to include a definition of extra-large tank-containers, the standing working group adapted the proposed amendment to 6.8.2.2.4. In addition, it decided to use the term "substances in the liquid state" to align with 4.3.2.2.4 to </w:t>
      </w:r>
      <w:r w:rsidR="007D5CCC" w:rsidRPr="00E90211">
        <w:rPr>
          <w:snapToGrid w:val="0"/>
        </w:rPr>
        <w:t xml:space="preserve">also </w:t>
      </w:r>
      <w:r w:rsidRPr="00E90211">
        <w:rPr>
          <w:snapToGrid w:val="0"/>
        </w:rPr>
        <w:t xml:space="preserve">cover solid substances carried in the molten state. The </w:t>
      </w:r>
      <w:r w:rsidR="00F02953" w:rsidRPr="00E90211">
        <w:rPr>
          <w:snapToGrid w:val="0"/>
        </w:rPr>
        <w:t>S</w:t>
      </w:r>
      <w:r w:rsidRPr="00E90211">
        <w:rPr>
          <w:snapToGrid w:val="0"/>
        </w:rPr>
        <w:t xml:space="preserve">ecretariat </w:t>
      </w:r>
      <w:r w:rsidR="00F02953" w:rsidRPr="00E90211">
        <w:rPr>
          <w:snapToGrid w:val="0"/>
        </w:rPr>
        <w:t xml:space="preserve">of OTIF </w:t>
      </w:r>
      <w:r w:rsidRPr="00E90211">
        <w:rPr>
          <w:snapToGrid w:val="0"/>
        </w:rPr>
        <w:t>was asked to submit this proposed text to the Joint Meeting in March 2022 (see report</w:t>
      </w:r>
      <w:r w:rsidRPr="00E90211">
        <w:t xml:space="preserve"> OTIF/RID/CE/GTP/2021-A, paragraph 27).</w:t>
      </w:r>
    </w:p>
    <w:p w14:paraId="49857275" w14:textId="7919AB25" w:rsidR="00C3467B" w:rsidRPr="00E90211" w:rsidRDefault="00657AC9" w:rsidP="00D5526B">
      <w:pPr>
        <w:pStyle w:val="HChG"/>
        <w:rPr>
          <w:snapToGrid w:val="0"/>
        </w:rPr>
      </w:pPr>
      <w:r w:rsidRPr="00E90211">
        <w:rPr>
          <w:snapToGrid w:val="0"/>
        </w:rPr>
        <w:tab/>
      </w:r>
      <w:r w:rsidRPr="00E90211">
        <w:rPr>
          <w:snapToGrid w:val="0"/>
        </w:rPr>
        <w:tab/>
      </w:r>
      <w:r w:rsidR="00C3467B" w:rsidRPr="00E90211">
        <w:rPr>
          <w:snapToGrid w:val="0"/>
        </w:rPr>
        <w:t>Proposal</w:t>
      </w:r>
    </w:p>
    <w:p w14:paraId="44E7FA68" w14:textId="77777777" w:rsidR="00C3467B" w:rsidRPr="00E90211" w:rsidRDefault="00C3467B" w:rsidP="00D5526B">
      <w:pPr>
        <w:pStyle w:val="SingleTxtG"/>
        <w:keepNext/>
        <w:keepLines/>
        <w:rPr>
          <w:snapToGrid w:val="0"/>
        </w:rPr>
      </w:pPr>
      <w:r w:rsidRPr="00E90211">
        <w:rPr>
          <w:snapToGrid w:val="0"/>
        </w:rPr>
        <w:t>9.</w:t>
      </w:r>
      <w:r w:rsidRPr="00E90211">
        <w:rPr>
          <w:snapToGrid w:val="0"/>
        </w:rPr>
        <w:tab/>
        <w:t>It is proposed to amend RID/ADR 6.8.2.2.4 as follows:</w:t>
      </w:r>
    </w:p>
    <w:p w14:paraId="749140B3" w14:textId="12ADBAE1" w:rsidR="00C3467B" w:rsidRPr="00E90211" w:rsidRDefault="00C3467B" w:rsidP="00D5526B">
      <w:pPr>
        <w:pStyle w:val="SingleTxtG"/>
        <w:keepNext/>
        <w:keepLines/>
        <w:rPr>
          <w:rFonts w:cs="Arial"/>
          <w:szCs w:val="22"/>
        </w:rPr>
      </w:pPr>
      <w:r w:rsidRPr="00E90211">
        <w:rPr>
          <w:b/>
        </w:rPr>
        <w:t>6.8.2.2.4</w:t>
      </w:r>
      <w:r w:rsidRPr="00E90211">
        <w:tab/>
        <w:t xml:space="preserve">After the first sentence in the right-hand column, </w:t>
      </w:r>
      <w:r w:rsidR="0048168A">
        <w:t>insert</w:t>
      </w:r>
      <w:r w:rsidRPr="00E90211">
        <w:t>:</w:t>
      </w:r>
    </w:p>
    <w:tbl>
      <w:tblPr>
        <w:tblW w:w="8576" w:type="dxa"/>
        <w:tblInd w:w="-71" w:type="dxa"/>
        <w:tblLayout w:type="fixed"/>
        <w:tblCellMar>
          <w:left w:w="71" w:type="dxa"/>
          <w:right w:w="71" w:type="dxa"/>
        </w:tblCellMar>
        <w:tblLook w:val="0000" w:firstRow="0" w:lastRow="0" w:firstColumn="0" w:lastColumn="0" w:noHBand="0" w:noVBand="0"/>
      </w:tblPr>
      <w:tblGrid>
        <w:gridCol w:w="1489"/>
        <w:gridCol w:w="3260"/>
        <w:gridCol w:w="3827"/>
      </w:tblGrid>
      <w:tr w:rsidR="00C3467B" w:rsidRPr="00E90211" w14:paraId="5630E534" w14:textId="77777777" w:rsidTr="004B1088">
        <w:trPr>
          <w:cantSplit/>
          <w:hidden/>
        </w:trPr>
        <w:tc>
          <w:tcPr>
            <w:tcW w:w="1489" w:type="dxa"/>
          </w:tcPr>
          <w:p w14:paraId="60A3F8C9" w14:textId="77777777" w:rsidR="00C3467B" w:rsidRPr="00E90211" w:rsidRDefault="00C3467B" w:rsidP="00D5526B">
            <w:pPr>
              <w:keepNext/>
              <w:keepLines/>
              <w:rPr>
                <w:vanish/>
              </w:rPr>
            </w:pPr>
          </w:p>
        </w:tc>
        <w:tc>
          <w:tcPr>
            <w:tcW w:w="3260" w:type="dxa"/>
            <w:tcBorders>
              <w:right w:val="single" w:sz="4" w:space="0" w:color="auto"/>
            </w:tcBorders>
          </w:tcPr>
          <w:p w14:paraId="0D8C3367" w14:textId="77777777" w:rsidR="00C3467B" w:rsidRPr="00E90211" w:rsidRDefault="00C3467B" w:rsidP="00D5526B">
            <w:pPr>
              <w:keepNext/>
              <w:keepLines/>
            </w:pPr>
          </w:p>
        </w:tc>
        <w:tc>
          <w:tcPr>
            <w:tcW w:w="3827" w:type="dxa"/>
            <w:tcBorders>
              <w:left w:val="single" w:sz="4" w:space="0" w:color="auto"/>
            </w:tcBorders>
          </w:tcPr>
          <w:p w14:paraId="569CBDF9" w14:textId="46D3DBB4" w:rsidR="00C3467B" w:rsidRPr="00E90211" w:rsidRDefault="008D50D7" w:rsidP="00D5526B">
            <w:pPr>
              <w:keepNext/>
              <w:keepLines/>
              <w:jc w:val="both"/>
            </w:pPr>
            <w:r w:rsidRPr="00E90211">
              <w:t>“</w:t>
            </w:r>
            <w:r w:rsidR="00C3467B" w:rsidRPr="00E90211">
              <w:t>These openings for extra-large tank-containers intended for the carriage of substances in the liquid state which are not divided by partitions or surge plates into sections of not more than 7 500 litres capacity shall be provided with closures designed for a test pressure of at least 0.4 MPa (4 bar). Hinged dome covers for these tank-containers with a test pressure of more than 0.6 MPa (6 bar) shall not be permitted.</w:t>
            </w:r>
            <w:r w:rsidRPr="00E90211">
              <w:t>”</w:t>
            </w:r>
          </w:p>
        </w:tc>
      </w:tr>
    </w:tbl>
    <w:p w14:paraId="2CD5DD60" w14:textId="77777777" w:rsidR="00C3467B" w:rsidRPr="00E90211" w:rsidRDefault="00C3467B" w:rsidP="00DA4E40">
      <w:pPr>
        <w:tabs>
          <w:tab w:val="left" w:pos="426"/>
        </w:tabs>
        <w:ind w:left="426" w:hanging="426"/>
      </w:pPr>
    </w:p>
    <w:p w14:paraId="76179C8B" w14:textId="77777777" w:rsidR="00C3467B" w:rsidRPr="00E90211" w:rsidRDefault="00C3467B" w:rsidP="00DA4E40">
      <w:pPr>
        <w:pStyle w:val="SingleTxtG"/>
        <w:rPr>
          <w:snapToGrid w:val="0"/>
        </w:rPr>
      </w:pPr>
      <w:r w:rsidRPr="00E90211">
        <w:rPr>
          <w:snapToGrid w:val="0"/>
        </w:rPr>
        <w:t>10.</w:t>
      </w:r>
      <w:r w:rsidRPr="00E90211">
        <w:rPr>
          <w:snapToGrid w:val="0"/>
        </w:rPr>
        <w:tab/>
        <w:t>It is also proposed that the following transitional measure, which was already adopted by the Joint Meeting in March 2021, be included in square brackets:</w:t>
      </w:r>
    </w:p>
    <w:p w14:paraId="04DBD928" w14:textId="77777777" w:rsidR="00C3467B" w:rsidRPr="00E90211" w:rsidRDefault="00C3467B" w:rsidP="00314DB6">
      <w:pPr>
        <w:pStyle w:val="SingleTxtG"/>
        <w:ind w:left="2268" w:hanging="1134"/>
      </w:pPr>
      <w:r w:rsidRPr="00E90211">
        <w:t>"</w:t>
      </w:r>
      <w:r w:rsidRPr="00E90211">
        <w:rPr>
          <w:b/>
        </w:rPr>
        <w:t>1.6.4.61</w:t>
      </w:r>
      <w:r w:rsidRPr="00E90211">
        <w:tab/>
        <w:t>Tank-containers constructed before 1 July 2023 in accordance with the requirements in force up to 31 December 2022, but which do not conform to the requirements of 6.8.2.2.4, second paragraph, applicable from 1 January 2023, may still be used."</w:t>
      </w:r>
    </w:p>
    <w:p w14:paraId="01268F55" w14:textId="1C797453" w:rsidR="00C3467B" w:rsidRPr="00E90211" w:rsidRDefault="006734FC" w:rsidP="006734FC">
      <w:pPr>
        <w:spacing w:before="240"/>
        <w:jc w:val="center"/>
        <w:rPr>
          <w:snapToGrid w:val="0"/>
          <w:u w:val="single"/>
        </w:rPr>
      </w:pPr>
      <w:r w:rsidRPr="00E90211">
        <w:rPr>
          <w:snapToGrid w:val="0"/>
          <w:u w:val="single"/>
        </w:rPr>
        <w:tab/>
      </w:r>
      <w:r w:rsidRPr="00E90211">
        <w:rPr>
          <w:snapToGrid w:val="0"/>
          <w:u w:val="single"/>
        </w:rPr>
        <w:tab/>
      </w:r>
      <w:r w:rsidRPr="00E90211">
        <w:rPr>
          <w:snapToGrid w:val="0"/>
          <w:u w:val="single"/>
        </w:rPr>
        <w:tab/>
      </w:r>
    </w:p>
    <w:p w14:paraId="5A08930D" w14:textId="77777777" w:rsidR="001C6663" w:rsidRPr="00E90211" w:rsidRDefault="001C6663" w:rsidP="00C411EB"/>
    <w:sectPr w:rsidR="001C6663" w:rsidRPr="00E90211" w:rsidSect="00704E9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855D" w14:textId="77777777" w:rsidR="00DB4DE0" w:rsidRDefault="00DB4DE0"/>
  </w:endnote>
  <w:endnote w:type="continuationSeparator" w:id="0">
    <w:p w14:paraId="340B75E1" w14:textId="77777777" w:rsidR="00DB4DE0" w:rsidRDefault="00DB4DE0"/>
  </w:endnote>
  <w:endnote w:type="continuationNotice" w:id="1">
    <w:p w14:paraId="7E16B5EC" w14:textId="77777777" w:rsidR="00DB4DE0" w:rsidRDefault="00DB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F78E" w14:textId="36DB2FBE" w:rsidR="00704E90" w:rsidRPr="00704E90" w:rsidRDefault="00704E90" w:rsidP="00704E90">
    <w:pPr>
      <w:pStyle w:val="Footer"/>
      <w:tabs>
        <w:tab w:val="right" w:pos="9638"/>
      </w:tabs>
      <w:rPr>
        <w:sz w:val="18"/>
      </w:rPr>
    </w:pPr>
    <w:r w:rsidRPr="00704E90">
      <w:rPr>
        <w:b/>
        <w:sz w:val="18"/>
      </w:rPr>
      <w:fldChar w:fldCharType="begin"/>
    </w:r>
    <w:r w:rsidRPr="00704E90">
      <w:rPr>
        <w:b/>
        <w:sz w:val="18"/>
      </w:rPr>
      <w:instrText xml:space="preserve"> PAGE  \* MERGEFORMAT </w:instrText>
    </w:r>
    <w:r w:rsidRPr="00704E90">
      <w:rPr>
        <w:b/>
        <w:sz w:val="18"/>
      </w:rPr>
      <w:fldChar w:fldCharType="separate"/>
    </w:r>
    <w:r w:rsidRPr="00704E90">
      <w:rPr>
        <w:b/>
        <w:noProof/>
        <w:sz w:val="18"/>
      </w:rPr>
      <w:t>2</w:t>
    </w:r>
    <w:r w:rsidRPr="00704E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B256" w14:textId="3B14224F" w:rsidR="00704E90" w:rsidRPr="00704E90" w:rsidRDefault="00704E90" w:rsidP="00704E90">
    <w:pPr>
      <w:pStyle w:val="Footer"/>
      <w:tabs>
        <w:tab w:val="right" w:pos="9638"/>
      </w:tabs>
      <w:rPr>
        <w:b/>
        <w:sz w:val="18"/>
      </w:rPr>
    </w:pPr>
    <w:r>
      <w:tab/>
    </w:r>
    <w:r w:rsidRPr="00704E90">
      <w:rPr>
        <w:b/>
        <w:sz w:val="18"/>
      </w:rPr>
      <w:fldChar w:fldCharType="begin"/>
    </w:r>
    <w:r w:rsidRPr="00704E90">
      <w:rPr>
        <w:b/>
        <w:sz w:val="18"/>
      </w:rPr>
      <w:instrText xml:space="preserve"> PAGE  \* MERGEFORMAT </w:instrText>
    </w:r>
    <w:r w:rsidRPr="00704E90">
      <w:rPr>
        <w:b/>
        <w:sz w:val="18"/>
      </w:rPr>
      <w:fldChar w:fldCharType="separate"/>
    </w:r>
    <w:r w:rsidRPr="00704E90">
      <w:rPr>
        <w:b/>
        <w:noProof/>
        <w:sz w:val="18"/>
      </w:rPr>
      <w:t>3</w:t>
    </w:r>
    <w:r w:rsidRPr="00704E9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7342" w14:textId="77777777" w:rsidR="00DB4DE0" w:rsidRPr="000B175B" w:rsidRDefault="00DB4DE0" w:rsidP="000B175B">
      <w:pPr>
        <w:tabs>
          <w:tab w:val="right" w:pos="2155"/>
        </w:tabs>
        <w:spacing w:after="80"/>
        <w:ind w:left="680"/>
        <w:rPr>
          <w:u w:val="single"/>
        </w:rPr>
      </w:pPr>
      <w:r>
        <w:rPr>
          <w:u w:val="single"/>
        </w:rPr>
        <w:tab/>
      </w:r>
    </w:p>
  </w:footnote>
  <w:footnote w:type="continuationSeparator" w:id="0">
    <w:p w14:paraId="052A401F" w14:textId="77777777" w:rsidR="00DB4DE0" w:rsidRPr="00FC68B7" w:rsidRDefault="00DB4DE0" w:rsidP="00FC68B7">
      <w:pPr>
        <w:tabs>
          <w:tab w:val="left" w:pos="2155"/>
        </w:tabs>
        <w:spacing w:after="80"/>
        <w:ind w:left="680"/>
        <w:rPr>
          <w:u w:val="single"/>
        </w:rPr>
      </w:pPr>
      <w:r>
        <w:rPr>
          <w:u w:val="single"/>
        </w:rPr>
        <w:tab/>
      </w:r>
    </w:p>
  </w:footnote>
  <w:footnote w:type="continuationNotice" w:id="1">
    <w:p w14:paraId="026582AC" w14:textId="77777777" w:rsidR="00DB4DE0" w:rsidRDefault="00DB4DE0"/>
  </w:footnote>
  <w:footnote w:id="2">
    <w:p w14:paraId="491193CE" w14:textId="6661BD77" w:rsidR="00594C5C" w:rsidRPr="003B38EE" w:rsidRDefault="00594C5C" w:rsidP="00594C5C">
      <w:pPr>
        <w:pStyle w:val="FootnoteText"/>
        <w:rPr>
          <w:sz w:val="20"/>
        </w:rPr>
      </w:pPr>
      <w:r>
        <w:rPr>
          <w:sz w:val="20"/>
        </w:rPr>
        <w:tab/>
      </w:r>
      <w:r w:rsidRPr="003B38EE">
        <w:rPr>
          <w:rStyle w:val="FootnoteReference"/>
          <w:sz w:val="20"/>
        </w:rPr>
        <w:t>*</w:t>
      </w:r>
      <w:r w:rsidRPr="003B38EE">
        <w:rPr>
          <w:sz w:val="20"/>
        </w:rPr>
        <w:tab/>
      </w:r>
      <w:r w:rsidRPr="003B38EE">
        <w:t>A/76/6 (Sect.20), para</w:t>
      </w:r>
      <w:r w:rsidR="00493C47" w:rsidRPr="003B38EE">
        <w:t>.</w:t>
      </w:r>
      <w:r w:rsidRPr="003B38EE">
        <w:t xml:space="preserve"> 20.76.</w:t>
      </w:r>
    </w:p>
  </w:footnote>
  <w:footnote w:id="3">
    <w:p w14:paraId="426026CB" w14:textId="4B8F81A5" w:rsidR="00594C5C" w:rsidRPr="003B38EE" w:rsidRDefault="00594C5C" w:rsidP="00ED62E5">
      <w:pPr>
        <w:pStyle w:val="FootnoteText"/>
        <w:rPr>
          <w:sz w:val="20"/>
        </w:rPr>
      </w:pPr>
      <w:r w:rsidRPr="003B38EE">
        <w:rPr>
          <w:rStyle w:val="FootnoteReference"/>
          <w:sz w:val="20"/>
        </w:rPr>
        <w:tab/>
        <w:t>**</w:t>
      </w:r>
      <w:r w:rsidRPr="003B38EE">
        <w:rPr>
          <w:sz w:val="20"/>
        </w:rPr>
        <w:tab/>
      </w:r>
      <w:r w:rsidRPr="003B38EE">
        <w:rPr>
          <w:sz w:val="20"/>
        </w:rPr>
        <w:tab/>
      </w:r>
      <w:r w:rsidRPr="003B38EE">
        <w:t>Circulated by the Intergovernmental Organisation for International Carriage by Rail (OTIF) under the symbol OTIF/RID/RC/2022/2.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B5B6" w14:textId="15857C9E" w:rsidR="00704E90" w:rsidRPr="00704E90" w:rsidRDefault="001337D1">
    <w:pPr>
      <w:pStyle w:val="Header"/>
    </w:pPr>
    <w:fldSimple w:instr=" TITLE  \* MERGEFORMAT ">
      <w:r w:rsidR="00704E90">
        <w:t>ECE/TRANS/WP.15/AC.1/2022/2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D639" w14:textId="4BE8D463" w:rsidR="00704E90" w:rsidRPr="00704E90" w:rsidRDefault="001337D1" w:rsidP="00704E90">
    <w:pPr>
      <w:pStyle w:val="Header"/>
      <w:jc w:val="right"/>
    </w:pPr>
    <w:fldSimple w:instr=" TITLE  \* MERGEFORMAT ">
      <w:r w:rsidR="00704E90">
        <w:t>ECE/TRANS/WP.15/AC.1/2022/2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90"/>
    <w:rsid w:val="00002A7D"/>
    <w:rsid w:val="000038A8"/>
    <w:rsid w:val="00006790"/>
    <w:rsid w:val="00027624"/>
    <w:rsid w:val="000418C4"/>
    <w:rsid w:val="000464F8"/>
    <w:rsid w:val="00050F6B"/>
    <w:rsid w:val="00062D95"/>
    <w:rsid w:val="000678CD"/>
    <w:rsid w:val="00072C8C"/>
    <w:rsid w:val="00081CE0"/>
    <w:rsid w:val="00084D30"/>
    <w:rsid w:val="00090320"/>
    <w:rsid w:val="0009269B"/>
    <w:rsid w:val="000931C0"/>
    <w:rsid w:val="0009732C"/>
    <w:rsid w:val="000A01F9"/>
    <w:rsid w:val="000A2E09"/>
    <w:rsid w:val="000B175B"/>
    <w:rsid w:val="000B3A0F"/>
    <w:rsid w:val="000E0415"/>
    <w:rsid w:val="000E6A31"/>
    <w:rsid w:val="000F7715"/>
    <w:rsid w:val="001337D1"/>
    <w:rsid w:val="001513AE"/>
    <w:rsid w:val="00156B99"/>
    <w:rsid w:val="001575D8"/>
    <w:rsid w:val="00166124"/>
    <w:rsid w:val="00184DDA"/>
    <w:rsid w:val="001900CD"/>
    <w:rsid w:val="001A0452"/>
    <w:rsid w:val="001B3CA6"/>
    <w:rsid w:val="001B4563"/>
    <w:rsid w:val="001B4B04"/>
    <w:rsid w:val="001B5875"/>
    <w:rsid w:val="001C4B9C"/>
    <w:rsid w:val="001C6663"/>
    <w:rsid w:val="001C686D"/>
    <w:rsid w:val="001C73BC"/>
    <w:rsid w:val="001C7895"/>
    <w:rsid w:val="001D26DF"/>
    <w:rsid w:val="001F1599"/>
    <w:rsid w:val="001F19C4"/>
    <w:rsid w:val="001F435A"/>
    <w:rsid w:val="002043F0"/>
    <w:rsid w:val="00211E0B"/>
    <w:rsid w:val="00232575"/>
    <w:rsid w:val="00247258"/>
    <w:rsid w:val="00257CAC"/>
    <w:rsid w:val="00263475"/>
    <w:rsid w:val="00264441"/>
    <w:rsid w:val="0027237A"/>
    <w:rsid w:val="00285F9A"/>
    <w:rsid w:val="002974E9"/>
    <w:rsid w:val="002A214D"/>
    <w:rsid w:val="002A7F94"/>
    <w:rsid w:val="002B109A"/>
    <w:rsid w:val="002C6D45"/>
    <w:rsid w:val="002D22A8"/>
    <w:rsid w:val="002D6E53"/>
    <w:rsid w:val="002F046D"/>
    <w:rsid w:val="002F3023"/>
    <w:rsid w:val="00301764"/>
    <w:rsid w:val="00314DB6"/>
    <w:rsid w:val="003229D8"/>
    <w:rsid w:val="00336C97"/>
    <w:rsid w:val="00337F88"/>
    <w:rsid w:val="00342432"/>
    <w:rsid w:val="0035223F"/>
    <w:rsid w:val="00352D4B"/>
    <w:rsid w:val="0035638C"/>
    <w:rsid w:val="003A46BB"/>
    <w:rsid w:val="003A4EC7"/>
    <w:rsid w:val="003A7295"/>
    <w:rsid w:val="003B1F60"/>
    <w:rsid w:val="003B38EE"/>
    <w:rsid w:val="003C2CC4"/>
    <w:rsid w:val="003D4B23"/>
    <w:rsid w:val="003E278A"/>
    <w:rsid w:val="00413520"/>
    <w:rsid w:val="004325CB"/>
    <w:rsid w:val="00440A07"/>
    <w:rsid w:val="00462880"/>
    <w:rsid w:val="00476F24"/>
    <w:rsid w:val="0048168A"/>
    <w:rsid w:val="00493C47"/>
    <w:rsid w:val="004B1088"/>
    <w:rsid w:val="004B5093"/>
    <w:rsid w:val="004C55B0"/>
    <w:rsid w:val="004E416C"/>
    <w:rsid w:val="004F6BA0"/>
    <w:rsid w:val="00503BEA"/>
    <w:rsid w:val="00504F41"/>
    <w:rsid w:val="00533616"/>
    <w:rsid w:val="00535ABA"/>
    <w:rsid w:val="0053768B"/>
    <w:rsid w:val="005420F2"/>
    <w:rsid w:val="0054285C"/>
    <w:rsid w:val="00584173"/>
    <w:rsid w:val="00594C5C"/>
    <w:rsid w:val="00595520"/>
    <w:rsid w:val="005A44B9"/>
    <w:rsid w:val="005B1BA0"/>
    <w:rsid w:val="005B3DB3"/>
    <w:rsid w:val="005D15CA"/>
    <w:rsid w:val="005D5AC3"/>
    <w:rsid w:val="005D7969"/>
    <w:rsid w:val="005F08DF"/>
    <w:rsid w:val="005F3066"/>
    <w:rsid w:val="005F3E61"/>
    <w:rsid w:val="00604DDD"/>
    <w:rsid w:val="006115CC"/>
    <w:rsid w:val="00611FC4"/>
    <w:rsid w:val="00614283"/>
    <w:rsid w:val="006176FB"/>
    <w:rsid w:val="00630FCB"/>
    <w:rsid w:val="00640B26"/>
    <w:rsid w:val="00644A01"/>
    <w:rsid w:val="0065766B"/>
    <w:rsid w:val="00657AC9"/>
    <w:rsid w:val="006734FC"/>
    <w:rsid w:val="006770B2"/>
    <w:rsid w:val="00686A48"/>
    <w:rsid w:val="006940E1"/>
    <w:rsid w:val="006A3C72"/>
    <w:rsid w:val="006A7392"/>
    <w:rsid w:val="006B03A1"/>
    <w:rsid w:val="006B67D9"/>
    <w:rsid w:val="006C5535"/>
    <w:rsid w:val="006D0589"/>
    <w:rsid w:val="006E564B"/>
    <w:rsid w:val="006E7154"/>
    <w:rsid w:val="007003CD"/>
    <w:rsid w:val="00704E90"/>
    <w:rsid w:val="0070701E"/>
    <w:rsid w:val="0070762F"/>
    <w:rsid w:val="0072632A"/>
    <w:rsid w:val="007358E8"/>
    <w:rsid w:val="00736ECE"/>
    <w:rsid w:val="0074533B"/>
    <w:rsid w:val="007643BC"/>
    <w:rsid w:val="00780C68"/>
    <w:rsid w:val="007959FE"/>
    <w:rsid w:val="007A0CF1"/>
    <w:rsid w:val="007A2563"/>
    <w:rsid w:val="007A478E"/>
    <w:rsid w:val="007B6BA5"/>
    <w:rsid w:val="007C2BA8"/>
    <w:rsid w:val="007C3390"/>
    <w:rsid w:val="007C42D8"/>
    <w:rsid w:val="007C4F4B"/>
    <w:rsid w:val="007D5CCC"/>
    <w:rsid w:val="007D7362"/>
    <w:rsid w:val="007F1C79"/>
    <w:rsid w:val="007F5CE2"/>
    <w:rsid w:val="007F6611"/>
    <w:rsid w:val="00800522"/>
    <w:rsid w:val="00805882"/>
    <w:rsid w:val="00810BAC"/>
    <w:rsid w:val="008175E9"/>
    <w:rsid w:val="008242D7"/>
    <w:rsid w:val="0082577B"/>
    <w:rsid w:val="008272DD"/>
    <w:rsid w:val="00864DE3"/>
    <w:rsid w:val="00866893"/>
    <w:rsid w:val="00866F02"/>
    <w:rsid w:val="00867D18"/>
    <w:rsid w:val="00871F9A"/>
    <w:rsid w:val="00871FD5"/>
    <w:rsid w:val="00873B9A"/>
    <w:rsid w:val="0088172E"/>
    <w:rsid w:val="00881EFA"/>
    <w:rsid w:val="008879CB"/>
    <w:rsid w:val="0089030A"/>
    <w:rsid w:val="00891C3A"/>
    <w:rsid w:val="008979B1"/>
    <w:rsid w:val="008A6B25"/>
    <w:rsid w:val="008A6C4F"/>
    <w:rsid w:val="008A77AE"/>
    <w:rsid w:val="008B389E"/>
    <w:rsid w:val="008D045E"/>
    <w:rsid w:val="008D3F25"/>
    <w:rsid w:val="008D4D82"/>
    <w:rsid w:val="008D50D7"/>
    <w:rsid w:val="008E0E46"/>
    <w:rsid w:val="008E7116"/>
    <w:rsid w:val="008F143B"/>
    <w:rsid w:val="008F3882"/>
    <w:rsid w:val="008F4B7C"/>
    <w:rsid w:val="00917502"/>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5EC7"/>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770D"/>
    <w:rsid w:val="00AC0F2C"/>
    <w:rsid w:val="00AC502A"/>
    <w:rsid w:val="00AF58C1"/>
    <w:rsid w:val="00B04A3F"/>
    <w:rsid w:val="00B06643"/>
    <w:rsid w:val="00B15055"/>
    <w:rsid w:val="00B20551"/>
    <w:rsid w:val="00B26ED0"/>
    <w:rsid w:val="00B27C8D"/>
    <w:rsid w:val="00B30179"/>
    <w:rsid w:val="00B33FC7"/>
    <w:rsid w:val="00B37B15"/>
    <w:rsid w:val="00B45C02"/>
    <w:rsid w:val="00B70B63"/>
    <w:rsid w:val="00B72A1E"/>
    <w:rsid w:val="00B81E12"/>
    <w:rsid w:val="00B94DD2"/>
    <w:rsid w:val="00BA339B"/>
    <w:rsid w:val="00BB23CC"/>
    <w:rsid w:val="00BC1E7E"/>
    <w:rsid w:val="00BC438B"/>
    <w:rsid w:val="00BC74E9"/>
    <w:rsid w:val="00BE36A9"/>
    <w:rsid w:val="00BE4E57"/>
    <w:rsid w:val="00BE618E"/>
    <w:rsid w:val="00BE7BEC"/>
    <w:rsid w:val="00BF0A5A"/>
    <w:rsid w:val="00BF0E63"/>
    <w:rsid w:val="00BF12A3"/>
    <w:rsid w:val="00BF16D7"/>
    <w:rsid w:val="00BF2373"/>
    <w:rsid w:val="00C0294F"/>
    <w:rsid w:val="00C044E2"/>
    <w:rsid w:val="00C048CB"/>
    <w:rsid w:val="00C066F3"/>
    <w:rsid w:val="00C3467B"/>
    <w:rsid w:val="00C408B7"/>
    <w:rsid w:val="00C411EB"/>
    <w:rsid w:val="00C463DD"/>
    <w:rsid w:val="00C73C17"/>
    <w:rsid w:val="00C745C3"/>
    <w:rsid w:val="00C755D5"/>
    <w:rsid w:val="00C978F5"/>
    <w:rsid w:val="00CA24A4"/>
    <w:rsid w:val="00CB348D"/>
    <w:rsid w:val="00CD46F5"/>
    <w:rsid w:val="00CE4A8F"/>
    <w:rsid w:val="00CE68E9"/>
    <w:rsid w:val="00CE78F6"/>
    <w:rsid w:val="00CF071D"/>
    <w:rsid w:val="00D0123D"/>
    <w:rsid w:val="00D15B04"/>
    <w:rsid w:val="00D2031B"/>
    <w:rsid w:val="00D254A0"/>
    <w:rsid w:val="00D25FE2"/>
    <w:rsid w:val="00D368BE"/>
    <w:rsid w:val="00D37DA9"/>
    <w:rsid w:val="00D406A7"/>
    <w:rsid w:val="00D40765"/>
    <w:rsid w:val="00D43252"/>
    <w:rsid w:val="00D44D86"/>
    <w:rsid w:val="00D50B7D"/>
    <w:rsid w:val="00D52012"/>
    <w:rsid w:val="00D5526B"/>
    <w:rsid w:val="00D704E5"/>
    <w:rsid w:val="00D72727"/>
    <w:rsid w:val="00D978C6"/>
    <w:rsid w:val="00DA0956"/>
    <w:rsid w:val="00DA357F"/>
    <w:rsid w:val="00DA38A9"/>
    <w:rsid w:val="00DA3E12"/>
    <w:rsid w:val="00DA4E40"/>
    <w:rsid w:val="00DA5BF2"/>
    <w:rsid w:val="00DB4DE0"/>
    <w:rsid w:val="00DC18AD"/>
    <w:rsid w:val="00DD5F09"/>
    <w:rsid w:val="00DF7CAE"/>
    <w:rsid w:val="00DF7E2C"/>
    <w:rsid w:val="00E40EAA"/>
    <w:rsid w:val="00E423C0"/>
    <w:rsid w:val="00E6414C"/>
    <w:rsid w:val="00E7260F"/>
    <w:rsid w:val="00E8702D"/>
    <w:rsid w:val="00E90211"/>
    <w:rsid w:val="00E905F4"/>
    <w:rsid w:val="00E916A9"/>
    <w:rsid w:val="00E916DE"/>
    <w:rsid w:val="00E925AD"/>
    <w:rsid w:val="00E96630"/>
    <w:rsid w:val="00ED18DC"/>
    <w:rsid w:val="00ED6201"/>
    <w:rsid w:val="00ED62E5"/>
    <w:rsid w:val="00ED7A2A"/>
    <w:rsid w:val="00EF1427"/>
    <w:rsid w:val="00EF1D7F"/>
    <w:rsid w:val="00F0137E"/>
    <w:rsid w:val="00F02953"/>
    <w:rsid w:val="00F12B40"/>
    <w:rsid w:val="00F21786"/>
    <w:rsid w:val="00F3742B"/>
    <w:rsid w:val="00F41FDB"/>
    <w:rsid w:val="00F50596"/>
    <w:rsid w:val="00F56D63"/>
    <w:rsid w:val="00F609A9"/>
    <w:rsid w:val="00F65005"/>
    <w:rsid w:val="00F80C99"/>
    <w:rsid w:val="00F867EC"/>
    <w:rsid w:val="00F91B2B"/>
    <w:rsid w:val="00F922CC"/>
    <w:rsid w:val="00FB0287"/>
    <w:rsid w:val="00FC03CD"/>
    <w:rsid w:val="00FC0646"/>
    <w:rsid w:val="00FC68B7"/>
    <w:rsid w:val="00FE621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E039"/>
  <w15:docId w15:val="{D7357D36-B518-4DDF-902E-48312ABB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594C5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0575">
      <w:bodyDiv w:val="1"/>
      <w:marLeft w:val="0"/>
      <w:marRight w:val="0"/>
      <w:marTop w:val="0"/>
      <w:marBottom w:val="0"/>
      <w:divBdr>
        <w:top w:val="none" w:sz="0" w:space="0" w:color="auto"/>
        <w:left w:val="none" w:sz="0" w:space="0" w:color="auto"/>
        <w:bottom w:val="none" w:sz="0" w:space="0" w:color="auto"/>
        <w:right w:val="none" w:sz="0" w:space="0" w:color="auto"/>
      </w:divBdr>
    </w:div>
    <w:div w:id="1473405679">
      <w:bodyDiv w:val="1"/>
      <w:marLeft w:val="0"/>
      <w:marRight w:val="0"/>
      <w:marTop w:val="0"/>
      <w:marBottom w:val="0"/>
      <w:divBdr>
        <w:top w:val="none" w:sz="0" w:space="0" w:color="auto"/>
        <w:left w:val="none" w:sz="0" w:space="0" w:color="auto"/>
        <w:bottom w:val="none" w:sz="0" w:space="0" w:color="auto"/>
        <w:right w:val="none" w:sz="0" w:space="0" w:color="auto"/>
      </w:divBdr>
    </w:div>
    <w:div w:id="1883789118">
      <w:bodyDiv w:val="1"/>
      <w:marLeft w:val="0"/>
      <w:marRight w:val="0"/>
      <w:marTop w:val="0"/>
      <w:marBottom w:val="0"/>
      <w:divBdr>
        <w:top w:val="none" w:sz="0" w:space="0" w:color="auto"/>
        <w:left w:val="none" w:sz="0" w:space="0" w:color="auto"/>
        <w:bottom w:val="none" w:sz="0" w:space="0" w:color="auto"/>
        <w:right w:val="none" w:sz="0" w:space="0" w:color="auto"/>
      </w:divBdr>
    </w:div>
    <w:div w:id="21336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6CE22-2ADD-42FA-A12A-4E26BC596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8260C-A088-4F99-97B8-7CF2BB3D2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154AA650-9F3C-46CD-B362-6CE83FBDE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91</TotalTime>
  <Pages>3</Pages>
  <Words>915</Words>
  <Characters>5218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dc:title>
  <dc:creator>Christine Barrio-Champeau</dc:creator>
  <cp:lastModifiedBy>Christine Barrio-Champeau</cp:lastModifiedBy>
  <cp:revision>68</cp:revision>
  <cp:lastPrinted>2009-02-18T09:36:00Z</cp:lastPrinted>
  <dcterms:created xsi:type="dcterms:W3CDTF">2021-11-30T15:09:00Z</dcterms:created>
  <dcterms:modified xsi:type="dcterms:W3CDTF">2021-12-16T08:25:00Z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