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3A18FE0" w14:textId="77777777" w:rsidTr="00B20551">
        <w:trPr>
          <w:cantSplit/>
          <w:trHeight w:hRule="exact" w:val="851"/>
        </w:trPr>
        <w:tc>
          <w:tcPr>
            <w:tcW w:w="1276" w:type="dxa"/>
            <w:tcBorders>
              <w:bottom w:val="single" w:sz="4" w:space="0" w:color="auto"/>
            </w:tcBorders>
            <w:vAlign w:val="bottom"/>
          </w:tcPr>
          <w:p w14:paraId="4968E935" w14:textId="77777777" w:rsidR="009E6CB7" w:rsidRDefault="009E6CB7" w:rsidP="00B20551">
            <w:pPr>
              <w:spacing w:after="80"/>
            </w:pPr>
          </w:p>
        </w:tc>
        <w:tc>
          <w:tcPr>
            <w:tcW w:w="2268" w:type="dxa"/>
            <w:tcBorders>
              <w:bottom w:val="single" w:sz="4" w:space="0" w:color="auto"/>
            </w:tcBorders>
            <w:vAlign w:val="bottom"/>
          </w:tcPr>
          <w:p w14:paraId="58C76D3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5B6DF4D" w14:textId="07D6416D" w:rsidR="009E6CB7" w:rsidRPr="00D47EEA" w:rsidRDefault="00F814A8" w:rsidP="00F814A8">
            <w:pPr>
              <w:jc w:val="right"/>
            </w:pPr>
            <w:r w:rsidRPr="00F814A8">
              <w:rPr>
                <w:sz w:val="40"/>
              </w:rPr>
              <w:t>ECE</w:t>
            </w:r>
            <w:r>
              <w:t>/TRANS/WP.15/AC.1/2022/12</w:t>
            </w:r>
          </w:p>
        </w:tc>
      </w:tr>
      <w:tr w:rsidR="009E6CB7" w14:paraId="7D1044EB" w14:textId="77777777" w:rsidTr="00B20551">
        <w:trPr>
          <w:cantSplit/>
          <w:trHeight w:hRule="exact" w:val="2835"/>
        </w:trPr>
        <w:tc>
          <w:tcPr>
            <w:tcW w:w="1276" w:type="dxa"/>
            <w:tcBorders>
              <w:top w:val="single" w:sz="4" w:space="0" w:color="auto"/>
              <w:bottom w:val="single" w:sz="12" w:space="0" w:color="auto"/>
            </w:tcBorders>
          </w:tcPr>
          <w:p w14:paraId="68194470" w14:textId="77777777" w:rsidR="009E6CB7" w:rsidRDefault="00686A48" w:rsidP="00B20551">
            <w:pPr>
              <w:spacing w:before="120"/>
            </w:pPr>
            <w:r>
              <w:rPr>
                <w:noProof/>
                <w:lang w:val="fr-CH" w:eastAsia="fr-CH"/>
              </w:rPr>
              <w:drawing>
                <wp:inline distT="0" distB="0" distL="0" distR="0" wp14:anchorId="1500AA2F" wp14:editId="558D966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63622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022850C" w14:textId="77777777" w:rsidR="009E6CB7" w:rsidRDefault="00F814A8" w:rsidP="00F814A8">
            <w:pPr>
              <w:spacing w:before="240" w:line="240" w:lineRule="exact"/>
            </w:pPr>
            <w:r>
              <w:t>Distr.: General</w:t>
            </w:r>
          </w:p>
          <w:p w14:paraId="338F8AD3" w14:textId="77777777" w:rsidR="00F814A8" w:rsidRDefault="00F814A8" w:rsidP="00F814A8">
            <w:pPr>
              <w:spacing w:line="240" w:lineRule="exact"/>
            </w:pPr>
            <w:r>
              <w:t>20 December 2021</w:t>
            </w:r>
          </w:p>
          <w:p w14:paraId="7B8D8965" w14:textId="77777777" w:rsidR="00F814A8" w:rsidRDefault="00F814A8" w:rsidP="00F814A8">
            <w:pPr>
              <w:spacing w:line="240" w:lineRule="exact"/>
            </w:pPr>
          </w:p>
          <w:p w14:paraId="7BB8D6AA" w14:textId="7FDCE232" w:rsidR="00F814A8" w:rsidRDefault="00F814A8" w:rsidP="00F814A8">
            <w:pPr>
              <w:spacing w:line="240" w:lineRule="exact"/>
            </w:pPr>
            <w:r>
              <w:t>Original: English</w:t>
            </w:r>
          </w:p>
        </w:tc>
      </w:tr>
    </w:tbl>
    <w:p w14:paraId="70B6903C" w14:textId="77777777" w:rsidR="00987DD0" w:rsidRDefault="00987DD0" w:rsidP="00987DD0">
      <w:pPr>
        <w:spacing w:before="120"/>
        <w:rPr>
          <w:b/>
          <w:sz w:val="28"/>
          <w:szCs w:val="28"/>
        </w:rPr>
      </w:pPr>
      <w:r>
        <w:rPr>
          <w:b/>
          <w:sz w:val="28"/>
          <w:szCs w:val="28"/>
        </w:rPr>
        <w:t>Economic Commission for Europe</w:t>
      </w:r>
    </w:p>
    <w:p w14:paraId="26C838F2" w14:textId="77777777" w:rsidR="00987DD0" w:rsidRDefault="00987DD0" w:rsidP="00987DD0">
      <w:pPr>
        <w:spacing w:before="120"/>
        <w:rPr>
          <w:sz w:val="28"/>
          <w:szCs w:val="28"/>
        </w:rPr>
      </w:pPr>
      <w:r>
        <w:rPr>
          <w:sz w:val="28"/>
          <w:szCs w:val="28"/>
        </w:rPr>
        <w:t>Inland Transport Committee</w:t>
      </w:r>
    </w:p>
    <w:p w14:paraId="6A3D6C29" w14:textId="77777777" w:rsidR="00987DD0" w:rsidRDefault="00987DD0" w:rsidP="00987DD0">
      <w:pPr>
        <w:spacing w:before="120"/>
        <w:rPr>
          <w:b/>
          <w:sz w:val="24"/>
          <w:szCs w:val="24"/>
        </w:rPr>
      </w:pPr>
      <w:r>
        <w:rPr>
          <w:b/>
          <w:sz w:val="24"/>
          <w:szCs w:val="24"/>
        </w:rPr>
        <w:t>Working Party on the Transport of Dangerous Goods</w:t>
      </w:r>
    </w:p>
    <w:p w14:paraId="516B4F57" w14:textId="77777777" w:rsidR="00987DD0" w:rsidRDefault="00987DD0" w:rsidP="00987DD0">
      <w:pPr>
        <w:spacing w:before="120"/>
        <w:rPr>
          <w:b/>
        </w:rPr>
      </w:pPr>
      <w:r>
        <w:rPr>
          <w:b/>
        </w:rPr>
        <w:t>Joint Meeting of the RID Committee of Experts and the</w:t>
      </w:r>
      <w:r>
        <w:rPr>
          <w:b/>
        </w:rPr>
        <w:br/>
        <w:t>Working Party on the Transport of Dangerous Goods</w:t>
      </w:r>
    </w:p>
    <w:p w14:paraId="1CCF8C68" w14:textId="77777777" w:rsidR="00987DD0" w:rsidRDefault="00987DD0" w:rsidP="00987DD0">
      <w:r>
        <w:t>Bern, 14–18 March 2022</w:t>
      </w:r>
    </w:p>
    <w:p w14:paraId="614A366A" w14:textId="77777777" w:rsidR="00987DD0" w:rsidRDefault="00987DD0" w:rsidP="00987DD0">
      <w:r>
        <w:t>Item 2 of the provisional agenda</w:t>
      </w:r>
    </w:p>
    <w:p w14:paraId="77166908" w14:textId="77777777" w:rsidR="00987DD0" w:rsidRDefault="00987DD0" w:rsidP="00987DD0">
      <w:pPr>
        <w:rPr>
          <w:b/>
          <w:bCs/>
        </w:rPr>
      </w:pPr>
      <w:r>
        <w:rPr>
          <w:b/>
          <w:bCs/>
        </w:rPr>
        <w:t>Tanks</w:t>
      </w:r>
    </w:p>
    <w:p w14:paraId="31C840A8" w14:textId="77777777" w:rsidR="00987DD0" w:rsidRDefault="00987DD0" w:rsidP="00987DD0">
      <w:pPr>
        <w:pStyle w:val="HChG"/>
        <w:rPr>
          <w:lang w:val="en-US"/>
        </w:rPr>
      </w:pPr>
      <w:r w:rsidRPr="002F1902">
        <w:rPr>
          <w:lang w:val="en-US"/>
        </w:rPr>
        <w:tab/>
      </w:r>
      <w:r w:rsidRPr="002F1902">
        <w:rPr>
          <w:lang w:val="en-US"/>
        </w:rPr>
        <w:tab/>
      </w:r>
      <w:r>
        <w:rPr>
          <w:lang w:val="en-US"/>
        </w:rPr>
        <w:t>Marking of tanks carrying flammable liquefied gases that are fitted with safety valves</w:t>
      </w:r>
    </w:p>
    <w:p w14:paraId="6A654478" w14:textId="77777777" w:rsidR="00987DD0" w:rsidRDefault="00987DD0" w:rsidP="00987DD0">
      <w:pPr>
        <w:tabs>
          <w:tab w:val="left" w:pos="1134"/>
        </w:tabs>
        <w:suppressAutoHyphens w:val="0"/>
        <w:spacing w:after="360" w:line="240" w:lineRule="auto"/>
        <w:ind w:left="1134" w:right="1134" w:hanging="1134"/>
        <w:rPr>
          <w:sz w:val="24"/>
          <w:szCs w:val="24"/>
          <w:lang w:eastAsia="zh-CN"/>
        </w:rPr>
      </w:pPr>
      <w:r>
        <w:rPr>
          <w:lang w:val="en-US"/>
        </w:rPr>
        <w:tab/>
      </w:r>
      <w:r>
        <w:rPr>
          <w:lang w:val="en-US"/>
        </w:rPr>
        <w:tab/>
      </w:r>
      <w:r w:rsidRPr="000A171A">
        <w:rPr>
          <w:rStyle w:val="H1GChar"/>
        </w:rPr>
        <w:t>Transmitted by Liquid Gas Europe on behalf of</w:t>
      </w:r>
      <w:r>
        <w:rPr>
          <w:rStyle w:val="H1GChar"/>
        </w:rPr>
        <w:t xml:space="preserve"> </w:t>
      </w:r>
      <w:r w:rsidRPr="000A171A">
        <w:rPr>
          <w:rStyle w:val="H1GChar"/>
        </w:rPr>
        <w:t>the BLEVE working group</w:t>
      </w:r>
      <w:r w:rsidRPr="004C0480">
        <w:rPr>
          <w:rStyle w:val="FootnoteReference"/>
          <w:sz w:val="20"/>
        </w:rPr>
        <w:footnoteReference w:customMarkFollows="1" w:id="2"/>
        <w:t>*</w:t>
      </w:r>
      <w:r w:rsidRPr="004C0480">
        <w:rPr>
          <w:vertAlign w:val="superscript"/>
        </w:rPr>
        <w:t xml:space="preserve">, </w:t>
      </w:r>
      <w:r w:rsidRPr="004C0480">
        <w:rPr>
          <w:rStyle w:val="FootnoteReference"/>
          <w:sz w:val="20"/>
        </w:rPr>
        <w:footnoteReference w:customMarkFollows="1" w:id="3"/>
        <w:t>**</w:t>
      </w:r>
      <w:r w:rsidRPr="00567C3D">
        <w:rPr>
          <w:vertAlign w:val="superscript"/>
        </w:rPr>
        <w:t>,</w:t>
      </w:r>
      <w:r>
        <w:t xml:space="preserve"> </w:t>
      </w:r>
      <w:r w:rsidRPr="00AC095D">
        <w:rPr>
          <w:rStyle w:val="FootnoteReference"/>
          <w:sz w:val="20"/>
        </w:rPr>
        <w:footnoteReference w:customMarkFollows="1" w:id="4"/>
        <w:sym w:font="Symbol" w:char="F02A"/>
      </w:r>
      <w:r w:rsidRPr="00AC095D">
        <w:rPr>
          <w:rStyle w:val="FootnoteReference"/>
          <w:sz w:val="20"/>
        </w:rPr>
        <w:sym w:font="Symbol" w:char="F02A"/>
      </w:r>
      <w:r w:rsidRPr="00AC095D">
        <w:rPr>
          <w:rStyle w:val="FootnoteReference"/>
          <w:sz w:val="20"/>
        </w:rPr>
        <w:sym w:font="Symbol" w:char="F02A"/>
      </w:r>
    </w:p>
    <w:p w14:paraId="4A00AED2" w14:textId="77777777" w:rsidR="00987DD0" w:rsidRDefault="00987DD0" w:rsidP="00987DD0">
      <w:pPr>
        <w:pStyle w:val="SingleTxtG"/>
        <w:numPr>
          <w:ilvl w:val="0"/>
          <w:numId w:val="21"/>
        </w:numPr>
        <w:ind w:left="1134" w:firstLine="0"/>
      </w:pPr>
      <w:r w:rsidRPr="00C24CC0">
        <w:rPr>
          <w:lang w:val="en-US"/>
        </w:rPr>
        <w:t xml:space="preserve">The BLEVE Working Group, working according to terms of reference from the Joint Meeting, has been looking at measures that will prevent a Boiling Liquid Expanding Vapor Explosion (BLEVE) event occurring in the event of a fire when flammable liquids and flammable gases are transported. </w:t>
      </w:r>
      <w:r>
        <w:t>With the mandatory requirement for the fitting of safety valves in tanks transporting flammable liquified gases being adopted, further work has been requested on the marking of tanks fitted with safety valves.</w:t>
      </w:r>
    </w:p>
    <w:p w14:paraId="173F9877" w14:textId="77777777" w:rsidR="00987DD0" w:rsidRDefault="00987DD0" w:rsidP="00987DD0">
      <w:pPr>
        <w:pStyle w:val="SingleTxtG"/>
        <w:numPr>
          <w:ilvl w:val="0"/>
          <w:numId w:val="21"/>
        </w:numPr>
        <w:ind w:left="1134" w:firstLine="0"/>
      </w:pPr>
      <w:r>
        <w:t>To aid emergency services proposal 1 below includes a new 6.8.3.2.9.6 on identification letters that will have to be displayed on tanks.</w:t>
      </w:r>
    </w:p>
    <w:p w14:paraId="7DC8CF77" w14:textId="77777777" w:rsidR="00987DD0" w:rsidRDefault="00987DD0" w:rsidP="00987DD0">
      <w:pPr>
        <w:pStyle w:val="SingleTxtG"/>
        <w:numPr>
          <w:ilvl w:val="0"/>
          <w:numId w:val="21"/>
        </w:numPr>
        <w:ind w:left="1134" w:firstLine="0"/>
      </w:pPr>
      <w:r>
        <w:t>Additionally, two new transitional measures are proposed in 1.6.3 and 1.6.4 (proposal 2 below).</w:t>
      </w:r>
    </w:p>
    <w:p w14:paraId="1BCBF7F3" w14:textId="77777777" w:rsidR="00987DD0" w:rsidRDefault="00987DD0" w:rsidP="00987DD0">
      <w:pPr>
        <w:pStyle w:val="HChG"/>
        <w:ind w:right="567"/>
        <w:rPr>
          <w:lang w:val="en-US"/>
        </w:rPr>
      </w:pPr>
      <w:r>
        <w:rPr>
          <w:lang w:val="en-US"/>
        </w:rPr>
        <w:tab/>
      </w:r>
      <w:r>
        <w:rPr>
          <w:lang w:val="en-US"/>
        </w:rPr>
        <w:tab/>
      </w:r>
      <w:r w:rsidRPr="002F1902">
        <w:rPr>
          <w:lang w:val="en-US"/>
        </w:rPr>
        <w:t>Propos</w:t>
      </w:r>
      <w:r>
        <w:rPr>
          <w:lang w:val="en-US"/>
        </w:rPr>
        <w:t>al 1:</w:t>
      </w:r>
      <w:r>
        <w:rPr>
          <w:lang w:val="en-US"/>
        </w:rPr>
        <w:tab/>
        <w:t>new</w:t>
      </w:r>
      <w:r w:rsidRPr="002F1902">
        <w:rPr>
          <w:lang w:val="en-US"/>
        </w:rPr>
        <w:t xml:space="preserve"> </w:t>
      </w:r>
      <w:r>
        <w:rPr>
          <w:lang w:val="en-US"/>
        </w:rPr>
        <w:t>6.8.3.2.9.6</w:t>
      </w:r>
    </w:p>
    <w:p w14:paraId="7AF3F885" w14:textId="77777777" w:rsidR="00987DD0" w:rsidRDefault="00987DD0" w:rsidP="00987DD0">
      <w:pPr>
        <w:spacing w:before="120" w:after="120"/>
        <w:ind w:left="567" w:firstLine="567"/>
        <w:rPr>
          <w:u w:val="single"/>
        </w:rPr>
      </w:pPr>
      <w:r w:rsidRPr="00270C0F">
        <w:t>“</w:t>
      </w:r>
      <w:r w:rsidRPr="00943876">
        <w:rPr>
          <w:u w:val="single"/>
        </w:rPr>
        <w:t>6.8.3.2.9.6</w:t>
      </w:r>
      <w:r w:rsidRPr="00943876">
        <w:rPr>
          <w:u w:val="single"/>
        </w:rPr>
        <w:tab/>
        <w:t>Safety valve mark</w:t>
      </w:r>
    </w:p>
    <w:p w14:paraId="7C91FEF3" w14:textId="77777777" w:rsidR="00987DD0" w:rsidRDefault="00987DD0" w:rsidP="00987DD0">
      <w:pPr>
        <w:spacing w:before="120" w:after="120"/>
        <w:ind w:left="2268" w:right="1134" w:hanging="1134"/>
        <w:jc w:val="both"/>
        <w:rPr>
          <w:u w:val="single"/>
        </w:rPr>
      </w:pPr>
      <w:r>
        <w:rPr>
          <w:u w:val="single"/>
        </w:rPr>
        <w:t>6.8.3.2.9.6.1</w:t>
      </w:r>
      <w:r w:rsidRPr="002E32E7">
        <w:tab/>
      </w:r>
      <w:r w:rsidRPr="00533D89">
        <w:rPr>
          <w:u w:val="single"/>
        </w:rPr>
        <w:t xml:space="preserve">Tanks fitted with safety valves in accordance with 6.8.3.2.9 shall </w:t>
      </w:r>
      <w:r>
        <w:rPr>
          <w:u w:val="single"/>
        </w:rPr>
        <w:t>display the mark as set out in 6.8.3.2.9.6.2 to 6.8.3.2.9.6.5.</w:t>
      </w:r>
    </w:p>
    <w:p w14:paraId="07EE9B34" w14:textId="77777777" w:rsidR="00987DD0" w:rsidRDefault="00987DD0" w:rsidP="00987DD0">
      <w:pPr>
        <w:suppressAutoHyphens w:val="0"/>
        <w:spacing w:line="240" w:lineRule="auto"/>
        <w:rPr>
          <w:u w:val="single"/>
        </w:rPr>
      </w:pPr>
      <w:r>
        <w:rPr>
          <w:u w:val="single"/>
        </w:rPr>
        <w:br w:type="page"/>
      </w:r>
    </w:p>
    <w:p w14:paraId="67C4D528" w14:textId="77777777" w:rsidR="00987DD0" w:rsidRDefault="00987DD0" w:rsidP="00987DD0">
      <w:pPr>
        <w:spacing w:before="120" w:after="120"/>
        <w:ind w:left="2268" w:right="1134" w:hanging="1134"/>
        <w:jc w:val="both"/>
        <w:rPr>
          <w:u w:val="single"/>
        </w:rPr>
      </w:pPr>
      <w:r>
        <w:rPr>
          <w:u w:val="single"/>
        </w:rPr>
        <w:lastRenderedPageBreak/>
        <w:t>6.8.3.2.9.6.2</w:t>
      </w:r>
      <w:r>
        <w:rPr>
          <w:u w:val="single"/>
        </w:rPr>
        <w:tab/>
        <w:t xml:space="preserve">The mark shall consist of a white square with minimum dimensions of 250 mm x 250 mm. </w:t>
      </w:r>
      <w:r w:rsidRPr="00361180">
        <w:rPr>
          <w:u w:val="single"/>
        </w:rPr>
        <w:t xml:space="preserve">The black line inside the edge shall be parallel and 12.5 mm from the outside of that line to the outside edge of the mark. The </w:t>
      </w:r>
      <w:r>
        <w:rPr>
          <w:u w:val="single"/>
        </w:rPr>
        <w:t xml:space="preserve">black </w:t>
      </w:r>
      <w:r w:rsidRPr="00361180">
        <w:rPr>
          <w:u w:val="single"/>
        </w:rPr>
        <w:t>letters</w:t>
      </w:r>
      <w:r w:rsidRPr="006A508F">
        <w:rPr>
          <w:u w:val="single"/>
        </w:rPr>
        <w:t xml:space="preserve"> </w:t>
      </w:r>
      <w:r>
        <w:rPr>
          <w:u w:val="single"/>
        </w:rPr>
        <w:t>‘SV’ shall be a minimum of 120 mm high.</w:t>
      </w:r>
    </w:p>
    <w:p w14:paraId="05325360" w14:textId="77777777" w:rsidR="00987DD0" w:rsidRDefault="00987DD0" w:rsidP="00987DD0">
      <w:pPr>
        <w:spacing w:before="240"/>
        <w:ind w:left="2268" w:right="1134" w:hanging="1134"/>
        <w:jc w:val="center"/>
      </w:pPr>
      <w:r w:rsidRPr="00763DCF">
        <w:rPr>
          <w:noProof/>
          <w:lang w:val="de-DE" w:eastAsia="de-DE"/>
        </w:rPr>
        <w:drawing>
          <wp:inline distT="0" distB="0" distL="0" distR="0" wp14:anchorId="0937BC78" wp14:editId="3A45EE7B">
            <wp:extent cx="2562225" cy="2219851"/>
            <wp:effectExtent l="0" t="0" r="0" b="952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2"/>
                    <a:stretch>
                      <a:fillRect/>
                    </a:stretch>
                  </pic:blipFill>
                  <pic:spPr>
                    <a:xfrm>
                      <a:off x="0" y="0"/>
                      <a:ext cx="2581654" cy="2236684"/>
                    </a:xfrm>
                    <a:prstGeom prst="rect">
                      <a:avLst/>
                    </a:prstGeom>
                  </pic:spPr>
                </pic:pic>
              </a:graphicData>
            </a:graphic>
          </wp:inline>
        </w:drawing>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2123"/>
        <w:gridCol w:w="4184"/>
      </w:tblGrid>
      <w:tr w:rsidR="00987DD0" w14:paraId="4F2B867D" w14:textId="77777777" w:rsidTr="00475842">
        <w:tc>
          <w:tcPr>
            <w:tcW w:w="1993" w:type="dxa"/>
          </w:tcPr>
          <w:p w14:paraId="76B5364E" w14:textId="77777777" w:rsidR="00987DD0" w:rsidRDefault="00987DD0" w:rsidP="00475842">
            <w:pPr>
              <w:pStyle w:val="Default"/>
              <w:ind w:right="992"/>
              <w:rPr>
                <w:rFonts w:ascii="Times New Roman" w:hAnsi="Times New Roman" w:cs="Times New Roman"/>
                <w:color w:val="auto"/>
                <w:sz w:val="20"/>
                <w:szCs w:val="20"/>
                <w:u w:val="single"/>
                <w:lang w:val="en-GB" w:eastAsia="fr-FR"/>
              </w:rPr>
            </w:pPr>
            <w:r>
              <w:rPr>
                <w:rFonts w:ascii="Times New Roman" w:hAnsi="Times New Roman" w:cs="Times New Roman"/>
                <w:color w:val="auto"/>
                <w:sz w:val="20"/>
                <w:szCs w:val="20"/>
                <w:u w:val="single"/>
                <w:lang w:val="en-GB" w:eastAsia="fr-FR"/>
              </w:rPr>
              <w:t>6.8.3.2.9.6.3</w:t>
            </w:r>
          </w:p>
        </w:tc>
        <w:tc>
          <w:tcPr>
            <w:tcW w:w="2123" w:type="dxa"/>
            <w:tcBorders>
              <w:right w:val="single" w:sz="4" w:space="0" w:color="auto"/>
            </w:tcBorders>
          </w:tcPr>
          <w:p w14:paraId="20F14387" w14:textId="77777777" w:rsidR="00987DD0" w:rsidRDefault="00987DD0" w:rsidP="00475842">
            <w:pPr>
              <w:pStyle w:val="Default"/>
              <w:ind w:right="992"/>
              <w:rPr>
                <w:rFonts w:ascii="Times New Roman" w:hAnsi="Times New Roman" w:cs="Times New Roman"/>
                <w:color w:val="auto"/>
                <w:sz w:val="20"/>
                <w:szCs w:val="20"/>
                <w:u w:val="single"/>
                <w:lang w:val="en-GB" w:eastAsia="fr-FR"/>
              </w:rPr>
            </w:pPr>
          </w:p>
        </w:tc>
        <w:tc>
          <w:tcPr>
            <w:tcW w:w="4184" w:type="dxa"/>
            <w:tcBorders>
              <w:left w:val="single" w:sz="4" w:space="0" w:color="auto"/>
            </w:tcBorders>
          </w:tcPr>
          <w:p w14:paraId="62B848D0" w14:textId="77777777" w:rsidR="00987DD0" w:rsidRDefault="00987DD0" w:rsidP="00475842">
            <w:pPr>
              <w:pStyle w:val="Default"/>
              <w:ind w:right="1"/>
              <w:rPr>
                <w:sz w:val="20"/>
                <w:szCs w:val="20"/>
                <w:u w:val="single"/>
              </w:rPr>
            </w:pPr>
            <w:r w:rsidRPr="003F35AB">
              <w:rPr>
                <w:sz w:val="20"/>
                <w:szCs w:val="20"/>
                <w:u w:val="single"/>
              </w:rPr>
              <w:t>For tank-containers with a capacity of less than 1</w:t>
            </w:r>
            <w:r>
              <w:rPr>
                <w:sz w:val="20"/>
                <w:szCs w:val="20"/>
                <w:u w:val="single"/>
              </w:rPr>
              <w:t> </w:t>
            </w:r>
            <w:r w:rsidRPr="003F35AB">
              <w:rPr>
                <w:sz w:val="20"/>
                <w:szCs w:val="20"/>
                <w:u w:val="single"/>
              </w:rPr>
              <w:t>500 litres the dimensions of the mark may be reduced to a minimum of 120 mm x 120 mm. The black line inside the edge shall be parallel and 6</w:t>
            </w:r>
            <w:r>
              <w:rPr>
                <w:sz w:val="20"/>
                <w:szCs w:val="20"/>
                <w:u w:val="single"/>
              </w:rPr>
              <w:t> </w:t>
            </w:r>
            <w:r w:rsidRPr="003F35AB">
              <w:rPr>
                <w:sz w:val="20"/>
                <w:szCs w:val="20"/>
                <w:u w:val="single"/>
              </w:rPr>
              <w:t>mm from the outside of that line to the outside edge of the mark. The black letters ‘SV’ shall be a minimum of 60 mm high.</w:t>
            </w:r>
          </w:p>
          <w:p w14:paraId="52CE4B4C" w14:textId="77777777" w:rsidR="00987DD0" w:rsidRPr="00347CD6" w:rsidRDefault="00987DD0" w:rsidP="00475842">
            <w:pPr>
              <w:pStyle w:val="Default"/>
              <w:ind w:right="1"/>
              <w:rPr>
                <w:rFonts w:ascii="Times New Roman" w:hAnsi="Times New Roman" w:cs="Times New Roman"/>
                <w:color w:val="auto"/>
                <w:sz w:val="20"/>
                <w:szCs w:val="20"/>
                <w:u w:val="single"/>
                <w:lang w:val="en-GB" w:eastAsia="fr-FR"/>
              </w:rPr>
            </w:pPr>
            <w:r w:rsidRPr="007E316E">
              <w:rPr>
                <w:noProof/>
                <w:lang w:val="de-DE" w:eastAsia="de-DE"/>
              </w:rPr>
              <w:drawing>
                <wp:inline distT="0" distB="0" distL="0" distR="0" wp14:anchorId="27DAC8F0" wp14:editId="0F5B7A61">
                  <wp:extent cx="2653101" cy="2316480"/>
                  <wp:effectExtent l="0" t="0" r="0" b="7620"/>
                  <wp:docPr id="3"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3"/>
                          <a:stretch>
                            <a:fillRect/>
                          </a:stretch>
                        </pic:blipFill>
                        <pic:spPr>
                          <a:xfrm>
                            <a:off x="0" y="0"/>
                            <a:ext cx="2686249" cy="2345422"/>
                          </a:xfrm>
                          <a:prstGeom prst="rect">
                            <a:avLst/>
                          </a:prstGeom>
                        </pic:spPr>
                      </pic:pic>
                    </a:graphicData>
                  </a:graphic>
                </wp:inline>
              </w:drawing>
            </w:r>
          </w:p>
        </w:tc>
      </w:tr>
    </w:tbl>
    <w:p w14:paraId="53D3481E" w14:textId="77777777" w:rsidR="00987DD0" w:rsidRDefault="00987DD0" w:rsidP="00987DD0">
      <w:pPr>
        <w:spacing w:before="240"/>
        <w:ind w:left="2268" w:right="1134" w:hanging="1134"/>
        <w:jc w:val="both"/>
        <w:rPr>
          <w:u w:val="single"/>
        </w:rPr>
      </w:pPr>
      <w:r>
        <w:rPr>
          <w:u w:val="single"/>
        </w:rPr>
        <w:t>6.8.3.2.9.6.4</w:t>
      </w:r>
      <w:r>
        <w:rPr>
          <w:u w:val="single"/>
        </w:rPr>
        <w:tab/>
      </w:r>
      <w:r w:rsidRPr="00981D2B">
        <w:rPr>
          <w:u w:val="single"/>
        </w:rPr>
        <w:t xml:space="preserve">The material used shall be weather-resistant and ensure durable marking. The mark shall not become detached from its mount in the event of 15 minutes’ engulfment in fire. It shall remain affixed irrespective of the orientation of the </w:t>
      </w:r>
      <w:r>
        <w:rPr>
          <w:u w:val="single"/>
        </w:rPr>
        <w:t>tank</w:t>
      </w:r>
      <w:r w:rsidRPr="00981D2B">
        <w:rPr>
          <w:u w:val="single"/>
        </w:rPr>
        <w:t>.</w:t>
      </w:r>
    </w:p>
    <w:p w14:paraId="6B829783" w14:textId="77777777" w:rsidR="00987DD0" w:rsidRDefault="00987DD0" w:rsidP="00987DD0">
      <w:pPr>
        <w:pStyle w:val="Default"/>
        <w:spacing w:before="240"/>
        <w:ind w:left="2259" w:right="992" w:hanging="1125"/>
        <w:rPr>
          <w:rFonts w:ascii="Times New Roman" w:hAnsi="Times New Roman" w:cs="Times New Roman"/>
          <w:color w:val="auto"/>
          <w:sz w:val="20"/>
          <w:szCs w:val="20"/>
          <w:u w:val="single"/>
          <w:lang w:val="en-GB" w:eastAsia="fr-FR"/>
        </w:rPr>
      </w:pPr>
      <w:r w:rsidRPr="00790F82">
        <w:rPr>
          <w:rFonts w:ascii="Times New Roman" w:hAnsi="Times New Roman" w:cs="Times New Roman"/>
          <w:color w:val="auto"/>
          <w:sz w:val="20"/>
          <w:szCs w:val="20"/>
          <w:u w:val="single"/>
          <w:lang w:val="en-GB" w:eastAsia="fr-FR"/>
        </w:rPr>
        <w:t>6.8.3.2.9.6</w:t>
      </w:r>
      <w:r w:rsidRPr="006E635B">
        <w:rPr>
          <w:rFonts w:ascii="Times New Roman" w:hAnsi="Times New Roman" w:cs="Times New Roman"/>
          <w:color w:val="auto"/>
          <w:sz w:val="20"/>
          <w:szCs w:val="20"/>
          <w:u w:val="single"/>
          <w:lang w:val="en-GB" w:eastAsia="fr-FR"/>
        </w:rPr>
        <w:t>.</w:t>
      </w:r>
      <w:r>
        <w:rPr>
          <w:rFonts w:ascii="Times New Roman" w:hAnsi="Times New Roman" w:cs="Times New Roman"/>
          <w:color w:val="auto"/>
          <w:sz w:val="20"/>
          <w:szCs w:val="20"/>
          <w:u w:val="single"/>
          <w:lang w:val="en-GB" w:eastAsia="fr-FR"/>
        </w:rPr>
        <w:t>5</w:t>
      </w:r>
      <w:r w:rsidRPr="006E635B">
        <w:rPr>
          <w:rFonts w:ascii="Times New Roman" w:hAnsi="Times New Roman" w:cs="Times New Roman"/>
          <w:color w:val="auto"/>
          <w:sz w:val="20"/>
          <w:szCs w:val="20"/>
          <w:u w:val="single"/>
          <w:lang w:val="en-GB" w:eastAsia="fr-FR"/>
        </w:rPr>
        <w:tab/>
      </w:r>
      <w:r>
        <w:rPr>
          <w:rFonts w:ascii="Times New Roman" w:hAnsi="Times New Roman" w:cs="Times New Roman"/>
          <w:color w:val="auto"/>
          <w:sz w:val="20"/>
          <w:szCs w:val="20"/>
          <w:u w:val="single"/>
          <w:lang w:val="en-GB" w:eastAsia="fr-FR"/>
        </w:rPr>
        <w:tab/>
      </w:r>
      <w:r w:rsidRPr="006E635B">
        <w:rPr>
          <w:rFonts w:ascii="Times New Roman" w:hAnsi="Times New Roman" w:cs="Times New Roman"/>
          <w:color w:val="auto"/>
          <w:sz w:val="20"/>
          <w:szCs w:val="20"/>
          <w:u w:val="single"/>
          <w:lang w:val="en-GB" w:eastAsia="fr-FR"/>
        </w:rPr>
        <w:t xml:space="preserve">The </w:t>
      </w:r>
      <w:r>
        <w:rPr>
          <w:rFonts w:ascii="Times New Roman" w:hAnsi="Times New Roman" w:cs="Times New Roman"/>
          <w:color w:val="auto"/>
          <w:sz w:val="20"/>
          <w:szCs w:val="20"/>
          <w:u w:val="single"/>
          <w:lang w:val="en-GB" w:eastAsia="fr-FR"/>
        </w:rPr>
        <w:t xml:space="preserve">letters ‘SV’ </w:t>
      </w:r>
      <w:r w:rsidRPr="006E635B">
        <w:rPr>
          <w:rFonts w:ascii="Times New Roman" w:hAnsi="Times New Roman" w:cs="Times New Roman"/>
          <w:color w:val="auto"/>
          <w:sz w:val="20"/>
          <w:szCs w:val="20"/>
          <w:u w:val="single"/>
          <w:lang w:val="en-GB" w:eastAsia="fr-FR"/>
        </w:rPr>
        <w:t>shall be indelible and shall remain legible after 15 minute</w:t>
      </w:r>
      <w:r>
        <w:rPr>
          <w:rFonts w:ascii="Times New Roman" w:hAnsi="Times New Roman" w:cs="Times New Roman"/>
          <w:color w:val="auto"/>
          <w:sz w:val="20"/>
          <w:szCs w:val="20"/>
          <w:u w:val="single"/>
          <w:lang w:val="en-GB" w:eastAsia="fr-FR"/>
        </w:rPr>
        <w:t>s</w:t>
      </w:r>
      <w:r w:rsidRPr="006E635B">
        <w:rPr>
          <w:rFonts w:ascii="Times New Roman" w:hAnsi="Times New Roman" w:cs="Times New Roman"/>
          <w:color w:val="auto"/>
          <w:sz w:val="20"/>
          <w:szCs w:val="20"/>
          <w:u w:val="single"/>
          <w:lang w:val="en-GB" w:eastAsia="fr-FR"/>
        </w:rPr>
        <w:t>’ engulfment in fire.</w:t>
      </w:r>
    </w:p>
    <w:p w14:paraId="0BFB7D05" w14:textId="77777777" w:rsidR="00987DD0" w:rsidRDefault="00987DD0" w:rsidP="00987DD0">
      <w:pPr>
        <w:pStyle w:val="Default"/>
        <w:spacing w:before="240"/>
        <w:ind w:left="2259" w:right="992" w:hanging="1125"/>
        <w:rPr>
          <w:rFonts w:ascii="Times New Roman" w:hAnsi="Times New Roman" w:cs="Times New Roman"/>
          <w:color w:val="auto"/>
          <w:sz w:val="20"/>
          <w:szCs w:val="20"/>
          <w:u w:val="single"/>
          <w:lang w:val="en-GB" w:eastAsia="fr-FR"/>
        </w:rPr>
      </w:pPr>
      <w:r>
        <w:rPr>
          <w:rFonts w:ascii="Times New Roman" w:hAnsi="Times New Roman" w:cs="Times New Roman"/>
          <w:color w:val="auto"/>
          <w:sz w:val="20"/>
          <w:szCs w:val="20"/>
          <w:u w:val="single"/>
          <w:lang w:val="en-GB" w:eastAsia="fr-FR"/>
        </w:rPr>
        <w:t>(RID:)</w:t>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2690"/>
        <w:gridCol w:w="3492"/>
      </w:tblGrid>
      <w:tr w:rsidR="00987DD0" w14:paraId="393603F1" w14:textId="77777777" w:rsidTr="00475842">
        <w:tc>
          <w:tcPr>
            <w:tcW w:w="1993" w:type="dxa"/>
          </w:tcPr>
          <w:p w14:paraId="49F7E92E" w14:textId="77777777" w:rsidR="00987DD0" w:rsidRDefault="00987DD0" w:rsidP="00475842">
            <w:pPr>
              <w:pStyle w:val="Default"/>
              <w:ind w:right="992"/>
              <w:rPr>
                <w:rFonts w:ascii="Times New Roman" w:hAnsi="Times New Roman" w:cs="Times New Roman"/>
                <w:color w:val="auto"/>
                <w:sz w:val="20"/>
                <w:szCs w:val="20"/>
                <w:u w:val="single"/>
                <w:lang w:val="en-GB" w:eastAsia="fr-FR"/>
              </w:rPr>
            </w:pPr>
            <w:r>
              <w:rPr>
                <w:rFonts w:ascii="Times New Roman" w:hAnsi="Times New Roman" w:cs="Times New Roman"/>
                <w:color w:val="auto"/>
                <w:sz w:val="20"/>
                <w:szCs w:val="20"/>
                <w:u w:val="single"/>
                <w:lang w:val="en-GB" w:eastAsia="fr-FR"/>
              </w:rPr>
              <w:t>6.8.3.2.9.6.6</w:t>
            </w:r>
          </w:p>
        </w:tc>
        <w:tc>
          <w:tcPr>
            <w:tcW w:w="2690" w:type="dxa"/>
            <w:tcBorders>
              <w:right w:val="single" w:sz="4" w:space="0" w:color="auto"/>
            </w:tcBorders>
          </w:tcPr>
          <w:p w14:paraId="46B964AC" w14:textId="77777777" w:rsidR="00987DD0" w:rsidRDefault="00987DD0" w:rsidP="00475842">
            <w:pPr>
              <w:pStyle w:val="Default"/>
              <w:ind w:right="992"/>
              <w:rPr>
                <w:rFonts w:ascii="Times New Roman" w:hAnsi="Times New Roman" w:cs="Times New Roman"/>
                <w:color w:val="auto"/>
                <w:sz w:val="20"/>
                <w:szCs w:val="20"/>
                <w:u w:val="single"/>
                <w:lang w:val="en-GB" w:eastAsia="fr-FR"/>
              </w:rPr>
            </w:pPr>
          </w:p>
        </w:tc>
        <w:tc>
          <w:tcPr>
            <w:tcW w:w="3492" w:type="dxa"/>
            <w:tcBorders>
              <w:left w:val="single" w:sz="4" w:space="0" w:color="auto"/>
            </w:tcBorders>
          </w:tcPr>
          <w:p w14:paraId="515807F4" w14:textId="77777777" w:rsidR="00987DD0" w:rsidRDefault="00987DD0" w:rsidP="00475842">
            <w:pPr>
              <w:pStyle w:val="Default"/>
              <w:ind w:right="992"/>
              <w:rPr>
                <w:rFonts w:ascii="Times New Roman" w:hAnsi="Times New Roman" w:cs="Times New Roman"/>
                <w:color w:val="auto"/>
                <w:sz w:val="20"/>
                <w:szCs w:val="20"/>
                <w:u w:val="single"/>
                <w:lang w:val="en-GB" w:eastAsia="fr-FR"/>
              </w:rPr>
            </w:pPr>
            <w:r>
              <w:rPr>
                <w:rFonts w:ascii="Times New Roman" w:hAnsi="Times New Roman" w:cs="Times New Roman"/>
                <w:color w:val="auto"/>
                <w:sz w:val="20"/>
                <w:szCs w:val="20"/>
                <w:u w:val="single"/>
                <w:lang w:val="en-GB" w:eastAsia="fr-FR"/>
              </w:rPr>
              <w:t>The marks shall be displayed on both sides and both ends of tank-containers. For tank-containers with a capacity of less than 1 500 litres the marks may be displayed either on both sides or on both ends.</w:t>
            </w:r>
          </w:p>
        </w:tc>
      </w:tr>
    </w:tbl>
    <w:p w14:paraId="68420865" w14:textId="77777777" w:rsidR="00987DD0" w:rsidRDefault="00987DD0" w:rsidP="00987DD0">
      <w:pPr>
        <w:pStyle w:val="Default"/>
        <w:spacing w:before="240"/>
        <w:ind w:left="2259" w:right="992" w:hanging="1125"/>
        <w:rPr>
          <w:rFonts w:ascii="Times New Roman" w:hAnsi="Times New Roman" w:cs="Times New Roman"/>
          <w:color w:val="auto"/>
          <w:sz w:val="20"/>
          <w:szCs w:val="20"/>
          <w:u w:val="single"/>
          <w:lang w:val="en-GB" w:eastAsia="fr-FR"/>
        </w:rPr>
      </w:pPr>
    </w:p>
    <w:p w14:paraId="4848EE59" w14:textId="77777777" w:rsidR="00987DD0" w:rsidRDefault="00987DD0" w:rsidP="00987DD0">
      <w:pPr>
        <w:pStyle w:val="Default"/>
        <w:spacing w:before="240"/>
        <w:ind w:left="2259" w:right="992" w:hanging="1125"/>
        <w:rPr>
          <w:rFonts w:ascii="Times New Roman" w:hAnsi="Times New Roman" w:cs="Times New Roman"/>
          <w:color w:val="auto"/>
          <w:sz w:val="20"/>
          <w:szCs w:val="20"/>
          <w:u w:val="single"/>
          <w:lang w:val="en-GB" w:eastAsia="fr-FR"/>
        </w:rPr>
      </w:pPr>
      <w:r>
        <w:rPr>
          <w:rFonts w:ascii="Times New Roman" w:hAnsi="Times New Roman" w:cs="Times New Roman"/>
          <w:color w:val="auto"/>
          <w:sz w:val="20"/>
          <w:szCs w:val="20"/>
          <w:u w:val="single"/>
          <w:lang w:val="en-GB" w:eastAsia="fr-FR"/>
        </w:rPr>
        <w:t>(ADR:)</w:t>
      </w:r>
    </w:p>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2690"/>
        <w:gridCol w:w="3543"/>
      </w:tblGrid>
      <w:tr w:rsidR="00987DD0" w14:paraId="39728387" w14:textId="77777777" w:rsidTr="00475842">
        <w:trPr>
          <w:trHeight w:val="1680"/>
        </w:trPr>
        <w:tc>
          <w:tcPr>
            <w:tcW w:w="1993" w:type="dxa"/>
          </w:tcPr>
          <w:p w14:paraId="30EC9623" w14:textId="77777777" w:rsidR="00987DD0" w:rsidRDefault="00987DD0" w:rsidP="00475842">
            <w:pPr>
              <w:pStyle w:val="Default"/>
              <w:ind w:right="992"/>
              <w:rPr>
                <w:rFonts w:ascii="Times New Roman" w:hAnsi="Times New Roman" w:cs="Times New Roman"/>
                <w:color w:val="auto"/>
                <w:sz w:val="20"/>
                <w:szCs w:val="20"/>
                <w:u w:val="single"/>
                <w:lang w:val="en-GB" w:eastAsia="fr-FR"/>
              </w:rPr>
            </w:pPr>
            <w:r>
              <w:rPr>
                <w:rFonts w:ascii="Times New Roman" w:hAnsi="Times New Roman" w:cs="Times New Roman"/>
                <w:color w:val="auto"/>
                <w:sz w:val="20"/>
                <w:szCs w:val="20"/>
                <w:u w:val="single"/>
                <w:lang w:val="en-GB" w:eastAsia="fr-FR"/>
              </w:rPr>
              <w:t>6.8.3.2.9.6.6</w:t>
            </w:r>
          </w:p>
        </w:tc>
        <w:tc>
          <w:tcPr>
            <w:tcW w:w="2690" w:type="dxa"/>
            <w:tcBorders>
              <w:right w:val="single" w:sz="4" w:space="0" w:color="auto"/>
            </w:tcBorders>
          </w:tcPr>
          <w:p w14:paraId="7F489354" w14:textId="77777777" w:rsidR="00987DD0" w:rsidRDefault="00987DD0" w:rsidP="00475842">
            <w:pPr>
              <w:pStyle w:val="Default"/>
              <w:rPr>
                <w:rFonts w:ascii="Times New Roman" w:hAnsi="Times New Roman" w:cs="Times New Roman"/>
                <w:color w:val="auto"/>
                <w:sz w:val="20"/>
                <w:szCs w:val="20"/>
                <w:u w:val="single"/>
                <w:lang w:val="en-GB" w:eastAsia="fr-FR"/>
              </w:rPr>
            </w:pPr>
            <w:r>
              <w:rPr>
                <w:rFonts w:ascii="Times New Roman" w:hAnsi="Times New Roman" w:cs="Times New Roman"/>
                <w:color w:val="auto"/>
                <w:sz w:val="20"/>
                <w:szCs w:val="20"/>
                <w:u w:val="single"/>
                <w:lang w:val="en-GB" w:eastAsia="fr-FR"/>
              </w:rPr>
              <w:t>The marks shall be displayed</w:t>
            </w:r>
          </w:p>
          <w:p w14:paraId="1E48FCD2" w14:textId="77777777" w:rsidR="00987DD0" w:rsidRDefault="00987DD0" w:rsidP="00475842">
            <w:pPr>
              <w:pStyle w:val="Default"/>
              <w:ind w:right="140"/>
              <w:rPr>
                <w:rFonts w:ascii="Times New Roman" w:hAnsi="Times New Roman" w:cs="Times New Roman"/>
                <w:color w:val="auto"/>
                <w:sz w:val="20"/>
                <w:szCs w:val="20"/>
                <w:u w:val="single"/>
                <w:lang w:val="en-GB" w:eastAsia="fr-FR"/>
              </w:rPr>
            </w:pPr>
            <w:r>
              <w:rPr>
                <w:rFonts w:ascii="Times New Roman" w:hAnsi="Times New Roman" w:cs="Times New Roman"/>
                <w:color w:val="auto"/>
                <w:sz w:val="20"/>
                <w:szCs w:val="20"/>
                <w:u w:val="single"/>
                <w:lang w:val="en-GB" w:eastAsia="fr-FR"/>
              </w:rPr>
              <w:t>on both sides and the rear of fixed tanks and on both sides and both ends of demountable tanks.</w:t>
            </w:r>
          </w:p>
        </w:tc>
        <w:tc>
          <w:tcPr>
            <w:tcW w:w="3543" w:type="dxa"/>
            <w:tcBorders>
              <w:left w:val="single" w:sz="4" w:space="0" w:color="auto"/>
            </w:tcBorders>
          </w:tcPr>
          <w:p w14:paraId="7117CF24" w14:textId="77777777" w:rsidR="00987DD0" w:rsidRDefault="00987DD0" w:rsidP="00475842">
            <w:pPr>
              <w:pStyle w:val="Default"/>
              <w:ind w:right="992"/>
              <w:rPr>
                <w:rFonts w:ascii="Times New Roman" w:hAnsi="Times New Roman" w:cs="Times New Roman"/>
                <w:color w:val="auto"/>
                <w:sz w:val="20"/>
                <w:szCs w:val="20"/>
                <w:u w:val="single"/>
                <w:lang w:val="en-GB" w:eastAsia="fr-FR"/>
              </w:rPr>
            </w:pPr>
            <w:r>
              <w:rPr>
                <w:rFonts w:ascii="Times New Roman" w:hAnsi="Times New Roman" w:cs="Times New Roman"/>
                <w:color w:val="auto"/>
                <w:sz w:val="20"/>
                <w:szCs w:val="20"/>
                <w:u w:val="single"/>
                <w:lang w:val="en-GB" w:eastAsia="fr-FR"/>
              </w:rPr>
              <w:t>The marks shall be displayed on both sides and both ends of tank-containers. For tank-containers with a capacity of less than 1 500 litres the marks can be displayed either on both sides or on both ends</w:t>
            </w:r>
            <w:r w:rsidRPr="00FC0CBC">
              <w:rPr>
                <w:rFonts w:asciiTheme="majorBidi" w:hAnsiTheme="majorBidi" w:cstheme="majorBidi"/>
                <w:color w:val="auto"/>
                <w:sz w:val="20"/>
                <w:szCs w:val="20"/>
                <w:lang w:val="en-GB" w:eastAsia="fr-FR"/>
              </w:rPr>
              <w:t>.</w:t>
            </w:r>
            <w:r w:rsidRPr="00FC0CBC">
              <w:rPr>
                <w:rFonts w:asciiTheme="majorBidi" w:hAnsiTheme="majorBidi" w:cstheme="majorBidi"/>
                <w:sz w:val="20"/>
                <w:szCs w:val="20"/>
              </w:rPr>
              <w:t>”</w:t>
            </w:r>
          </w:p>
        </w:tc>
      </w:tr>
    </w:tbl>
    <w:p w14:paraId="792C97CC" w14:textId="77777777" w:rsidR="00987DD0" w:rsidRPr="002F1902" w:rsidRDefault="00987DD0" w:rsidP="00987DD0">
      <w:pPr>
        <w:pStyle w:val="HChG"/>
        <w:ind w:right="850"/>
        <w:rPr>
          <w:lang w:val="en-US"/>
        </w:rPr>
      </w:pPr>
      <w:r w:rsidRPr="002F1902">
        <w:rPr>
          <w:lang w:val="en-US"/>
        </w:rPr>
        <w:tab/>
      </w:r>
      <w:r w:rsidRPr="002F1902">
        <w:rPr>
          <w:lang w:val="en-US"/>
        </w:rPr>
        <w:tab/>
      </w:r>
      <w:r>
        <w:rPr>
          <w:lang w:val="en-US"/>
        </w:rPr>
        <w:t>Proposal 2:</w:t>
      </w:r>
      <w:r w:rsidRPr="002F1902">
        <w:rPr>
          <w:lang w:val="en-US"/>
        </w:rPr>
        <w:tab/>
        <w:t>Transitional measures</w:t>
      </w:r>
    </w:p>
    <w:p w14:paraId="3EC8716F" w14:textId="77777777" w:rsidR="00987DD0" w:rsidRDefault="00987DD0" w:rsidP="00987DD0">
      <w:pPr>
        <w:spacing w:before="120" w:after="120"/>
        <w:ind w:left="2268" w:right="1134" w:hanging="1134"/>
        <w:jc w:val="both"/>
        <w:rPr>
          <w:bCs/>
          <w:lang w:val="en-US"/>
        </w:rPr>
      </w:pPr>
      <w:r w:rsidRPr="008B1058">
        <w:rPr>
          <w:bCs/>
          <w:lang w:val="en-US"/>
        </w:rPr>
        <w:t>(ADR:)</w:t>
      </w:r>
    </w:p>
    <w:p w14:paraId="2AB480C6" w14:textId="77777777" w:rsidR="00987DD0" w:rsidRDefault="00987DD0" w:rsidP="00987DD0">
      <w:pPr>
        <w:spacing w:before="120" w:after="120"/>
        <w:ind w:left="2268" w:right="1134" w:hanging="1134"/>
        <w:jc w:val="both"/>
        <w:rPr>
          <w:bCs/>
          <w:lang w:val="en-US"/>
        </w:rPr>
      </w:pPr>
      <w:r>
        <w:rPr>
          <w:bCs/>
          <w:lang w:val="en-US"/>
        </w:rPr>
        <w:t>1.6.3</w:t>
      </w:r>
      <w:r>
        <w:rPr>
          <w:bCs/>
          <w:lang w:val="en-US"/>
        </w:rPr>
        <w:tab/>
        <w:t>Insert the following new transitional provision:</w:t>
      </w:r>
    </w:p>
    <w:p w14:paraId="69BCF069" w14:textId="77777777" w:rsidR="00987DD0" w:rsidRPr="002B1323" w:rsidRDefault="00987DD0" w:rsidP="00987DD0">
      <w:pPr>
        <w:snapToGrid w:val="0"/>
        <w:spacing w:before="120" w:after="120"/>
        <w:ind w:left="2268" w:right="1134" w:hanging="1134"/>
        <w:jc w:val="both"/>
      </w:pPr>
      <w:r w:rsidRPr="00953405">
        <w:t>“</w:t>
      </w:r>
      <w:r w:rsidRPr="002B1323">
        <w:t>1.6.3.xx</w:t>
      </w:r>
      <w:r>
        <w:tab/>
      </w:r>
      <w:r w:rsidRPr="002B1323">
        <w:t>Fixed tanks (tank-vehicles) and demountable tanks that are already fitted with safety valves meeting the requirements of 6.8.3.2.9 as applicable from 1 January 2023 do not need to have the mark in accordance with 6.8.3.2.9.6 before 31 December 2024</w:t>
      </w:r>
      <w:r w:rsidRPr="00FE1FDB">
        <w:t>.”</w:t>
      </w:r>
    </w:p>
    <w:p w14:paraId="105FED19" w14:textId="77777777" w:rsidR="00987DD0" w:rsidRPr="002B1323" w:rsidRDefault="00987DD0" w:rsidP="00987DD0">
      <w:pPr>
        <w:spacing w:before="120" w:after="120"/>
        <w:ind w:left="2268" w:right="1134" w:hanging="1134"/>
        <w:jc w:val="both"/>
      </w:pPr>
      <w:r w:rsidRPr="002B1323">
        <w:t>(RID/ADR:)</w:t>
      </w:r>
    </w:p>
    <w:p w14:paraId="4B17A2B6" w14:textId="77777777" w:rsidR="00987DD0" w:rsidRDefault="00987DD0" w:rsidP="00987DD0">
      <w:pPr>
        <w:snapToGrid w:val="0"/>
        <w:spacing w:before="120" w:after="120"/>
        <w:ind w:left="2268" w:right="1134" w:hanging="1134"/>
        <w:jc w:val="both"/>
        <w:rPr>
          <w:bCs/>
          <w:lang w:val="en-US"/>
        </w:rPr>
      </w:pPr>
      <w:r>
        <w:t>1.6.4</w:t>
      </w:r>
      <w:r>
        <w:tab/>
      </w:r>
      <w:r>
        <w:rPr>
          <w:bCs/>
          <w:lang w:val="en-US"/>
        </w:rPr>
        <w:t>Insert the following new transitional provision:</w:t>
      </w:r>
    </w:p>
    <w:p w14:paraId="64C9F6A8" w14:textId="77777777" w:rsidR="00987DD0" w:rsidRPr="002B1323" w:rsidRDefault="00987DD0" w:rsidP="00987DD0">
      <w:pPr>
        <w:snapToGrid w:val="0"/>
        <w:spacing w:before="120" w:after="120"/>
        <w:ind w:left="2268" w:right="1134" w:hanging="1134"/>
        <w:jc w:val="both"/>
      </w:pPr>
      <w:r w:rsidRPr="00953405">
        <w:t>“</w:t>
      </w:r>
      <w:r w:rsidRPr="002B1323">
        <w:t>1.6.4.xx</w:t>
      </w:r>
      <w:r>
        <w:tab/>
      </w:r>
      <w:r w:rsidRPr="002B1323">
        <w:t>Tank-containers that are already fitted with safety valves meeting the requirements of 6.8.3.2.9 as applicable from 1 January 2023 do not need to have the mark in accordance with 6.8.3.2.9.6 before 31 December 2024</w:t>
      </w:r>
      <w:r w:rsidRPr="00FE1FDB">
        <w:t>.”</w:t>
      </w:r>
    </w:p>
    <w:p w14:paraId="3308835E" w14:textId="77777777" w:rsidR="00987DD0" w:rsidRDefault="00987DD0" w:rsidP="00987DD0">
      <w:pPr>
        <w:spacing w:before="240"/>
        <w:jc w:val="center"/>
        <w:rPr>
          <w:u w:val="single"/>
        </w:rPr>
      </w:pPr>
      <w:r>
        <w:rPr>
          <w:u w:val="single"/>
        </w:rPr>
        <w:tab/>
      </w:r>
      <w:r>
        <w:rPr>
          <w:u w:val="single"/>
        </w:rPr>
        <w:tab/>
      </w:r>
      <w:r>
        <w:rPr>
          <w:u w:val="single"/>
        </w:rPr>
        <w:tab/>
      </w:r>
    </w:p>
    <w:p w14:paraId="68A47C0C" w14:textId="77777777" w:rsidR="00987DD0" w:rsidRDefault="00987DD0" w:rsidP="00987DD0">
      <w:pPr>
        <w:snapToGrid w:val="0"/>
        <w:spacing w:before="120" w:after="120"/>
        <w:ind w:left="2268" w:right="1134" w:hanging="1134"/>
        <w:jc w:val="both"/>
        <w:rPr>
          <w:u w:val="single"/>
        </w:rPr>
      </w:pPr>
    </w:p>
    <w:p w14:paraId="797714A9" w14:textId="77777777" w:rsidR="001C6663" w:rsidRPr="00F814A8" w:rsidRDefault="001C6663" w:rsidP="00C411EB"/>
    <w:sectPr w:rsidR="001C6663" w:rsidRPr="00F814A8" w:rsidSect="00F814A8">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4452" w14:textId="77777777" w:rsidR="00BF540B" w:rsidRDefault="00BF540B"/>
  </w:endnote>
  <w:endnote w:type="continuationSeparator" w:id="0">
    <w:p w14:paraId="52E1A56B" w14:textId="77777777" w:rsidR="00BF540B" w:rsidRDefault="00BF540B"/>
  </w:endnote>
  <w:endnote w:type="continuationNotice" w:id="1">
    <w:p w14:paraId="018CF18C" w14:textId="77777777" w:rsidR="00BF540B" w:rsidRDefault="00BF5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9FEF" w14:textId="2DCBB14E" w:rsidR="00F814A8" w:rsidRPr="00F814A8" w:rsidRDefault="00F814A8" w:rsidP="00F814A8">
    <w:pPr>
      <w:pStyle w:val="Footer"/>
      <w:tabs>
        <w:tab w:val="right" w:pos="9638"/>
      </w:tabs>
      <w:rPr>
        <w:sz w:val="18"/>
      </w:rPr>
    </w:pPr>
    <w:r w:rsidRPr="00F814A8">
      <w:rPr>
        <w:b/>
        <w:sz w:val="18"/>
      </w:rPr>
      <w:fldChar w:fldCharType="begin"/>
    </w:r>
    <w:r w:rsidRPr="00F814A8">
      <w:rPr>
        <w:b/>
        <w:sz w:val="18"/>
      </w:rPr>
      <w:instrText xml:space="preserve"> PAGE  \* MERGEFORMAT </w:instrText>
    </w:r>
    <w:r w:rsidRPr="00F814A8">
      <w:rPr>
        <w:b/>
        <w:sz w:val="18"/>
      </w:rPr>
      <w:fldChar w:fldCharType="separate"/>
    </w:r>
    <w:r w:rsidRPr="00F814A8">
      <w:rPr>
        <w:b/>
        <w:noProof/>
        <w:sz w:val="18"/>
      </w:rPr>
      <w:t>2</w:t>
    </w:r>
    <w:r w:rsidRPr="00F814A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99CE" w14:textId="786FD10F" w:rsidR="00F814A8" w:rsidRPr="00F814A8" w:rsidRDefault="00F814A8" w:rsidP="00F814A8">
    <w:pPr>
      <w:pStyle w:val="Footer"/>
      <w:tabs>
        <w:tab w:val="right" w:pos="9638"/>
      </w:tabs>
      <w:rPr>
        <w:b/>
        <w:sz w:val="18"/>
      </w:rPr>
    </w:pPr>
    <w:r>
      <w:tab/>
    </w:r>
    <w:r w:rsidRPr="00F814A8">
      <w:rPr>
        <w:b/>
        <w:sz w:val="18"/>
      </w:rPr>
      <w:fldChar w:fldCharType="begin"/>
    </w:r>
    <w:r w:rsidRPr="00F814A8">
      <w:rPr>
        <w:b/>
        <w:sz w:val="18"/>
      </w:rPr>
      <w:instrText xml:space="preserve"> PAGE  \* MERGEFORMAT </w:instrText>
    </w:r>
    <w:r w:rsidRPr="00F814A8">
      <w:rPr>
        <w:b/>
        <w:sz w:val="18"/>
      </w:rPr>
      <w:fldChar w:fldCharType="separate"/>
    </w:r>
    <w:r w:rsidRPr="00F814A8">
      <w:rPr>
        <w:b/>
        <w:noProof/>
        <w:sz w:val="18"/>
      </w:rPr>
      <w:t>3</w:t>
    </w:r>
    <w:r w:rsidRPr="00F814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F321" w14:textId="77777777" w:rsidR="0035223F" w:rsidRPr="00F814A8" w:rsidRDefault="00686A48">
    <w:pPr>
      <w:pStyle w:val="Footer"/>
      <w:rPr>
        <w:sz w:val="20"/>
      </w:rPr>
    </w:pPr>
    <w:r>
      <w:rPr>
        <w:noProof/>
        <w:lang w:val="fr-CH" w:eastAsia="fr-CH"/>
      </w:rPr>
      <w:drawing>
        <wp:anchor distT="0" distB="0" distL="114300" distR="114300" simplePos="0" relativeHeight="251658240" behindDoc="0" locked="1" layoutInCell="1" allowOverlap="1" wp14:anchorId="57EB0FEB" wp14:editId="6FCE9A63">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E29C" w14:textId="77777777" w:rsidR="00BF540B" w:rsidRPr="000B175B" w:rsidRDefault="00BF540B" w:rsidP="000B175B">
      <w:pPr>
        <w:tabs>
          <w:tab w:val="right" w:pos="2155"/>
        </w:tabs>
        <w:spacing w:after="80"/>
        <w:ind w:left="680"/>
        <w:rPr>
          <w:u w:val="single"/>
        </w:rPr>
      </w:pPr>
      <w:r>
        <w:rPr>
          <w:u w:val="single"/>
        </w:rPr>
        <w:tab/>
      </w:r>
    </w:p>
  </w:footnote>
  <w:footnote w:type="continuationSeparator" w:id="0">
    <w:p w14:paraId="4931B3CA" w14:textId="77777777" w:rsidR="00BF540B" w:rsidRPr="00FC68B7" w:rsidRDefault="00BF540B" w:rsidP="00FC68B7">
      <w:pPr>
        <w:tabs>
          <w:tab w:val="left" w:pos="2155"/>
        </w:tabs>
        <w:spacing w:after="80"/>
        <w:ind w:left="680"/>
        <w:rPr>
          <w:u w:val="single"/>
        </w:rPr>
      </w:pPr>
      <w:r>
        <w:rPr>
          <w:u w:val="single"/>
        </w:rPr>
        <w:tab/>
      </w:r>
    </w:p>
  </w:footnote>
  <w:footnote w:type="continuationNotice" w:id="1">
    <w:p w14:paraId="15BA1390" w14:textId="77777777" w:rsidR="00BF540B" w:rsidRDefault="00BF540B"/>
  </w:footnote>
  <w:footnote w:id="2">
    <w:p w14:paraId="437290E3" w14:textId="77777777" w:rsidR="00987DD0" w:rsidRPr="00AD0729" w:rsidRDefault="00987DD0" w:rsidP="00987DD0">
      <w:pPr>
        <w:pStyle w:val="FootnoteText"/>
        <w:rPr>
          <w:sz w:val="20"/>
        </w:rPr>
      </w:pPr>
      <w:r w:rsidRPr="00AD0729">
        <w:rPr>
          <w:sz w:val="20"/>
        </w:rPr>
        <w:tab/>
      </w:r>
      <w:r w:rsidRPr="00AD0729">
        <w:rPr>
          <w:rStyle w:val="FootnoteReference"/>
          <w:sz w:val="20"/>
        </w:rPr>
        <w:t>*</w:t>
      </w:r>
      <w:r w:rsidRPr="00AD0729">
        <w:rPr>
          <w:sz w:val="20"/>
        </w:rPr>
        <w:tab/>
      </w:r>
      <w:r w:rsidRPr="00AD0729">
        <w:t>A/76/6 (Sect.20), para</w:t>
      </w:r>
      <w:r>
        <w:t>.</w:t>
      </w:r>
      <w:r w:rsidRPr="00AD0729">
        <w:t xml:space="preserve"> 20.76.</w:t>
      </w:r>
    </w:p>
  </w:footnote>
  <w:footnote w:id="3">
    <w:p w14:paraId="1D2D3068" w14:textId="77777777" w:rsidR="00987DD0" w:rsidRPr="00AD0729" w:rsidRDefault="00987DD0" w:rsidP="00987DD0">
      <w:pPr>
        <w:pStyle w:val="FootnoteText"/>
        <w:rPr>
          <w:sz w:val="20"/>
        </w:rPr>
      </w:pPr>
      <w:r w:rsidRPr="00AD0729">
        <w:rPr>
          <w:rStyle w:val="FootnoteReference"/>
          <w:sz w:val="20"/>
        </w:rPr>
        <w:tab/>
        <w:t>**</w:t>
      </w:r>
      <w:r w:rsidRPr="00AD0729">
        <w:rPr>
          <w:sz w:val="20"/>
        </w:rPr>
        <w:tab/>
      </w:r>
      <w:r w:rsidRPr="00AD0729">
        <w:rPr>
          <w:sz w:val="20"/>
        </w:rPr>
        <w:tab/>
      </w:r>
      <w:r w:rsidRPr="00AD0729">
        <w:t>Circulated by the Intergovernmental Organisation for International Carriage by Rail (OTIF) under the symbol OTIF/RID/RC/2022/</w:t>
      </w:r>
      <w:r>
        <w:t>12</w:t>
      </w:r>
      <w:r w:rsidRPr="00AD0729">
        <w:t>.</w:t>
      </w:r>
    </w:p>
  </w:footnote>
  <w:footnote w:id="4">
    <w:p w14:paraId="69A6B462" w14:textId="77777777" w:rsidR="00987DD0" w:rsidRPr="007A2B27" w:rsidRDefault="00987DD0" w:rsidP="00987DD0">
      <w:pPr>
        <w:pStyle w:val="FootnoteText"/>
        <w:ind w:hanging="283"/>
      </w:pPr>
      <w:r>
        <w:tab/>
      </w:r>
      <w:r w:rsidRPr="006756A8">
        <w:rPr>
          <w:rStyle w:val="FootnoteReference"/>
          <w:sz w:val="20"/>
        </w:rPr>
        <w:sym w:font="Symbol" w:char="F02A"/>
      </w:r>
      <w:r w:rsidRPr="006756A8">
        <w:rPr>
          <w:rStyle w:val="FootnoteReference"/>
          <w:sz w:val="20"/>
        </w:rPr>
        <w:sym w:font="Symbol" w:char="F02A"/>
      </w:r>
      <w:r w:rsidRPr="006756A8">
        <w:rPr>
          <w:rStyle w:val="FootnoteReference"/>
          <w:sz w:val="20"/>
        </w:rPr>
        <w:sym w:font="Symbol" w:char="F02A"/>
      </w:r>
      <w:r>
        <w:t xml:space="preserve"> </w:t>
      </w:r>
      <w:r w:rsidRPr="00171F36">
        <w:rPr>
          <w:szCs w:val="18"/>
        </w:rPr>
        <w:t>This document was scheduled for publication after the standard publication date owing to circumstances beyond the submitter's control</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BDF8" w14:textId="3B4685E1" w:rsidR="00F814A8" w:rsidRPr="00F814A8" w:rsidRDefault="00BF540B">
    <w:pPr>
      <w:pStyle w:val="Header"/>
    </w:pPr>
    <w:r>
      <w:fldChar w:fldCharType="begin"/>
    </w:r>
    <w:r>
      <w:instrText xml:space="preserve"> TITLE  \* MERGEFORMAT </w:instrText>
    </w:r>
    <w:r>
      <w:fldChar w:fldCharType="separate"/>
    </w:r>
    <w:r w:rsidR="00F814A8">
      <w:t>ECE/TRANS/WP.15/AC.1/2022/12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B643" w14:textId="140E1940" w:rsidR="00F814A8" w:rsidRPr="00F814A8" w:rsidRDefault="00BF540B" w:rsidP="00F814A8">
    <w:pPr>
      <w:pStyle w:val="Header"/>
      <w:jc w:val="right"/>
    </w:pPr>
    <w:r>
      <w:fldChar w:fldCharType="begin"/>
    </w:r>
    <w:r>
      <w:instrText xml:space="preserve"> TITLE  \* MERGEFORMAT </w:instrText>
    </w:r>
    <w:r>
      <w:fldChar w:fldCharType="separate"/>
    </w:r>
    <w:r w:rsidR="00F814A8">
      <w:t>ECE/TRANS/WP.15/AC.1/2022/12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51183D"/>
    <w:multiLevelType w:val="hybridMultilevel"/>
    <w:tmpl w:val="715A024C"/>
    <w:lvl w:ilvl="0" w:tplc="C1CE8E5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1"/>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A8"/>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E1720"/>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87DD0"/>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540B"/>
    <w:rsid w:val="00C0294F"/>
    <w:rsid w:val="00C044E2"/>
    <w:rsid w:val="00C048CB"/>
    <w:rsid w:val="00C066F3"/>
    <w:rsid w:val="00C206B3"/>
    <w:rsid w:val="00C408B7"/>
    <w:rsid w:val="00C411EB"/>
    <w:rsid w:val="00C463DD"/>
    <w:rsid w:val="00C745C3"/>
    <w:rsid w:val="00C978F5"/>
    <w:rsid w:val="00CA24A4"/>
    <w:rsid w:val="00CB348D"/>
    <w:rsid w:val="00CD46F5"/>
    <w:rsid w:val="00CE4A8F"/>
    <w:rsid w:val="00CE78F6"/>
    <w:rsid w:val="00CF071D"/>
    <w:rsid w:val="00CF6DE8"/>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14A8"/>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AA90F"/>
  <w15:docId w15:val="{C329F1B8-DF2E-402D-8011-2CF1825A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uiPriority w:val="99"/>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uiPriority w:val="99"/>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uiPriority w:val="99"/>
    <w:qFormat/>
    <w:rsid w:val="00987DD0"/>
    <w:rPr>
      <w:b/>
      <w:sz w:val="24"/>
      <w:lang w:val="en-GB"/>
    </w:rPr>
  </w:style>
  <w:style w:type="character" w:customStyle="1" w:styleId="FootnoteTextChar">
    <w:name w:val="Footnote Text Char"/>
    <w:aliases w:val="5_G Char,5_GR Char"/>
    <w:link w:val="FootnoteText"/>
    <w:rsid w:val="00987DD0"/>
    <w:rPr>
      <w:sz w:val="18"/>
      <w:lang w:val="en-GB"/>
    </w:rPr>
  </w:style>
  <w:style w:type="character" w:customStyle="1" w:styleId="HChGChar">
    <w:name w:val="_ H _Ch_G Char"/>
    <w:link w:val="HChG"/>
    <w:uiPriority w:val="99"/>
    <w:rsid w:val="00987DD0"/>
    <w:rPr>
      <w:b/>
      <w:sz w:val="28"/>
      <w:lang w:val="en-GB"/>
    </w:rPr>
  </w:style>
  <w:style w:type="paragraph" w:customStyle="1" w:styleId="Default">
    <w:name w:val="Default"/>
    <w:rsid w:val="00987DD0"/>
    <w:pPr>
      <w:widowControl w:val="0"/>
      <w:autoSpaceDE w:val="0"/>
      <w:autoSpaceDN w:val="0"/>
      <w:adjustRightInd w:val="0"/>
    </w:pPr>
    <w:rPr>
      <w:rFonts w:ascii="Times-New-Roman,Bold" w:hAnsi="Times-New-Roman,Bold" w:cs="Times-New-Roman,Bold"/>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889C3F9B-06C8-4ADB-958B-F39B37397AC7}">
  <ds:schemaRefs>
    <ds:schemaRef ds:uri="http://schemas.microsoft.com/sharepoint/v3/contenttype/forms"/>
  </ds:schemaRefs>
</ds:datastoreItem>
</file>

<file path=customXml/itemProps3.xml><?xml version="1.0" encoding="utf-8"?>
<ds:datastoreItem xmlns:ds="http://schemas.openxmlformats.org/officeDocument/2006/customXml" ds:itemID="{773932A1-5BB1-4399-9AB8-4365C9F32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CF7F8-EEA7-426E-BCE0-DE23632231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3</Pages>
  <Words>557</Words>
  <Characters>3175</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ECE/TRANS/WP.15/AC.1/2022/12</dc:title>
  <dc:creator>Christine Barrio-Champeau</dc:creator>
  <cp:lastModifiedBy>Christine Barrio-Champeau</cp:lastModifiedBy>
  <cp:revision>3</cp:revision>
  <cp:lastPrinted>2009-02-18T09:36:00Z</cp:lastPrinted>
  <dcterms:created xsi:type="dcterms:W3CDTF">2022-05-06T08:04:00Z</dcterms:created>
  <dcterms:modified xsi:type="dcterms:W3CDTF">2022-05-06T08:05:00Z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