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0599" w14:textId="0F7050D9" w:rsidR="00881C09" w:rsidRPr="00FA16B1" w:rsidRDefault="00881C09" w:rsidP="00881C09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 w:bidi="fr-FR"/>
        </w:rPr>
      </w:pPr>
      <w:r w:rsidRPr="00FA16B1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29681C8F" wp14:editId="1A1C62DB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6B1">
        <w:rPr>
          <w:rFonts w:ascii="Arial" w:eastAsia="Arial" w:hAnsi="Arial" w:cs="Arial"/>
          <w:bCs/>
          <w:szCs w:val="24"/>
          <w:lang w:val="en-US" w:eastAsia="de-DE"/>
        </w:rPr>
        <w:t>CCNR-ZKR/ADN/WP.15/AC.2/2022/</w:t>
      </w:r>
      <w:r w:rsidR="00DC29DD" w:rsidRPr="00FA16B1">
        <w:rPr>
          <w:rFonts w:ascii="Arial" w:eastAsia="Arial" w:hAnsi="Arial" w:cs="Arial"/>
          <w:bCs/>
          <w:szCs w:val="24"/>
          <w:lang w:val="en-US" w:eastAsia="de-DE"/>
        </w:rPr>
        <w:t>1</w:t>
      </w:r>
      <w:r w:rsidR="00495C88" w:rsidRPr="00FA16B1">
        <w:rPr>
          <w:rFonts w:ascii="Arial" w:eastAsia="Arial" w:hAnsi="Arial" w:cs="Arial"/>
          <w:bCs/>
          <w:szCs w:val="24"/>
          <w:lang w:val="en-US" w:eastAsia="de-DE"/>
        </w:rPr>
        <w:t>6</w:t>
      </w:r>
    </w:p>
    <w:p w14:paraId="492FBF89" w14:textId="77777777" w:rsidR="00881C09" w:rsidRPr="00FA16B1" w:rsidRDefault="00881C09" w:rsidP="00881C0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FA16B1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47D3B579" w14:textId="03CF4DFF" w:rsidR="00881C09" w:rsidRPr="00FA16B1" w:rsidRDefault="00E17434" w:rsidP="00881C0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FA16B1">
        <w:rPr>
          <w:rFonts w:ascii="Arial" w:eastAsia="Arial" w:hAnsi="Arial" w:cs="Arial"/>
          <w:szCs w:val="24"/>
          <w:lang w:eastAsia="de-DE"/>
        </w:rPr>
        <w:t>1</w:t>
      </w:r>
      <w:r w:rsidR="0016472F" w:rsidRPr="00FA16B1">
        <w:rPr>
          <w:rFonts w:ascii="Arial" w:eastAsia="Arial" w:hAnsi="Arial" w:cs="Arial"/>
          <w:szCs w:val="24"/>
          <w:lang w:eastAsia="de-DE"/>
        </w:rPr>
        <w:t>5</w:t>
      </w:r>
      <w:r w:rsidR="00881C09" w:rsidRPr="00FA16B1">
        <w:rPr>
          <w:rFonts w:ascii="Arial" w:eastAsia="Arial" w:hAnsi="Arial" w:cs="Arial"/>
          <w:szCs w:val="24"/>
          <w:lang w:eastAsia="de-DE"/>
        </w:rPr>
        <w:t xml:space="preserve">. </w:t>
      </w:r>
      <w:r w:rsidRPr="00FA16B1">
        <w:rPr>
          <w:rFonts w:ascii="Arial" w:eastAsia="Arial" w:hAnsi="Arial" w:cs="Arial"/>
          <w:szCs w:val="24"/>
          <w:lang w:eastAsia="de-DE"/>
        </w:rPr>
        <w:t>November</w:t>
      </w:r>
      <w:r w:rsidR="00881C09" w:rsidRPr="00FA16B1">
        <w:rPr>
          <w:rFonts w:ascii="Arial" w:eastAsia="Arial" w:hAnsi="Arial" w:cs="Arial"/>
          <w:szCs w:val="24"/>
          <w:lang w:eastAsia="de-DE"/>
        </w:rPr>
        <w:t xml:space="preserve"> 2021</w:t>
      </w:r>
    </w:p>
    <w:p w14:paraId="1FE5C078" w14:textId="484C637C" w:rsidR="00881C09" w:rsidRPr="00FA16B1" w:rsidRDefault="00881C09" w:rsidP="00881C0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FA16B1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FA16B1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16472F" w:rsidRPr="00FA16B1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14:paraId="4C158972" w14:textId="6AD7B980" w:rsidR="00881C09" w:rsidRPr="00FA16B1" w:rsidRDefault="00881C09" w:rsidP="00881C0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146A9AF" w14:textId="77777777" w:rsidR="00881C09" w:rsidRPr="00FA16B1" w:rsidRDefault="00881C09" w:rsidP="00881C0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EE8A585" w14:textId="77777777" w:rsidR="00881C09" w:rsidRPr="00FA16B1" w:rsidRDefault="00881C09" w:rsidP="00881C09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7E22BE66" w14:textId="77777777" w:rsidR="00881C09" w:rsidRPr="00FA16B1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FA16B1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FA16B1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FA16B1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15EF3C27" w14:textId="77777777" w:rsidR="00881C09" w:rsidRPr="00FA16B1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FA16B1">
        <w:rPr>
          <w:rFonts w:ascii="Arial" w:hAnsi="Arial"/>
          <w:sz w:val="16"/>
          <w:szCs w:val="24"/>
        </w:rPr>
        <w:t>(39. Tagung, Genf, 24. – 28. Januar 2022)</w:t>
      </w:r>
    </w:p>
    <w:p w14:paraId="15E369A1" w14:textId="6C282320" w:rsidR="00881C09" w:rsidRPr="00FA16B1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FA16B1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E1204F" w:rsidRPr="00FA16B1">
        <w:rPr>
          <w:rFonts w:ascii="Arial" w:hAnsi="Arial" w:cs="Arial"/>
          <w:sz w:val="16"/>
          <w:szCs w:val="16"/>
          <w:lang w:eastAsia="en-US"/>
        </w:rPr>
        <w:t>5</w:t>
      </w:r>
      <w:r w:rsidR="00A0781A" w:rsidRPr="00FA16B1">
        <w:rPr>
          <w:rFonts w:ascii="Arial" w:hAnsi="Arial" w:cs="Arial"/>
          <w:sz w:val="16"/>
          <w:szCs w:val="16"/>
          <w:lang w:eastAsia="en-US"/>
        </w:rPr>
        <w:t xml:space="preserve"> b</w:t>
      </w:r>
      <w:r w:rsidRPr="00FA16B1">
        <w:rPr>
          <w:rFonts w:ascii="Arial" w:hAnsi="Arial" w:cs="Arial"/>
          <w:sz w:val="16"/>
          <w:szCs w:val="16"/>
          <w:lang w:eastAsia="en-US"/>
        </w:rPr>
        <w:t xml:space="preserve">) </w:t>
      </w:r>
      <w:r w:rsidR="000B5814" w:rsidRPr="00FA16B1">
        <w:rPr>
          <w:rFonts w:ascii="Arial" w:hAnsi="Arial" w:cs="Arial"/>
          <w:sz w:val="16"/>
          <w:szCs w:val="16"/>
          <w:lang w:eastAsia="en-US"/>
        </w:rPr>
        <w:t>der</w:t>
      </w:r>
      <w:r w:rsidRPr="00FA16B1">
        <w:rPr>
          <w:rFonts w:ascii="Arial" w:hAnsi="Arial" w:cs="Arial"/>
          <w:sz w:val="16"/>
          <w:szCs w:val="16"/>
          <w:lang w:eastAsia="en-US"/>
        </w:rPr>
        <w:t xml:space="preserve"> vorläufigen Tagesordnung</w:t>
      </w:r>
    </w:p>
    <w:p w14:paraId="50580793" w14:textId="77777777" w:rsidR="00881C09" w:rsidRPr="00FA16B1" w:rsidRDefault="00881C09" w:rsidP="00881C09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FA16B1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77010963" w14:textId="5D532040" w:rsidR="00495C88" w:rsidRPr="00FA16B1" w:rsidRDefault="00495C88" w:rsidP="00495C88">
      <w:pPr>
        <w:keepNext/>
        <w:keepLines/>
        <w:widowControl/>
        <w:tabs>
          <w:tab w:val="right" w:pos="0"/>
          <w:tab w:val="left" w:pos="1134"/>
        </w:tabs>
        <w:suppressAutoHyphens/>
        <w:overflowPunct/>
        <w:autoSpaceDE/>
        <w:autoSpaceDN/>
        <w:adjustRightInd/>
        <w:spacing w:before="360" w:after="240" w:line="300" w:lineRule="exact"/>
        <w:ind w:left="0" w:right="1134" w:firstLine="0"/>
        <w:jc w:val="left"/>
        <w:textAlignment w:val="auto"/>
        <w:rPr>
          <w:b/>
          <w:sz w:val="28"/>
        </w:rPr>
      </w:pPr>
      <w:r w:rsidRPr="00FA16B1">
        <w:rPr>
          <w:b/>
          <w:sz w:val="28"/>
        </w:rPr>
        <w:tab/>
      </w:r>
      <w:r w:rsidR="0016472F" w:rsidRPr="00FA16B1">
        <w:rPr>
          <w:b/>
          <w:sz w:val="28"/>
          <w:lang w:eastAsia="en-US"/>
        </w:rPr>
        <w:t>Vorschriften für Kofferdämme</w:t>
      </w:r>
    </w:p>
    <w:p w14:paraId="70A10A7C" w14:textId="428F3409" w:rsidR="00C951AF" w:rsidRPr="00FA16B1" w:rsidRDefault="00C951AF" w:rsidP="00CB1FE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240" w:line="30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FA16B1">
        <w:rPr>
          <w:b/>
          <w:sz w:val="24"/>
          <w:lang w:eastAsia="en-US"/>
        </w:rPr>
        <w:tab/>
      </w:r>
      <w:r w:rsidRPr="00FA16B1">
        <w:rPr>
          <w:b/>
          <w:sz w:val="24"/>
          <w:lang w:eastAsia="en-US"/>
        </w:rPr>
        <w:tab/>
      </w:r>
      <w:r w:rsidR="00495C88" w:rsidRPr="00FA16B1">
        <w:rPr>
          <w:b/>
          <w:sz w:val="24"/>
          <w:lang w:eastAsia="en-US"/>
        </w:rPr>
        <w:t>Eingereicht von der Europäischen Binnenschifffahrts-Union (EBU) und der Europäischen Schifferorganisation (ESO)</w:t>
      </w:r>
      <w:r w:rsidRPr="00FA16B1">
        <w:rPr>
          <w:bCs/>
          <w:lang w:eastAsia="en-US"/>
        </w:rPr>
        <w:footnoteReference w:customMarkFollows="1" w:id="1"/>
        <w:t>*</w:t>
      </w:r>
      <w:r w:rsidRPr="00FA16B1">
        <w:rPr>
          <w:bCs/>
          <w:vertAlign w:val="superscript"/>
          <w:lang w:eastAsia="en-US"/>
        </w:rPr>
        <w:t>,</w:t>
      </w:r>
      <w:r w:rsidRPr="00FA16B1">
        <w:rPr>
          <w:b/>
          <w:vertAlign w:val="superscript"/>
          <w:lang w:eastAsia="en-US"/>
        </w:rPr>
        <w:t xml:space="preserve"> </w:t>
      </w:r>
      <w:r w:rsidRPr="00FA16B1">
        <w:rPr>
          <w:bCs/>
          <w:lang w:eastAsia="en-US"/>
        </w:rPr>
        <w:footnoteReference w:customMarkFollows="1" w:id="2"/>
        <w:t>**</w:t>
      </w:r>
    </w:p>
    <w:tbl>
      <w:tblPr>
        <w:tblStyle w:val="Grilledutableau3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495C88" w:rsidRPr="00FA16B1" w14:paraId="076CB6CC" w14:textId="77777777" w:rsidTr="00495C88">
        <w:trPr>
          <w:jc w:val="center"/>
        </w:trPr>
        <w:tc>
          <w:tcPr>
            <w:tcW w:w="9628" w:type="dxa"/>
            <w:shd w:val="clear" w:color="auto" w:fill="auto"/>
          </w:tcPr>
          <w:p w14:paraId="4CC56851" w14:textId="4F6502A9" w:rsidR="00495C88" w:rsidRPr="00FA16B1" w:rsidRDefault="00495C88" w:rsidP="00495C88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ind w:left="2835" w:right="142" w:hanging="2835"/>
              <w:jc w:val="left"/>
              <w:textAlignment w:val="auto"/>
              <w:rPr>
                <w:rFonts w:eastAsia="Calibri"/>
                <w:lang w:val="de-DE"/>
              </w:rPr>
            </w:pPr>
            <w:r w:rsidRPr="00FA16B1">
              <w:rPr>
                <w:b/>
                <w:lang w:val="de-DE"/>
              </w:rPr>
              <w:tab/>
              <w:t>Verbundene Dokume</w:t>
            </w:r>
            <w:r w:rsidR="002C74DD" w:rsidRPr="00FA16B1">
              <w:rPr>
                <w:b/>
                <w:lang w:val="de-DE"/>
              </w:rPr>
              <w:t>n</w:t>
            </w:r>
            <w:r w:rsidRPr="00FA16B1">
              <w:rPr>
                <w:b/>
                <w:lang w:val="de-DE"/>
              </w:rPr>
              <w:t>te:</w:t>
            </w:r>
            <w:r w:rsidRPr="00FA16B1">
              <w:rPr>
                <w:b/>
                <w:lang w:val="de-DE"/>
              </w:rPr>
              <w:tab/>
            </w:r>
            <w:r w:rsidRPr="00FA16B1">
              <w:rPr>
                <w:bCs/>
                <w:lang w:val="de-DE"/>
              </w:rPr>
              <w:t>Informelles Dokument</w:t>
            </w:r>
            <w:r w:rsidRPr="00FA16B1">
              <w:rPr>
                <w:b/>
                <w:lang w:val="de-DE"/>
              </w:rPr>
              <w:t xml:space="preserve"> </w:t>
            </w:r>
            <w:r w:rsidRPr="00FA16B1">
              <w:rPr>
                <w:rFonts w:eastAsia="Calibri"/>
                <w:lang w:val="de-DE"/>
              </w:rPr>
              <w:t xml:space="preserve">INF.21 </w:t>
            </w:r>
            <w:r w:rsidR="002C74DD" w:rsidRPr="00FA16B1">
              <w:rPr>
                <w:rFonts w:eastAsia="Calibri"/>
                <w:lang w:val="de-DE"/>
              </w:rPr>
              <w:t xml:space="preserve">der siebenunddreißigsten Sitzung des ADN-Sicherheitsausschusses, </w:t>
            </w:r>
            <w:r w:rsidR="0016472F" w:rsidRPr="00FA16B1">
              <w:rPr>
                <w:rFonts w:eastAsia="Calibri"/>
                <w:lang w:val="de-DE"/>
              </w:rPr>
              <w:t>eingereicht</w:t>
            </w:r>
            <w:r w:rsidR="002C74DD" w:rsidRPr="00FA16B1">
              <w:rPr>
                <w:rFonts w:eastAsia="Calibri"/>
                <w:lang w:val="de-DE"/>
              </w:rPr>
              <w:t xml:space="preserve"> von EBU/ESO;</w:t>
            </w:r>
          </w:p>
          <w:p w14:paraId="4C3FD752" w14:textId="36FB7AAD" w:rsidR="00495C88" w:rsidRPr="00FA16B1" w:rsidRDefault="00495C88" w:rsidP="0016472F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after="120"/>
              <w:ind w:left="2835" w:right="142" w:firstLine="0"/>
              <w:jc w:val="left"/>
              <w:textAlignment w:val="auto"/>
              <w:rPr>
                <w:rFonts w:eastAsia="Calibri"/>
                <w:lang w:val="de-DE"/>
              </w:rPr>
            </w:pPr>
            <w:r w:rsidRPr="00FA16B1">
              <w:rPr>
                <w:rFonts w:eastAsia="Calibri"/>
                <w:lang w:val="de-DE"/>
              </w:rPr>
              <w:t xml:space="preserve">ECE/TRANS/WP.15/AC.2/76, </w:t>
            </w:r>
            <w:r w:rsidR="0016472F" w:rsidRPr="00FA16B1">
              <w:rPr>
                <w:rFonts w:eastAsia="Calibri"/>
                <w:lang w:val="de-DE"/>
              </w:rPr>
              <w:t>Protokoll</w:t>
            </w:r>
            <w:r w:rsidR="002C74DD" w:rsidRPr="00FA16B1">
              <w:rPr>
                <w:rFonts w:eastAsia="Calibri"/>
                <w:lang w:val="de-DE"/>
              </w:rPr>
              <w:t xml:space="preserve"> der siebenunddreißigsten Sitzung</w:t>
            </w:r>
            <w:r w:rsidR="004E0F8C" w:rsidRPr="00FA16B1">
              <w:rPr>
                <w:rFonts w:eastAsia="Calibri"/>
                <w:lang w:val="de-DE"/>
              </w:rPr>
              <w:br/>
            </w:r>
            <w:r w:rsidRPr="00FA16B1">
              <w:rPr>
                <w:rFonts w:eastAsia="Calibri"/>
                <w:lang w:val="de-DE"/>
              </w:rPr>
              <w:t>(</w:t>
            </w:r>
            <w:r w:rsidR="00CB1FEF" w:rsidRPr="00FA16B1">
              <w:rPr>
                <w:rFonts w:eastAsia="Calibri"/>
                <w:lang w:val="de-DE"/>
              </w:rPr>
              <w:t>Absatz</w:t>
            </w:r>
            <w:r w:rsidR="0016472F" w:rsidRPr="00FA16B1">
              <w:rPr>
                <w:rFonts w:eastAsia="Calibri"/>
                <w:lang w:val="de-DE"/>
              </w:rPr>
              <w:t xml:space="preserve"> </w:t>
            </w:r>
            <w:r w:rsidRPr="00FA16B1">
              <w:rPr>
                <w:rFonts w:eastAsia="Calibri"/>
                <w:lang w:val="de-DE"/>
              </w:rPr>
              <w:t>49);</w:t>
            </w:r>
          </w:p>
          <w:p w14:paraId="48345435" w14:textId="6C77177F" w:rsidR="00495C88" w:rsidRPr="00FA16B1" w:rsidRDefault="00495C88" w:rsidP="00495C88">
            <w:pPr>
              <w:widowControl/>
              <w:overflowPunct/>
              <w:autoSpaceDE/>
              <w:autoSpaceDN/>
              <w:adjustRightInd/>
              <w:spacing w:after="120"/>
              <w:ind w:left="2835" w:firstLine="0"/>
              <w:jc w:val="left"/>
              <w:textAlignment w:val="auto"/>
              <w:rPr>
                <w:rFonts w:eastAsia="Calibri"/>
                <w:lang w:val="de-DE"/>
              </w:rPr>
            </w:pPr>
            <w:r w:rsidRPr="00FA16B1">
              <w:rPr>
                <w:rFonts w:eastAsia="Calibri"/>
                <w:lang w:val="de-DE"/>
              </w:rPr>
              <w:t xml:space="preserve">ECE/TRANS/WP.15/AC.2/2021/25, </w:t>
            </w:r>
            <w:r w:rsidR="0016472F" w:rsidRPr="00FA16B1">
              <w:rPr>
                <w:rFonts w:eastAsia="Calibri"/>
                <w:lang w:val="de-DE"/>
              </w:rPr>
              <w:t>eingereicht</w:t>
            </w:r>
            <w:r w:rsidR="002C74DD" w:rsidRPr="00FA16B1">
              <w:rPr>
                <w:rFonts w:eastAsia="Calibri"/>
                <w:lang w:val="de-DE"/>
              </w:rPr>
              <w:t xml:space="preserve"> von </w:t>
            </w:r>
            <w:r w:rsidRPr="00FA16B1">
              <w:rPr>
                <w:rFonts w:eastAsia="Calibri"/>
                <w:lang w:val="de-DE"/>
              </w:rPr>
              <w:t>EBU/ESO;</w:t>
            </w:r>
          </w:p>
          <w:p w14:paraId="1A8F52EB" w14:textId="565B9F36" w:rsidR="00495C88" w:rsidRPr="00FA16B1" w:rsidRDefault="00495C88" w:rsidP="00495C88">
            <w:pPr>
              <w:widowControl/>
              <w:overflowPunct/>
              <w:autoSpaceDE/>
              <w:autoSpaceDN/>
              <w:adjustRightInd/>
              <w:spacing w:after="120"/>
              <w:ind w:left="2835" w:firstLine="0"/>
              <w:jc w:val="left"/>
              <w:textAlignment w:val="auto"/>
              <w:rPr>
                <w:lang w:val="de-DE"/>
              </w:rPr>
            </w:pPr>
            <w:r w:rsidRPr="00FA16B1">
              <w:rPr>
                <w:rFonts w:eastAsia="Calibri"/>
                <w:lang w:val="de-DE"/>
              </w:rPr>
              <w:t xml:space="preserve">ECE/TRANS/WP.15/AC.2/78, </w:t>
            </w:r>
            <w:r w:rsidR="0016472F" w:rsidRPr="00FA16B1">
              <w:rPr>
                <w:rFonts w:eastAsia="Calibri"/>
                <w:lang w:val="de-DE"/>
              </w:rPr>
              <w:t>Protokoll</w:t>
            </w:r>
            <w:r w:rsidR="002C74DD" w:rsidRPr="00FA16B1">
              <w:rPr>
                <w:lang w:val="de-DE"/>
              </w:rPr>
              <w:t xml:space="preserve"> </w:t>
            </w:r>
            <w:r w:rsidR="002C74DD" w:rsidRPr="00FA16B1">
              <w:rPr>
                <w:rFonts w:eastAsia="Calibri"/>
                <w:lang w:val="de-DE"/>
              </w:rPr>
              <w:t>der achtunddreißigsten Sitzung</w:t>
            </w:r>
            <w:r w:rsidR="003D75B3">
              <w:rPr>
                <w:rFonts w:eastAsia="Calibri"/>
                <w:lang w:val="de-DE"/>
              </w:rPr>
              <w:br/>
            </w:r>
            <w:r w:rsidRPr="00FA16B1">
              <w:rPr>
                <w:rFonts w:eastAsia="Calibri"/>
                <w:lang w:val="de-DE"/>
              </w:rPr>
              <w:t>(</w:t>
            </w:r>
            <w:r w:rsidR="00CB1FEF" w:rsidRPr="00FA16B1">
              <w:rPr>
                <w:rFonts w:eastAsia="Calibri"/>
                <w:lang w:val="de-DE"/>
              </w:rPr>
              <w:t>Absätze</w:t>
            </w:r>
            <w:r w:rsidRPr="00FA16B1">
              <w:rPr>
                <w:rFonts w:eastAsia="Calibri"/>
                <w:lang w:val="de-DE"/>
              </w:rPr>
              <w:t xml:space="preserve"> 33 und 34)</w:t>
            </w:r>
          </w:p>
        </w:tc>
      </w:tr>
    </w:tbl>
    <w:p w14:paraId="70AD7724" w14:textId="5D51653F" w:rsidR="00495C88" w:rsidRPr="00FA16B1" w:rsidRDefault="00495C88" w:rsidP="00CB1FE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240" w:line="300" w:lineRule="exact"/>
        <w:ind w:right="1134"/>
        <w:jc w:val="left"/>
        <w:textAlignment w:val="auto"/>
        <w:rPr>
          <w:b/>
          <w:sz w:val="28"/>
        </w:rPr>
      </w:pPr>
      <w:r w:rsidRPr="00FA16B1">
        <w:rPr>
          <w:b/>
          <w:sz w:val="28"/>
        </w:rPr>
        <w:tab/>
      </w:r>
      <w:r w:rsidRPr="00FA16B1">
        <w:rPr>
          <w:b/>
          <w:sz w:val="28"/>
        </w:rPr>
        <w:tab/>
      </w:r>
      <w:r w:rsidR="002C74DD" w:rsidRPr="00FA16B1">
        <w:rPr>
          <w:b/>
          <w:sz w:val="28"/>
        </w:rPr>
        <w:t>Einleitung</w:t>
      </w:r>
    </w:p>
    <w:p w14:paraId="49C08169" w14:textId="53EA4249" w:rsidR="00495C88" w:rsidRPr="00FA16B1" w:rsidRDefault="00495C88" w:rsidP="00F1410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Calibri"/>
        </w:rPr>
      </w:pPr>
      <w:r w:rsidRPr="00FA16B1">
        <w:t>1.</w:t>
      </w:r>
      <w:r w:rsidRPr="00FA16B1">
        <w:tab/>
      </w:r>
      <w:r w:rsidR="00DF0943" w:rsidRPr="00FA16B1">
        <w:rPr>
          <w:rFonts w:eastAsia="SimSun"/>
          <w:lang w:eastAsia="en-US"/>
        </w:rPr>
        <w:t xml:space="preserve">Unter Bezugnahme auf das informelle Dokument INF.21 der siebenunddreißigsten Sitzung </w:t>
      </w:r>
      <w:r w:rsidR="00DF0943" w:rsidRPr="00FA16B1">
        <w:rPr>
          <w:rFonts w:eastAsia="Calibri"/>
        </w:rPr>
        <w:t xml:space="preserve">und Dokument ECE/TRANS/WP.15/AC.2/2021/25 </w:t>
      </w:r>
      <w:r w:rsidR="00DF0943" w:rsidRPr="00FA16B1">
        <w:rPr>
          <w:rFonts w:eastAsia="SimSun"/>
          <w:lang w:eastAsia="en-US"/>
        </w:rPr>
        <w:t xml:space="preserve">soll mit diesem Dokument das Thema „Kofferdämme“ weiterbehandelt werden. </w:t>
      </w:r>
      <w:r w:rsidR="00A51D4E" w:rsidRPr="00FA16B1">
        <w:rPr>
          <w:rFonts w:eastAsia="Calibri"/>
        </w:rPr>
        <w:t>In der siebenunddreißigsten und achtunddreißigsten Sitzung wurden die Sicherheitsaspekte de</w:t>
      </w:r>
      <w:r w:rsidR="00F14100" w:rsidRPr="00FA16B1">
        <w:rPr>
          <w:rFonts w:eastAsia="Calibri"/>
        </w:rPr>
        <w:t>r</w:t>
      </w:r>
      <w:r w:rsidR="00A51D4E" w:rsidRPr="00FA16B1">
        <w:rPr>
          <w:rFonts w:eastAsia="Calibri"/>
        </w:rPr>
        <w:t xml:space="preserve"> </w:t>
      </w:r>
      <w:r w:rsidR="00F14100" w:rsidRPr="00FA16B1">
        <w:rPr>
          <w:rFonts w:eastAsia="Calibri"/>
        </w:rPr>
        <w:t>Verwendung</w:t>
      </w:r>
      <w:r w:rsidR="00A51D4E" w:rsidRPr="00FA16B1">
        <w:rPr>
          <w:rFonts w:eastAsia="Calibri"/>
        </w:rPr>
        <w:t xml:space="preserve"> von Kofferdämmen erörtert.</w:t>
      </w:r>
      <w:r w:rsidRPr="00FA16B1">
        <w:rPr>
          <w:rFonts w:eastAsia="Calibri"/>
        </w:rPr>
        <w:t xml:space="preserve"> </w:t>
      </w:r>
    </w:p>
    <w:p w14:paraId="7931712F" w14:textId="218152F2" w:rsidR="00495C88" w:rsidRPr="00FA16B1" w:rsidRDefault="00495C88" w:rsidP="00565A6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Calibri"/>
        </w:rPr>
      </w:pPr>
      <w:r w:rsidRPr="00FA16B1">
        <w:rPr>
          <w:rFonts w:eastAsia="Calibri"/>
        </w:rPr>
        <w:t>2.</w:t>
      </w:r>
      <w:r w:rsidRPr="00FA16B1">
        <w:rPr>
          <w:rFonts w:eastAsia="Calibri"/>
        </w:rPr>
        <w:tab/>
      </w:r>
      <w:r w:rsidR="001543F1" w:rsidRPr="00FA16B1">
        <w:rPr>
          <w:rFonts w:eastAsia="Calibri"/>
        </w:rPr>
        <w:t>Dabei wurden die folgenden Feststellungen getroffen:</w:t>
      </w:r>
    </w:p>
    <w:p w14:paraId="78D00252" w14:textId="050C09FA" w:rsidR="00495C88" w:rsidRPr="00FA16B1" w:rsidRDefault="00565A6B" w:rsidP="00326C72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rFonts w:eastAsia="Calibri"/>
        </w:rPr>
      </w:pPr>
      <w:r w:rsidRPr="00FA16B1">
        <w:rPr>
          <w:rFonts w:eastAsia="Calibri"/>
        </w:rPr>
        <w:t>a)</w:t>
      </w:r>
      <w:r w:rsidR="00495C88" w:rsidRPr="00FA16B1">
        <w:rPr>
          <w:rFonts w:eastAsia="Calibri"/>
        </w:rPr>
        <w:tab/>
      </w:r>
      <w:r w:rsidR="008A19D9" w:rsidRPr="00FA16B1">
        <w:rPr>
          <w:rFonts w:eastAsia="Calibri"/>
        </w:rPr>
        <w:t xml:space="preserve">Das Binnenschifffahrtsgewerbe hat aus Gründen der nautischen Sicherheit den starken Wunsch, die Kofferdämme in bestimmten Situationen nutzen zu können, insbesondere wenn das </w:t>
      </w:r>
      <w:r w:rsidR="002154B3" w:rsidRPr="00FA16B1">
        <w:rPr>
          <w:rFonts w:eastAsia="Calibri"/>
        </w:rPr>
        <w:t>S</w:t>
      </w:r>
      <w:r w:rsidR="008A19D9" w:rsidRPr="00FA16B1">
        <w:rPr>
          <w:rFonts w:eastAsia="Calibri"/>
        </w:rPr>
        <w:t>chiff leer ist.</w:t>
      </w:r>
      <w:r w:rsidR="00495C88" w:rsidRPr="00FA16B1">
        <w:rPr>
          <w:rFonts w:eastAsia="Calibri"/>
        </w:rPr>
        <w:t xml:space="preserve"> </w:t>
      </w:r>
      <w:r w:rsidR="009E7546" w:rsidRPr="00FA16B1">
        <w:rPr>
          <w:rFonts w:eastAsia="Calibri"/>
        </w:rPr>
        <w:t xml:space="preserve">In dem früheren Vorschlag, der im Arbeitsdokument 2021/25 aufgeführt ist, </w:t>
      </w:r>
      <w:r w:rsidR="00542177" w:rsidRPr="00FA16B1">
        <w:rPr>
          <w:rFonts w:eastAsia="Calibri"/>
        </w:rPr>
        <w:t>sind</w:t>
      </w:r>
      <w:r w:rsidR="009E7546" w:rsidRPr="00FA16B1">
        <w:rPr>
          <w:rFonts w:eastAsia="Calibri"/>
        </w:rPr>
        <w:t xml:space="preserve"> die Anforderungen </w:t>
      </w:r>
      <w:r w:rsidR="003F779D" w:rsidRPr="00FA16B1">
        <w:rPr>
          <w:rFonts w:eastAsia="Calibri"/>
        </w:rPr>
        <w:t>der</w:t>
      </w:r>
      <w:r w:rsidR="009E7546" w:rsidRPr="00FA16B1">
        <w:rPr>
          <w:rFonts w:eastAsia="Calibri"/>
        </w:rPr>
        <w:t xml:space="preserve"> </w:t>
      </w:r>
      <w:r w:rsidR="001201F8" w:rsidRPr="00FA16B1">
        <w:rPr>
          <w:rFonts w:eastAsia="Calibri"/>
        </w:rPr>
        <w:t>Intakt-</w:t>
      </w:r>
      <w:r w:rsidR="009E7546" w:rsidRPr="00FA16B1">
        <w:rPr>
          <w:rFonts w:eastAsia="Calibri"/>
        </w:rPr>
        <w:t xml:space="preserve"> und </w:t>
      </w:r>
      <w:proofErr w:type="spellStart"/>
      <w:r w:rsidR="001201F8" w:rsidRPr="00FA16B1">
        <w:rPr>
          <w:rFonts w:eastAsia="Calibri"/>
        </w:rPr>
        <w:t>Lecks</w:t>
      </w:r>
      <w:r w:rsidR="009E7546" w:rsidRPr="00FA16B1">
        <w:rPr>
          <w:rFonts w:eastAsia="Calibri"/>
        </w:rPr>
        <w:t>tabilitätsbedingungen</w:t>
      </w:r>
      <w:proofErr w:type="spellEnd"/>
      <w:r w:rsidR="009E7546" w:rsidRPr="00FA16B1">
        <w:rPr>
          <w:rFonts w:eastAsia="Calibri"/>
        </w:rPr>
        <w:t xml:space="preserve"> und -berechnungen berücksichtigt;</w:t>
      </w:r>
    </w:p>
    <w:p w14:paraId="5EF5F381" w14:textId="5CFDBED0" w:rsidR="00495C88" w:rsidRPr="00FA16B1" w:rsidRDefault="00495C88" w:rsidP="00EC0EA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rFonts w:eastAsia="Calibri"/>
        </w:rPr>
      </w:pPr>
      <w:r w:rsidRPr="00FA16B1">
        <w:rPr>
          <w:rFonts w:eastAsia="Calibri"/>
        </w:rPr>
        <w:t>(b)</w:t>
      </w:r>
      <w:r w:rsidRPr="00FA16B1">
        <w:rPr>
          <w:rFonts w:eastAsia="Calibri"/>
        </w:rPr>
        <w:tab/>
      </w:r>
      <w:r w:rsidR="007C3B2A" w:rsidRPr="00FA16B1">
        <w:rPr>
          <w:rFonts w:eastAsia="Calibri"/>
        </w:rPr>
        <w:t>Trotz eingehender Recherchen von EBU/ESO und Diskussionen im ADN-Sicherheitsausschuss wurde nicht klar, warum ältere</w:t>
      </w:r>
      <w:r w:rsidR="006D7D1D" w:rsidRPr="00FA16B1">
        <w:rPr>
          <w:rFonts w:eastAsia="Calibri"/>
        </w:rPr>
        <w:t>,</w:t>
      </w:r>
      <w:r w:rsidR="007C3B2A" w:rsidRPr="00FA16B1">
        <w:rPr>
          <w:rFonts w:eastAsia="Calibri"/>
        </w:rPr>
        <w:t xml:space="preserve"> </w:t>
      </w:r>
      <w:r w:rsidR="006D7D1D" w:rsidRPr="00FA16B1">
        <w:rPr>
          <w:rFonts w:eastAsia="Calibri"/>
        </w:rPr>
        <w:t>vor 2000 gebaut</w:t>
      </w:r>
      <w:r w:rsidR="00F6222B" w:rsidRPr="00FA16B1">
        <w:rPr>
          <w:rFonts w:eastAsia="Calibri"/>
        </w:rPr>
        <w:t>e</w:t>
      </w:r>
      <w:r w:rsidR="006D7D1D" w:rsidRPr="00FA16B1">
        <w:rPr>
          <w:rFonts w:eastAsia="Calibri"/>
        </w:rPr>
        <w:t xml:space="preserve"> </w:t>
      </w:r>
      <w:r w:rsidR="007C3B2A" w:rsidRPr="00FA16B1">
        <w:rPr>
          <w:rFonts w:eastAsia="Calibri"/>
        </w:rPr>
        <w:t>Tank</w:t>
      </w:r>
      <w:r w:rsidR="001E1D9A" w:rsidRPr="00FA16B1">
        <w:rPr>
          <w:rFonts w:eastAsia="Calibri"/>
        </w:rPr>
        <w:t>schiffe</w:t>
      </w:r>
      <w:r w:rsidR="007C3B2A" w:rsidRPr="00FA16B1">
        <w:rPr>
          <w:rFonts w:eastAsia="Calibri"/>
        </w:rPr>
        <w:t xml:space="preserve"> </w:t>
      </w:r>
      <w:r w:rsidR="00596CF3" w:rsidRPr="00FA16B1">
        <w:rPr>
          <w:rFonts w:eastAsia="Calibri"/>
        </w:rPr>
        <w:t xml:space="preserve">(auf der Grundlage von bis 2038 geltenden Übergangsbestimmungen) </w:t>
      </w:r>
      <w:r w:rsidR="00856245" w:rsidRPr="00FA16B1">
        <w:rPr>
          <w:rFonts w:eastAsia="Calibri"/>
        </w:rPr>
        <w:t>Kofferdämme</w:t>
      </w:r>
      <w:r w:rsidR="007C3B2A" w:rsidRPr="00FA16B1">
        <w:rPr>
          <w:rFonts w:eastAsia="Calibri"/>
        </w:rPr>
        <w:t xml:space="preserve"> für den Ballast verwenden dürfen und neuere, nach 2000 gebaute </w:t>
      </w:r>
      <w:r w:rsidR="00CE78C8" w:rsidRPr="00FA16B1">
        <w:rPr>
          <w:rFonts w:eastAsia="Calibri"/>
        </w:rPr>
        <w:t>Schiffe</w:t>
      </w:r>
      <w:r w:rsidR="007C3B2A" w:rsidRPr="00FA16B1">
        <w:rPr>
          <w:rFonts w:eastAsia="Calibri"/>
        </w:rPr>
        <w:t xml:space="preserve"> nicht;</w:t>
      </w:r>
    </w:p>
    <w:p w14:paraId="1C8B9579" w14:textId="67E4851E" w:rsidR="00495C88" w:rsidRPr="00FA16B1" w:rsidRDefault="00EC0EA4" w:rsidP="00CD585D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rFonts w:eastAsia="Calibri"/>
        </w:rPr>
      </w:pPr>
      <w:r w:rsidRPr="00FA16B1">
        <w:rPr>
          <w:rFonts w:eastAsia="Calibri"/>
        </w:rPr>
        <w:t>c)</w:t>
      </w:r>
      <w:r w:rsidR="00495C88" w:rsidRPr="00FA16B1">
        <w:rPr>
          <w:rFonts w:eastAsia="Calibri"/>
        </w:rPr>
        <w:tab/>
      </w:r>
      <w:r w:rsidRPr="00FA16B1">
        <w:rPr>
          <w:rFonts w:eastAsia="Calibri"/>
        </w:rPr>
        <w:t xml:space="preserve">Die Bestimmungen stammen aus der Zeit der </w:t>
      </w:r>
      <w:proofErr w:type="spellStart"/>
      <w:r w:rsidRPr="00FA16B1">
        <w:rPr>
          <w:rFonts w:eastAsia="Calibri"/>
        </w:rPr>
        <w:t>Einhüllenschiffe</w:t>
      </w:r>
      <w:proofErr w:type="spellEnd"/>
      <w:r w:rsidRPr="00FA16B1">
        <w:rPr>
          <w:rFonts w:eastAsia="Calibri"/>
        </w:rPr>
        <w:t xml:space="preserve">, die sowohl durch Schweißen der Stahlplatten und -rahmen als auch </w:t>
      </w:r>
      <w:r w:rsidR="00CD585D" w:rsidRPr="00FA16B1">
        <w:rPr>
          <w:rFonts w:eastAsia="Calibri"/>
        </w:rPr>
        <w:t>mit</w:t>
      </w:r>
      <w:r w:rsidRPr="00FA16B1">
        <w:rPr>
          <w:rFonts w:eastAsia="Calibri"/>
        </w:rPr>
        <w:t xml:space="preserve"> de</w:t>
      </w:r>
      <w:r w:rsidR="00CD585D" w:rsidRPr="00FA16B1">
        <w:rPr>
          <w:rFonts w:eastAsia="Calibri"/>
        </w:rPr>
        <w:t>r</w:t>
      </w:r>
      <w:r w:rsidRPr="00FA16B1">
        <w:rPr>
          <w:rFonts w:eastAsia="Calibri"/>
        </w:rPr>
        <w:t xml:space="preserve"> früher </w:t>
      </w:r>
      <w:r w:rsidR="00685659" w:rsidRPr="00FA16B1">
        <w:rPr>
          <w:rFonts w:eastAsia="Calibri"/>
        </w:rPr>
        <w:t>verwendete</w:t>
      </w:r>
      <w:r w:rsidR="00CD585D" w:rsidRPr="00FA16B1">
        <w:rPr>
          <w:rFonts w:eastAsia="Calibri"/>
        </w:rPr>
        <w:t>n</w:t>
      </w:r>
      <w:r w:rsidRPr="00FA16B1">
        <w:rPr>
          <w:rFonts w:eastAsia="Calibri"/>
        </w:rPr>
        <w:t xml:space="preserve"> Technik</w:t>
      </w:r>
      <w:r w:rsidR="00CD585D" w:rsidRPr="00FA16B1">
        <w:rPr>
          <w:rFonts w:eastAsia="Calibri"/>
        </w:rPr>
        <w:t xml:space="preserve"> der</w:t>
      </w:r>
      <w:r w:rsidRPr="00FA16B1">
        <w:rPr>
          <w:rFonts w:eastAsia="Calibri"/>
        </w:rPr>
        <w:t xml:space="preserve"> </w:t>
      </w:r>
      <w:r w:rsidR="00E5374C" w:rsidRPr="00FA16B1">
        <w:rPr>
          <w:rFonts w:eastAsia="Calibri"/>
        </w:rPr>
        <w:t>genietete</w:t>
      </w:r>
      <w:r w:rsidR="00CD585D" w:rsidRPr="00FA16B1">
        <w:rPr>
          <w:rFonts w:eastAsia="Calibri"/>
        </w:rPr>
        <w:t>n</w:t>
      </w:r>
      <w:r w:rsidR="00E5374C" w:rsidRPr="00FA16B1">
        <w:rPr>
          <w:rFonts w:eastAsia="Calibri"/>
        </w:rPr>
        <w:t xml:space="preserve"> (</w:t>
      </w:r>
      <w:r w:rsidRPr="00FA16B1">
        <w:rPr>
          <w:rFonts w:eastAsia="Calibri"/>
        </w:rPr>
        <w:t>genagelte</w:t>
      </w:r>
      <w:r w:rsidR="00CD585D" w:rsidRPr="00FA16B1">
        <w:rPr>
          <w:rFonts w:eastAsia="Calibri"/>
        </w:rPr>
        <w:t>n</w:t>
      </w:r>
      <w:r w:rsidR="00E5374C" w:rsidRPr="00FA16B1">
        <w:rPr>
          <w:rFonts w:eastAsia="Calibri"/>
        </w:rPr>
        <w:t>)</w:t>
      </w:r>
      <w:r w:rsidRPr="00FA16B1">
        <w:rPr>
          <w:rFonts w:eastAsia="Calibri"/>
        </w:rPr>
        <w:t xml:space="preserve"> Konstruktionen gebaut werden konnten.</w:t>
      </w:r>
      <w:r w:rsidR="00495C88" w:rsidRPr="00FA16B1">
        <w:rPr>
          <w:rFonts w:eastAsia="Calibri"/>
        </w:rPr>
        <w:t xml:space="preserve"> </w:t>
      </w:r>
      <w:r w:rsidR="00150BBD" w:rsidRPr="00FA16B1">
        <w:rPr>
          <w:rFonts w:eastAsia="Calibri"/>
        </w:rPr>
        <w:t xml:space="preserve">Heutzutage </w:t>
      </w:r>
      <w:r w:rsidR="002B36E9" w:rsidRPr="00FA16B1">
        <w:rPr>
          <w:rFonts w:eastAsia="Calibri"/>
        </w:rPr>
        <w:t>sind</w:t>
      </w:r>
      <w:r w:rsidR="00150BBD" w:rsidRPr="00FA16B1">
        <w:rPr>
          <w:rFonts w:eastAsia="Calibri"/>
        </w:rPr>
        <w:t xml:space="preserve"> alle in Betrieb befindlichen Tank</w:t>
      </w:r>
      <w:r w:rsidR="00A80370" w:rsidRPr="00FA16B1">
        <w:rPr>
          <w:rFonts w:eastAsia="Calibri"/>
        </w:rPr>
        <w:t>schiff</w:t>
      </w:r>
      <w:r w:rsidR="00150BBD" w:rsidRPr="00FA16B1">
        <w:rPr>
          <w:rFonts w:eastAsia="Calibri"/>
        </w:rPr>
        <w:t xml:space="preserve">e </w:t>
      </w:r>
      <w:r w:rsidR="002B36E9" w:rsidRPr="00FA16B1">
        <w:rPr>
          <w:rFonts w:eastAsia="Calibri"/>
        </w:rPr>
        <w:t>als</w:t>
      </w:r>
      <w:r w:rsidR="00150BBD" w:rsidRPr="00FA16B1">
        <w:rPr>
          <w:rFonts w:eastAsia="Calibri"/>
        </w:rPr>
        <w:t xml:space="preserve"> Schweißkonstruktion </w:t>
      </w:r>
      <w:r w:rsidR="002B36E9" w:rsidRPr="00FA16B1">
        <w:rPr>
          <w:rFonts w:eastAsia="Calibri"/>
        </w:rPr>
        <w:t>ausgeführt</w:t>
      </w:r>
      <w:r w:rsidR="00150BBD" w:rsidRPr="00FA16B1">
        <w:rPr>
          <w:rFonts w:eastAsia="Calibri"/>
        </w:rPr>
        <w:t>.</w:t>
      </w:r>
      <w:r w:rsidR="00495C88" w:rsidRPr="00FA16B1">
        <w:rPr>
          <w:rFonts w:eastAsia="Calibri"/>
        </w:rPr>
        <w:t xml:space="preserve"> </w:t>
      </w:r>
      <w:r w:rsidR="0086056A" w:rsidRPr="00FA16B1">
        <w:rPr>
          <w:rFonts w:eastAsia="Calibri"/>
        </w:rPr>
        <w:t>Dies wurde von den Empfohlenen ADN-Klassengesellschaften bestätigt.</w:t>
      </w:r>
      <w:r w:rsidR="00495C88" w:rsidRPr="00FA16B1">
        <w:rPr>
          <w:rFonts w:eastAsia="Calibri"/>
        </w:rPr>
        <w:t xml:space="preserve"> </w:t>
      </w:r>
      <w:r w:rsidR="0086056A" w:rsidRPr="00FA16B1">
        <w:rPr>
          <w:rFonts w:eastAsia="Calibri"/>
        </w:rPr>
        <w:t xml:space="preserve">Die </w:t>
      </w:r>
      <w:r w:rsidR="005D5B5D" w:rsidRPr="00FA16B1">
        <w:rPr>
          <w:rFonts w:eastAsia="Calibri"/>
        </w:rPr>
        <w:t>Pflicht</w:t>
      </w:r>
      <w:r w:rsidR="0086056A" w:rsidRPr="00FA16B1">
        <w:rPr>
          <w:rFonts w:eastAsia="Calibri"/>
        </w:rPr>
        <w:t xml:space="preserve"> zur täglichen </w:t>
      </w:r>
      <w:r w:rsidR="005D5B5D" w:rsidRPr="00FA16B1">
        <w:rPr>
          <w:rFonts w:eastAsia="Calibri"/>
        </w:rPr>
        <w:t>Kontrolle</w:t>
      </w:r>
      <w:r w:rsidR="0086056A" w:rsidRPr="00FA16B1">
        <w:rPr>
          <w:rFonts w:eastAsia="Calibri"/>
        </w:rPr>
        <w:t xml:space="preserve"> wird als </w:t>
      </w:r>
      <w:r w:rsidR="005D5B5D" w:rsidRPr="00FA16B1">
        <w:rPr>
          <w:rFonts w:eastAsia="Calibri"/>
        </w:rPr>
        <w:t>entbehrlich</w:t>
      </w:r>
      <w:r w:rsidR="0086056A" w:rsidRPr="00FA16B1">
        <w:rPr>
          <w:rFonts w:eastAsia="Calibri"/>
        </w:rPr>
        <w:t xml:space="preserve"> angesehen;</w:t>
      </w:r>
    </w:p>
    <w:p w14:paraId="31F2153B" w14:textId="77465BD2" w:rsidR="00495C88" w:rsidRPr="00FA16B1" w:rsidRDefault="00B84655" w:rsidP="00D45D02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rFonts w:eastAsia="Calibri"/>
        </w:rPr>
      </w:pPr>
      <w:r w:rsidRPr="00FA16B1">
        <w:rPr>
          <w:rFonts w:eastAsia="Calibri"/>
        </w:rPr>
        <w:lastRenderedPageBreak/>
        <w:t>d)</w:t>
      </w:r>
      <w:r w:rsidR="00495C88" w:rsidRPr="00FA16B1">
        <w:rPr>
          <w:rFonts w:eastAsia="Calibri"/>
        </w:rPr>
        <w:tab/>
      </w:r>
      <w:r w:rsidRPr="00FA16B1">
        <w:rPr>
          <w:rFonts w:eastAsia="Calibri"/>
        </w:rPr>
        <w:t>Die Kofferdämme müssen so ausge</w:t>
      </w:r>
      <w:r w:rsidR="00623AD0" w:rsidRPr="00FA16B1">
        <w:rPr>
          <w:rFonts w:eastAsia="Calibri"/>
        </w:rPr>
        <w:t>stat</w:t>
      </w:r>
      <w:r w:rsidRPr="00FA16B1">
        <w:rPr>
          <w:rFonts w:eastAsia="Calibri"/>
        </w:rPr>
        <w:t>tet sein, dass sie bei einem Brand im Maschinenraum gefüllt werden können (9.3.x.20.2</w:t>
      </w:r>
      <w:r w:rsidR="005850F7" w:rsidRPr="00FA16B1">
        <w:rPr>
          <w:rFonts w:eastAsia="Calibri"/>
        </w:rPr>
        <w:t xml:space="preserve"> ADN</w:t>
      </w:r>
      <w:r w:rsidRPr="00FA16B1">
        <w:rPr>
          <w:rFonts w:eastAsia="Calibri"/>
        </w:rPr>
        <w:t>);</w:t>
      </w:r>
    </w:p>
    <w:p w14:paraId="2F253CD8" w14:textId="3C246CE4" w:rsidR="00495C88" w:rsidRPr="00FA16B1" w:rsidRDefault="00B84655" w:rsidP="00B80DE1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rFonts w:eastAsia="Calibri"/>
        </w:rPr>
      </w:pPr>
      <w:r w:rsidRPr="00FA16B1">
        <w:rPr>
          <w:rFonts w:eastAsia="Calibri"/>
        </w:rPr>
        <w:t>e)</w:t>
      </w:r>
      <w:r w:rsidR="00495C88" w:rsidRPr="00FA16B1">
        <w:rPr>
          <w:rFonts w:eastAsia="Calibri"/>
        </w:rPr>
        <w:tab/>
      </w:r>
      <w:r w:rsidRPr="00FA16B1">
        <w:rPr>
          <w:rFonts w:eastAsia="Calibri"/>
        </w:rPr>
        <w:t>Kofferdämme können direkt mit den U-förmigen Ballast</w:t>
      </w:r>
      <w:r w:rsidR="003D4426" w:rsidRPr="00FA16B1">
        <w:rPr>
          <w:rFonts w:eastAsia="Calibri"/>
        </w:rPr>
        <w:t>räumen</w:t>
      </w:r>
      <w:r w:rsidRPr="00FA16B1">
        <w:rPr>
          <w:rFonts w:eastAsia="Calibri"/>
        </w:rPr>
        <w:t xml:space="preserve"> um die Ladetanks von Doppelhüllenschiffen verglichen werden; beide Arten von Räumen haben Wände, die direkt die Außenhülle des Schiffes bilden, und gemeinsame Wände mit den Ladetanks.</w:t>
      </w:r>
      <w:r w:rsidR="00495C88" w:rsidRPr="00FA16B1">
        <w:rPr>
          <w:rFonts w:eastAsia="Calibri"/>
        </w:rPr>
        <w:t xml:space="preserve"> </w:t>
      </w:r>
      <w:r w:rsidR="00241C42" w:rsidRPr="00FA16B1">
        <w:rPr>
          <w:rFonts w:eastAsia="Calibri"/>
        </w:rPr>
        <w:t xml:space="preserve">Die </w:t>
      </w:r>
      <w:r w:rsidR="00C27FF8" w:rsidRPr="00FA16B1">
        <w:rPr>
          <w:rFonts w:eastAsia="Calibri"/>
        </w:rPr>
        <w:t>Erh</w:t>
      </w:r>
      <w:r w:rsidR="00241C42" w:rsidRPr="00FA16B1">
        <w:rPr>
          <w:rFonts w:eastAsia="Calibri"/>
        </w:rPr>
        <w:t>altung dieser Räume ist gleich.</w:t>
      </w:r>
    </w:p>
    <w:p w14:paraId="429BFE17" w14:textId="5AAAD72D" w:rsidR="00495C88" w:rsidRPr="00FA16B1" w:rsidRDefault="008F2DBD" w:rsidP="00B80DE1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rFonts w:eastAsia="Calibri"/>
        </w:rPr>
      </w:pPr>
      <w:r w:rsidRPr="00FA16B1">
        <w:rPr>
          <w:rFonts w:eastAsia="Calibri"/>
        </w:rPr>
        <w:t>f)</w:t>
      </w:r>
      <w:r w:rsidR="00495C88" w:rsidRPr="00FA16B1">
        <w:rPr>
          <w:rFonts w:eastAsia="Calibri"/>
        </w:rPr>
        <w:tab/>
      </w:r>
      <w:r w:rsidRPr="00FA16B1">
        <w:rPr>
          <w:rFonts w:eastAsia="Calibri"/>
        </w:rPr>
        <w:t xml:space="preserve">Es wurden auch Schiffe mit </w:t>
      </w:r>
      <w:r w:rsidR="00B80DE1" w:rsidRPr="00FA16B1">
        <w:rPr>
          <w:rFonts w:eastAsia="Calibri"/>
        </w:rPr>
        <w:t>sowohl</w:t>
      </w:r>
      <w:r w:rsidRPr="00FA16B1">
        <w:rPr>
          <w:rFonts w:eastAsia="Calibri"/>
        </w:rPr>
        <w:t xml:space="preserve"> Kofferdämmen </w:t>
      </w:r>
      <w:r w:rsidR="00B80DE1" w:rsidRPr="00FA16B1">
        <w:rPr>
          <w:rFonts w:eastAsia="Calibri"/>
        </w:rPr>
        <w:t>als auch</w:t>
      </w:r>
      <w:r w:rsidRPr="00FA16B1">
        <w:rPr>
          <w:rFonts w:eastAsia="Calibri"/>
        </w:rPr>
        <w:t xml:space="preserve"> Ballasttanks an der </w:t>
      </w:r>
      <w:r w:rsidR="00C5014C" w:rsidRPr="00FA16B1">
        <w:rPr>
          <w:rFonts w:eastAsia="Calibri"/>
        </w:rPr>
        <w:t>Vorderseite</w:t>
      </w:r>
      <w:r w:rsidRPr="00FA16B1">
        <w:rPr>
          <w:rFonts w:eastAsia="Calibri"/>
        </w:rPr>
        <w:t xml:space="preserve"> oder am Ende des Laderaums gebaut;</w:t>
      </w:r>
    </w:p>
    <w:p w14:paraId="756F871A" w14:textId="5B236F6F" w:rsidR="00495C88" w:rsidRPr="00FA16B1" w:rsidRDefault="00C5014C" w:rsidP="002D664B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rFonts w:eastAsia="Calibri"/>
        </w:rPr>
      </w:pPr>
      <w:r w:rsidRPr="00FA16B1">
        <w:rPr>
          <w:rFonts w:eastAsia="Calibri"/>
        </w:rPr>
        <w:t>g)</w:t>
      </w:r>
      <w:r w:rsidR="00495C88" w:rsidRPr="00FA16B1">
        <w:rPr>
          <w:rFonts w:eastAsia="Calibri"/>
        </w:rPr>
        <w:tab/>
      </w:r>
      <w:r w:rsidR="00A446E8" w:rsidRPr="00FA16B1">
        <w:rPr>
          <w:rFonts w:eastAsia="Calibri"/>
        </w:rPr>
        <w:t>Die Kofferdämme unterliegen dem Überwachungsprogramm der Klass</w:t>
      </w:r>
      <w:r w:rsidR="00F11AB6" w:rsidRPr="00FA16B1">
        <w:rPr>
          <w:rFonts w:eastAsia="Calibri"/>
        </w:rPr>
        <w:t>ifi</w:t>
      </w:r>
      <w:r w:rsidR="002935EA" w:rsidRPr="00FA16B1">
        <w:rPr>
          <w:rFonts w:eastAsia="Calibri"/>
        </w:rPr>
        <w:softHyphen/>
      </w:r>
      <w:r w:rsidR="00F11AB6" w:rsidRPr="00FA16B1">
        <w:rPr>
          <w:rFonts w:eastAsia="Calibri"/>
        </w:rPr>
        <w:t>kationsg</w:t>
      </w:r>
      <w:r w:rsidR="00A446E8" w:rsidRPr="00FA16B1">
        <w:rPr>
          <w:rFonts w:eastAsia="Calibri"/>
        </w:rPr>
        <w:t>e</w:t>
      </w:r>
      <w:r w:rsidR="00F11AB6" w:rsidRPr="00FA16B1">
        <w:rPr>
          <w:rFonts w:eastAsia="Calibri"/>
        </w:rPr>
        <w:t>sellschaften</w:t>
      </w:r>
      <w:r w:rsidR="00A446E8" w:rsidRPr="00FA16B1">
        <w:rPr>
          <w:rFonts w:eastAsia="Calibri"/>
        </w:rPr>
        <w:t xml:space="preserve"> zur Messung der Schottdicke, </w:t>
      </w:r>
      <w:r w:rsidR="00D37FF6" w:rsidRPr="00FA16B1">
        <w:rPr>
          <w:rFonts w:eastAsia="Calibri"/>
        </w:rPr>
        <w:t>da</w:t>
      </w:r>
      <w:r w:rsidR="00A446E8" w:rsidRPr="00FA16B1">
        <w:rPr>
          <w:rFonts w:eastAsia="Calibri"/>
        </w:rPr>
        <w:t xml:space="preserve">s auch für andere </w:t>
      </w:r>
      <w:r w:rsidR="00F11AB6" w:rsidRPr="00FA16B1">
        <w:rPr>
          <w:rFonts w:eastAsia="Calibri"/>
        </w:rPr>
        <w:t>Schiffsrä</w:t>
      </w:r>
      <w:r w:rsidR="00A446E8" w:rsidRPr="00FA16B1">
        <w:rPr>
          <w:rFonts w:eastAsia="Calibri"/>
        </w:rPr>
        <w:t>ume vorgeschrieben ist.</w:t>
      </w:r>
      <w:r w:rsidR="00495C88" w:rsidRPr="00FA16B1">
        <w:rPr>
          <w:rFonts w:eastAsia="Calibri"/>
        </w:rPr>
        <w:t xml:space="preserve"> </w:t>
      </w:r>
      <w:r w:rsidR="00D37FF6" w:rsidRPr="00FA16B1">
        <w:rPr>
          <w:rFonts w:eastAsia="Calibri"/>
        </w:rPr>
        <w:t xml:space="preserve">Außerdem müssen die Kofferdämme spätestens alle </w:t>
      </w:r>
      <w:r w:rsidR="00C65741" w:rsidRPr="00FA16B1">
        <w:rPr>
          <w:rFonts w:eastAsia="Calibri"/>
        </w:rPr>
        <w:t>elf</w:t>
      </w:r>
      <w:r w:rsidR="00D37FF6" w:rsidRPr="00FA16B1">
        <w:rPr>
          <w:rFonts w:eastAsia="Calibri"/>
        </w:rPr>
        <w:t xml:space="preserve"> Jahre durch eine Druck</w:t>
      </w:r>
      <w:r w:rsidR="0091477F" w:rsidRPr="00FA16B1">
        <w:rPr>
          <w:rFonts w:eastAsia="Calibri"/>
        </w:rPr>
        <w:t>prüfung</w:t>
      </w:r>
      <w:r w:rsidR="00D37FF6" w:rsidRPr="00FA16B1">
        <w:rPr>
          <w:rFonts w:eastAsia="Calibri"/>
        </w:rPr>
        <w:t xml:space="preserve"> unter Aufsicht der Klass</w:t>
      </w:r>
      <w:r w:rsidR="00C65741" w:rsidRPr="00FA16B1">
        <w:rPr>
          <w:rFonts w:eastAsia="Calibri"/>
        </w:rPr>
        <w:t>ifikationsg</w:t>
      </w:r>
      <w:r w:rsidR="00D37FF6" w:rsidRPr="00FA16B1">
        <w:rPr>
          <w:rFonts w:eastAsia="Calibri"/>
        </w:rPr>
        <w:t>e</w:t>
      </w:r>
      <w:r w:rsidR="00C65741" w:rsidRPr="00FA16B1">
        <w:rPr>
          <w:rFonts w:eastAsia="Calibri"/>
        </w:rPr>
        <w:t>sellschaft</w:t>
      </w:r>
      <w:r w:rsidR="00D37FF6" w:rsidRPr="00FA16B1">
        <w:rPr>
          <w:rFonts w:eastAsia="Calibri"/>
        </w:rPr>
        <w:t xml:space="preserve"> geprüft werden (siehe </w:t>
      </w:r>
      <w:r w:rsidR="009341CD" w:rsidRPr="00FA16B1">
        <w:rPr>
          <w:rFonts w:eastAsia="Calibri"/>
        </w:rPr>
        <w:t xml:space="preserve">Unterabschnitt </w:t>
      </w:r>
      <w:r w:rsidR="00D37FF6" w:rsidRPr="00FA16B1">
        <w:rPr>
          <w:rFonts w:eastAsia="Calibri"/>
        </w:rPr>
        <w:t>9.3.2.23 und 9.3.3.23</w:t>
      </w:r>
      <w:r w:rsidR="00C65741" w:rsidRPr="00FA16B1">
        <w:rPr>
          <w:rFonts w:eastAsia="Calibri"/>
        </w:rPr>
        <w:t xml:space="preserve"> ADN</w:t>
      </w:r>
      <w:r w:rsidR="00D37FF6" w:rsidRPr="00FA16B1">
        <w:rPr>
          <w:rFonts w:eastAsia="Calibri"/>
        </w:rPr>
        <w:t>);</w:t>
      </w:r>
    </w:p>
    <w:p w14:paraId="529EECFA" w14:textId="52C9D0C5" w:rsidR="00495C88" w:rsidRPr="00FA16B1" w:rsidRDefault="00430F21" w:rsidP="002D664B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rFonts w:eastAsia="Calibri"/>
        </w:rPr>
      </w:pPr>
      <w:r w:rsidRPr="00FA16B1">
        <w:rPr>
          <w:rFonts w:eastAsia="Calibri"/>
        </w:rPr>
        <w:t>h)</w:t>
      </w:r>
      <w:r w:rsidR="00495C88" w:rsidRPr="00FA16B1">
        <w:rPr>
          <w:rFonts w:eastAsia="Calibri"/>
        </w:rPr>
        <w:tab/>
      </w:r>
      <w:r w:rsidR="00902E43" w:rsidRPr="00FA16B1">
        <w:rPr>
          <w:rFonts w:eastAsia="Calibri"/>
        </w:rPr>
        <w:t>Sollte</w:t>
      </w:r>
      <w:r w:rsidR="00B472EA" w:rsidRPr="00FA16B1">
        <w:rPr>
          <w:rFonts w:eastAsia="Calibri"/>
        </w:rPr>
        <w:t xml:space="preserve"> der nachstehende Vorschlag angenommen </w:t>
      </w:r>
      <w:r w:rsidR="00902E43" w:rsidRPr="00FA16B1">
        <w:rPr>
          <w:rFonts w:eastAsia="Calibri"/>
        </w:rPr>
        <w:t>werden</w:t>
      </w:r>
      <w:r w:rsidR="00B472EA" w:rsidRPr="00FA16B1">
        <w:rPr>
          <w:rFonts w:eastAsia="Calibri"/>
        </w:rPr>
        <w:t>, könnten die derzeitigen Übergangsbestimmungen gestrichen werden.</w:t>
      </w:r>
    </w:p>
    <w:p w14:paraId="35F60877" w14:textId="7C67CA2E" w:rsidR="00495C88" w:rsidRPr="00FA16B1" w:rsidRDefault="00495C88" w:rsidP="00CB1FE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240" w:line="300" w:lineRule="exact"/>
        <w:ind w:right="1134"/>
        <w:jc w:val="left"/>
        <w:textAlignment w:val="auto"/>
        <w:rPr>
          <w:b/>
          <w:sz w:val="28"/>
        </w:rPr>
      </w:pPr>
      <w:r w:rsidRPr="00FA16B1">
        <w:rPr>
          <w:b/>
          <w:sz w:val="28"/>
        </w:rPr>
        <w:tab/>
      </w:r>
      <w:r w:rsidRPr="00FA16B1">
        <w:rPr>
          <w:b/>
          <w:sz w:val="28"/>
        </w:rPr>
        <w:tab/>
      </w:r>
      <w:r w:rsidR="0016472F" w:rsidRPr="00FA16B1">
        <w:rPr>
          <w:b/>
          <w:sz w:val="28"/>
        </w:rPr>
        <w:t>Vorschlag</w:t>
      </w:r>
    </w:p>
    <w:p w14:paraId="1EA2B625" w14:textId="7F3C2977" w:rsidR="00DF0943" w:rsidRPr="00FA16B1" w:rsidRDefault="00495C88" w:rsidP="00DF094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en-US"/>
        </w:rPr>
      </w:pPr>
      <w:r w:rsidRPr="00FA16B1">
        <w:t>3.</w:t>
      </w:r>
      <w:r w:rsidRPr="00FA16B1">
        <w:tab/>
      </w:r>
      <w:r w:rsidR="00DF0943" w:rsidRPr="00FA16B1">
        <w:rPr>
          <w:rFonts w:eastAsia="SimSun"/>
          <w:lang w:eastAsia="en-US"/>
        </w:rPr>
        <w:t xml:space="preserve">Zur Erhöhung der Sicherheit und zur Vermeidung veralteter Vorschriften </w:t>
      </w:r>
      <w:r w:rsidR="00597F37" w:rsidRPr="00FA16B1">
        <w:rPr>
          <w:rFonts w:eastAsia="SimSun"/>
          <w:lang w:eastAsia="en-US"/>
        </w:rPr>
        <w:t xml:space="preserve">im ADN </w:t>
      </w:r>
      <w:r w:rsidR="00DF0943" w:rsidRPr="00FA16B1">
        <w:rPr>
          <w:rFonts w:eastAsia="SimSun"/>
          <w:lang w:eastAsia="en-US"/>
        </w:rPr>
        <w:t>über betriebliche Aspekte von Kofferdämmen, die nicht zur Sicherheit beitragen, schlagen EBU/ESO folgende Änderungen vor:</w:t>
      </w:r>
    </w:p>
    <w:p w14:paraId="7B0D18AF" w14:textId="6AB5B510" w:rsidR="00495C88" w:rsidRPr="00FA16B1" w:rsidRDefault="00495C88" w:rsidP="00597F37">
      <w:pPr>
        <w:keepNext/>
        <w:keepLines/>
        <w:widowControl/>
        <w:tabs>
          <w:tab w:val="right" w:pos="851"/>
          <w:tab w:val="left" w:pos="1701"/>
          <w:tab w:val="left" w:pos="1843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bCs/>
          <w:i/>
          <w:iCs/>
        </w:rPr>
      </w:pPr>
      <w:r w:rsidRPr="00FA16B1">
        <w:rPr>
          <w:b/>
        </w:rPr>
        <w:tab/>
      </w:r>
      <w:r w:rsidRPr="00FA16B1">
        <w:rPr>
          <w:b/>
        </w:rPr>
        <w:tab/>
      </w:r>
      <w:r w:rsidRPr="00FA16B1">
        <w:rPr>
          <w:bCs/>
          <w:i/>
          <w:iCs/>
        </w:rPr>
        <w:t>a)</w:t>
      </w:r>
      <w:r w:rsidRPr="00FA16B1">
        <w:rPr>
          <w:bCs/>
          <w:i/>
          <w:iCs/>
        </w:rPr>
        <w:tab/>
      </w:r>
      <w:r w:rsidR="00597F37" w:rsidRPr="00FA16B1">
        <w:rPr>
          <w:bCs/>
          <w:i/>
          <w:iCs/>
        </w:rPr>
        <w:t>Den Satz</w:t>
      </w:r>
      <w:r w:rsidRPr="00FA16B1">
        <w:rPr>
          <w:bCs/>
          <w:i/>
          <w:iCs/>
        </w:rPr>
        <w:t xml:space="preserve"> ADN </w:t>
      </w:r>
      <w:r w:rsidR="00597F37" w:rsidRPr="00FA16B1">
        <w:rPr>
          <w:bCs/>
          <w:i/>
          <w:iCs/>
        </w:rPr>
        <w:t xml:space="preserve">von </w:t>
      </w:r>
      <w:r w:rsidRPr="00FA16B1">
        <w:rPr>
          <w:bCs/>
          <w:i/>
          <w:iCs/>
        </w:rPr>
        <w:t>7.2.3.1.1</w:t>
      </w:r>
      <w:r w:rsidR="00597F37" w:rsidRPr="00FA16B1">
        <w:rPr>
          <w:bCs/>
          <w:i/>
          <w:iCs/>
        </w:rPr>
        <w:t xml:space="preserve"> wie folgt ändern:</w:t>
      </w:r>
    </w:p>
    <w:p w14:paraId="631C366A" w14:textId="729F776E" w:rsidR="00597F37" w:rsidRPr="00FA16B1" w:rsidRDefault="00597F37" w:rsidP="00597F37">
      <w:pPr>
        <w:widowControl/>
        <w:tabs>
          <w:tab w:val="left" w:pos="1701"/>
          <w:tab w:val="left" w:pos="1843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nl-NL"/>
        </w:rPr>
      </w:pPr>
      <w:r w:rsidRPr="00FA16B1">
        <w:rPr>
          <w:lang w:eastAsia="nl-NL"/>
        </w:rPr>
        <w:t>„7.2.3.1</w:t>
      </w:r>
      <w:r w:rsidRPr="00FA16B1">
        <w:rPr>
          <w:lang w:eastAsia="nl-NL"/>
        </w:rPr>
        <w:tab/>
      </w:r>
      <w:r w:rsidRPr="00FA16B1">
        <w:rPr>
          <w:lang w:eastAsia="nl-NL"/>
        </w:rPr>
        <w:tab/>
        <w:t>Zugang zu Ladetanks, Restetanks, Pumpenräumen unter Deck, Kofferdämmen, Wallgängen, Doppelböden und Aufstellungsräumen; Kontrollen</w:t>
      </w:r>
    </w:p>
    <w:p w14:paraId="444F4D11" w14:textId="3CF0285D" w:rsidR="00597F37" w:rsidRPr="00FA16B1" w:rsidRDefault="00597F37" w:rsidP="00597F37">
      <w:pPr>
        <w:widowControl/>
        <w:tabs>
          <w:tab w:val="left" w:pos="1701"/>
          <w:tab w:val="left" w:pos="1843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nl-NL"/>
        </w:rPr>
      </w:pPr>
      <w:r w:rsidRPr="00FA16B1">
        <w:rPr>
          <w:lang w:eastAsia="nl-NL"/>
        </w:rPr>
        <w:t>7.2.3.1.1</w:t>
      </w:r>
      <w:r w:rsidRPr="00FA16B1">
        <w:rPr>
          <w:lang w:eastAsia="nl-NL"/>
        </w:rPr>
        <w:tab/>
      </w:r>
      <w:r w:rsidRPr="00FA16B1">
        <w:rPr>
          <w:lang w:eastAsia="nl-NL"/>
        </w:rPr>
        <w:tab/>
        <w:t>Kofferdämme müssen leer sein</w:t>
      </w:r>
      <w:r w:rsidRPr="00FA16B1">
        <w:rPr>
          <w:rFonts w:ascii="TimesNewRomanPSMT" w:hAnsi="TimesNewRomanPSMT" w:cs="TimesNewRomanPSMT"/>
          <w:b/>
          <w:bCs/>
          <w:u w:val="single"/>
          <w:lang w:eastAsia="nl-NL"/>
        </w:rPr>
        <w:t xml:space="preserve">, </w:t>
      </w:r>
      <w:r w:rsidR="00D165F1" w:rsidRPr="00FA16B1">
        <w:rPr>
          <w:rFonts w:ascii="TimesNewRomanPSMT" w:hAnsi="TimesNewRomanPSMT" w:cs="TimesNewRomanPSMT"/>
          <w:b/>
          <w:bCs/>
          <w:u w:val="single"/>
          <w:lang w:eastAsia="nl-NL"/>
        </w:rPr>
        <w:t>solange die Ladetanks gefüllt sind</w:t>
      </w:r>
      <w:r w:rsidRPr="00FA16B1">
        <w:rPr>
          <w:rFonts w:ascii="TimesNewRomanPS-ItalicMT" w:hAnsi="TimesNewRomanPS-ItalicMT" w:cs="TimesNewRomanPS-ItalicMT"/>
          <w:lang w:eastAsia="nl-NL"/>
        </w:rPr>
        <w:t>.</w:t>
      </w:r>
      <w:r w:rsidRPr="00FA16B1">
        <w:rPr>
          <w:lang w:eastAsia="nl-NL"/>
        </w:rPr>
        <w:t xml:space="preserve"> Es muss </w:t>
      </w:r>
      <w:r w:rsidR="00D165F1" w:rsidRPr="00FA16B1">
        <w:rPr>
          <w:rFonts w:ascii="TimesNewRomanPSMT" w:hAnsi="TimesNewRomanPSMT" w:cs="TimesNewRomanPSMT"/>
          <w:b/>
          <w:bCs/>
          <w:u w:val="single"/>
          <w:lang w:eastAsia="nl-NL"/>
        </w:rPr>
        <w:t>häufig</w:t>
      </w:r>
      <w:r w:rsidRPr="00FA16B1">
        <w:rPr>
          <w:rFonts w:ascii="TimesNewRomanPSMT" w:hAnsi="TimesNewRomanPSMT" w:cs="TimesNewRomanPSMT"/>
          <w:b/>
          <w:bCs/>
          <w:u w:val="single"/>
          <w:lang w:eastAsia="nl-NL"/>
        </w:rPr>
        <w:t xml:space="preserve">, </w:t>
      </w:r>
      <w:r w:rsidR="00D165F1" w:rsidRPr="00FA16B1">
        <w:rPr>
          <w:rFonts w:ascii="TimesNewRomanPSMT" w:hAnsi="TimesNewRomanPSMT" w:cs="TimesNewRomanPSMT"/>
          <w:b/>
          <w:bCs/>
          <w:u w:val="single"/>
          <w:lang w:eastAsia="nl-NL"/>
        </w:rPr>
        <w:t>mindestens einmal pro Monat</w:t>
      </w:r>
      <w:r w:rsidRPr="00FA16B1">
        <w:rPr>
          <w:rFonts w:ascii="TimesNewRomanPSMT" w:hAnsi="TimesNewRomanPSMT" w:cs="TimesNewRomanPSMT"/>
          <w:b/>
          <w:bCs/>
          <w:lang w:eastAsia="nl-NL"/>
        </w:rPr>
        <w:t xml:space="preserve"> </w:t>
      </w:r>
      <w:r w:rsidRPr="00FA16B1">
        <w:rPr>
          <w:strike/>
          <w:lang w:eastAsia="nl-NL"/>
        </w:rPr>
        <w:t>täglich</w:t>
      </w:r>
      <w:r w:rsidRPr="00FA16B1">
        <w:rPr>
          <w:lang w:eastAsia="nl-NL"/>
        </w:rPr>
        <w:t xml:space="preserve"> kontrolliert werden, ob die Kofferdämme trocken sind (Kondenswasser ausgenommen).“</w:t>
      </w:r>
      <w:r w:rsidR="003F7797" w:rsidRPr="00FA16B1">
        <w:rPr>
          <w:lang w:eastAsia="nl-NL"/>
        </w:rPr>
        <w:t>.</w:t>
      </w:r>
    </w:p>
    <w:p w14:paraId="2E9E46AE" w14:textId="7A61B4DB" w:rsidR="007A224F" w:rsidRPr="00FA16B1" w:rsidRDefault="00495C88" w:rsidP="00597F37">
      <w:pPr>
        <w:keepNext/>
        <w:keepLines/>
        <w:widowControl/>
        <w:tabs>
          <w:tab w:val="right" w:pos="851"/>
          <w:tab w:val="left" w:pos="1701"/>
          <w:tab w:val="left" w:pos="1843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Cs/>
          <w:i/>
          <w:iCs/>
        </w:rPr>
      </w:pPr>
      <w:r w:rsidRPr="00FA16B1">
        <w:rPr>
          <w:b/>
        </w:rPr>
        <w:tab/>
      </w:r>
      <w:r w:rsidRPr="00FA16B1">
        <w:rPr>
          <w:b/>
        </w:rPr>
        <w:tab/>
      </w:r>
      <w:r w:rsidRPr="00FA16B1">
        <w:rPr>
          <w:bCs/>
          <w:i/>
          <w:iCs/>
        </w:rPr>
        <w:t>b)</w:t>
      </w:r>
      <w:r w:rsidRPr="00FA16B1">
        <w:rPr>
          <w:bCs/>
          <w:i/>
          <w:iCs/>
        </w:rPr>
        <w:tab/>
      </w:r>
      <w:r w:rsidR="007A224F" w:rsidRPr="00FA16B1">
        <w:rPr>
          <w:bCs/>
          <w:i/>
          <w:iCs/>
        </w:rPr>
        <w:t>ADN 7.2.3.20 neu fassen durch Streichung des ersten Satzes</w:t>
      </w:r>
      <w:r w:rsidR="004E0F8C" w:rsidRPr="00FA16B1">
        <w:rPr>
          <w:rStyle w:val="FootnoteReference"/>
          <w:bCs/>
          <w:i/>
          <w:iCs/>
        </w:rPr>
        <w:footnoteReference w:id="3"/>
      </w:r>
      <w:r w:rsidR="007A224F" w:rsidRPr="00FA16B1">
        <w:rPr>
          <w:bCs/>
          <w:i/>
          <w:iCs/>
        </w:rPr>
        <w:t xml:space="preserve"> und Hinzufügung von „Kofferdämme, die nicht als Betriebsräume eingerichtet sind,“ im zweiten Satz</w:t>
      </w:r>
      <w:r w:rsidR="001D72E8" w:rsidRPr="00FA16B1">
        <w:rPr>
          <w:rStyle w:val="FootnoteReference"/>
          <w:bCs/>
          <w:i/>
          <w:iCs/>
        </w:rPr>
        <w:footnoteReference w:id="4"/>
      </w:r>
      <w:r w:rsidR="007A224F" w:rsidRPr="00FA16B1">
        <w:rPr>
          <w:bCs/>
          <w:i/>
          <w:iCs/>
        </w:rPr>
        <w:t>:</w:t>
      </w:r>
    </w:p>
    <w:p w14:paraId="59002E2D" w14:textId="667E8F0F" w:rsidR="007A224F" w:rsidRPr="00FA16B1" w:rsidRDefault="007A224F" w:rsidP="007A224F">
      <w:pPr>
        <w:widowControl/>
        <w:tabs>
          <w:tab w:val="left" w:pos="1985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nl-NL"/>
        </w:rPr>
      </w:pPr>
      <w:r w:rsidRPr="00FA16B1">
        <w:rPr>
          <w:lang w:eastAsia="nl-NL"/>
        </w:rPr>
        <w:t>„7.2.3.20</w:t>
      </w:r>
      <w:r w:rsidRPr="00FA16B1">
        <w:rPr>
          <w:lang w:eastAsia="nl-NL"/>
        </w:rPr>
        <w:tab/>
        <w:t>Ballastwasser</w:t>
      </w:r>
    </w:p>
    <w:p w14:paraId="00BCD37E" w14:textId="77777777" w:rsidR="008950EF" w:rsidRPr="00FA16B1" w:rsidRDefault="007A224F" w:rsidP="007A224F">
      <w:pPr>
        <w:widowControl/>
        <w:tabs>
          <w:tab w:val="left" w:pos="1701"/>
          <w:tab w:val="left" w:pos="1843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nl-NL"/>
        </w:rPr>
      </w:pPr>
      <w:r w:rsidRPr="00FA16B1">
        <w:rPr>
          <w:lang w:eastAsia="nl-NL"/>
        </w:rPr>
        <w:t>7.2.3.20.1</w:t>
      </w:r>
      <w:r w:rsidRPr="00FA16B1">
        <w:rPr>
          <w:lang w:eastAsia="nl-NL"/>
        </w:rPr>
        <w:tab/>
      </w:r>
      <w:r w:rsidRPr="00FA16B1">
        <w:rPr>
          <w:strike/>
          <w:lang w:eastAsia="nl-NL"/>
        </w:rPr>
        <w:t>Kofferdämme und</w:t>
      </w:r>
      <w:r w:rsidRPr="00FA16B1">
        <w:rPr>
          <w:lang w:eastAsia="nl-NL"/>
        </w:rPr>
        <w:t xml:space="preserve"> Aufstellungsräume, welche isolierte Ladetanks enthalten, dürfen nicht mit Wasser gefüllt werden. </w:t>
      </w:r>
    </w:p>
    <w:p w14:paraId="3243BFCD" w14:textId="0FB0E0E1" w:rsidR="007A224F" w:rsidRPr="00FA16B1" w:rsidRDefault="008950EF" w:rsidP="007A224F">
      <w:pPr>
        <w:widowControl/>
        <w:tabs>
          <w:tab w:val="left" w:pos="1701"/>
          <w:tab w:val="left" w:pos="1843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nl-NL"/>
        </w:rPr>
      </w:pPr>
      <w:r w:rsidRPr="00FA16B1">
        <w:rPr>
          <w:b/>
          <w:bCs/>
          <w:u w:val="single"/>
          <w:lang w:eastAsia="nl-NL"/>
        </w:rPr>
        <w:t>Kofferdämme, die nicht als Betriebsräume eingerichtet sind,</w:t>
      </w:r>
      <w:r w:rsidRPr="00FA16B1">
        <w:rPr>
          <w:lang w:eastAsia="nl-NL"/>
        </w:rPr>
        <w:t xml:space="preserve"> </w:t>
      </w:r>
      <w:r w:rsidR="007A224F" w:rsidRPr="00FA16B1">
        <w:rPr>
          <w:lang w:eastAsia="nl-NL"/>
        </w:rPr>
        <w:t>Wallgänge, Doppelböden und Aufstellungsräume, die keine isolierten Ladetanks enthalten, dürfen mit Ballastwasser gefüllt werden, wenn</w:t>
      </w:r>
    </w:p>
    <w:p w14:paraId="7CBBEE4D" w14:textId="3D392946" w:rsidR="006E35BA" w:rsidRPr="00FA16B1" w:rsidRDefault="006E35BA" w:rsidP="006E35BA">
      <w:pPr>
        <w:widowControl/>
        <w:tabs>
          <w:tab w:val="left" w:pos="1701"/>
          <w:tab w:val="left" w:pos="1843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/>
          <w:bCs/>
          <w:u w:val="single"/>
          <w:lang w:eastAsia="nl-NL"/>
        </w:rPr>
      </w:pPr>
      <w:r w:rsidRPr="00FA16B1">
        <w:rPr>
          <w:lang w:eastAsia="nl-NL"/>
        </w:rPr>
        <w:t>-</w:t>
      </w:r>
      <w:r w:rsidRPr="00FA16B1">
        <w:rPr>
          <w:lang w:eastAsia="nl-NL"/>
        </w:rPr>
        <w:tab/>
      </w:r>
      <w:r w:rsidR="001E54C0" w:rsidRPr="00FA16B1">
        <w:rPr>
          <w:b/>
          <w:bCs/>
          <w:u w:val="single"/>
          <w:lang w:eastAsia="nl-NL"/>
        </w:rPr>
        <w:t>Ladetanks leer sind</w:t>
      </w:r>
      <w:r w:rsidRPr="00FA16B1">
        <w:rPr>
          <w:b/>
          <w:bCs/>
          <w:u w:val="single"/>
          <w:lang w:eastAsia="nl-NL"/>
        </w:rPr>
        <w:t>;</w:t>
      </w:r>
      <w:r w:rsidR="001D72E8" w:rsidRPr="00FA16B1">
        <w:rPr>
          <w:rStyle w:val="FootnoteReference"/>
          <w:b/>
          <w:bCs/>
          <w:u w:val="single"/>
          <w:lang w:eastAsia="nl-NL"/>
        </w:rPr>
        <w:footnoteReference w:id="5"/>
      </w:r>
    </w:p>
    <w:p w14:paraId="6C21DAEF" w14:textId="76E9A06E" w:rsidR="007A224F" w:rsidRPr="00FA16B1" w:rsidRDefault="007A224F" w:rsidP="007A224F">
      <w:pPr>
        <w:widowControl/>
        <w:tabs>
          <w:tab w:val="left" w:pos="1701"/>
          <w:tab w:val="left" w:pos="1843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nl-NL"/>
        </w:rPr>
      </w:pPr>
      <w:r w:rsidRPr="00FA16B1">
        <w:rPr>
          <w:lang w:eastAsia="nl-NL"/>
        </w:rPr>
        <w:t xml:space="preserve">- </w:t>
      </w:r>
      <w:r w:rsidRPr="00FA16B1">
        <w:rPr>
          <w:lang w:eastAsia="nl-NL"/>
        </w:rPr>
        <w:tab/>
      </w:r>
      <w:r w:rsidR="00736D25" w:rsidRPr="00FA16B1">
        <w:rPr>
          <w:b/>
          <w:bCs/>
          <w:u w:val="single"/>
          <w:lang w:eastAsia="nl-NL"/>
        </w:rPr>
        <w:t>di</w:t>
      </w:r>
      <w:r w:rsidR="00744F34" w:rsidRPr="00FA16B1">
        <w:rPr>
          <w:b/>
          <w:bCs/>
          <w:u w:val="single"/>
          <w:lang w:eastAsia="nl-NL"/>
        </w:rPr>
        <w:t xml:space="preserve">e </w:t>
      </w:r>
      <w:r w:rsidR="00736D25" w:rsidRPr="00FA16B1">
        <w:rPr>
          <w:b/>
          <w:bCs/>
          <w:u w:val="single"/>
          <w:lang w:eastAsia="nl-NL"/>
        </w:rPr>
        <w:t>besondere S</w:t>
      </w:r>
      <w:r w:rsidR="00744F34" w:rsidRPr="00FA16B1">
        <w:rPr>
          <w:b/>
          <w:bCs/>
          <w:u w:val="single"/>
          <w:lang w:eastAsia="nl-NL"/>
        </w:rPr>
        <w:t>ituation</w:t>
      </w:r>
      <w:r w:rsidR="001D72E8" w:rsidRPr="00FA16B1">
        <w:rPr>
          <w:rStyle w:val="FootnoteReference"/>
          <w:b/>
          <w:bCs/>
          <w:u w:val="single"/>
          <w:lang w:eastAsia="nl-NL"/>
        </w:rPr>
        <w:footnoteReference w:id="6"/>
      </w:r>
      <w:r w:rsidR="00744F34" w:rsidRPr="00FA16B1">
        <w:rPr>
          <w:lang w:eastAsia="nl-NL"/>
        </w:rPr>
        <w:t xml:space="preserve"> </w:t>
      </w:r>
      <w:r w:rsidRPr="00FA16B1">
        <w:rPr>
          <w:strike/>
          <w:lang w:eastAsia="nl-NL"/>
        </w:rPr>
        <w:t>dies</w:t>
      </w:r>
      <w:r w:rsidRPr="00FA16B1">
        <w:rPr>
          <w:lang w:eastAsia="nl-NL"/>
        </w:rPr>
        <w:t xml:space="preserve"> in der </w:t>
      </w:r>
      <w:proofErr w:type="spellStart"/>
      <w:r w:rsidRPr="00FA16B1">
        <w:rPr>
          <w:lang w:eastAsia="nl-NL"/>
        </w:rPr>
        <w:t>Intaktstabilitätsberechnung</w:t>
      </w:r>
      <w:proofErr w:type="spellEnd"/>
      <w:r w:rsidRPr="00FA16B1">
        <w:rPr>
          <w:lang w:eastAsia="nl-NL"/>
        </w:rPr>
        <w:t xml:space="preserve"> und der </w:t>
      </w:r>
      <w:proofErr w:type="spellStart"/>
      <w:r w:rsidRPr="00FA16B1">
        <w:rPr>
          <w:lang w:eastAsia="nl-NL"/>
        </w:rPr>
        <w:t>Leckstabilitätsberechnung</w:t>
      </w:r>
      <w:proofErr w:type="spellEnd"/>
      <w:r w:rsidRPr="00FA16B1">
        <w:rPr>
          <w:lang w:eastAsia="nl-NL"/>
        </w:rPr>
        <w:t xml:space="preserve"> mitberücksichtigt worden ist, und</w:t>
      </w:r>
    </w:p>
    <w:p w14:paraId="69D8FD41" w14:textId="14D36E8F" w:rsidR="007A224F" w:rsidRPr="00FA16B1" w:rsidRDefault="007A224F" w:rsidP="007A224F">
      <w:pPr>
        <w:widowControl/>
        <w:tabs>
          <w:tab w:val="left" w:pos="1701"/>
          <w:tab w:val="left" w:pos="1843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nl-NL"/>
        </w:rPr>
      </w:pPr>
      <w:r w:rsidRPr="00FA16B1">
        <w:rPr>
          <w:lang w:eastAsia="nl-NL"/>
        </w:rPr>
        <w:t>-</w:t>
      </w:r>
      <w:r w:rsidRPr="00FA16B1">
        <w:rPr>
          <w:lang w:eastAsia="nl-NL"/>
        </w:rPr>
        <w:tab/>
        <w:t>das Füllen in Kapitel 3.2 Tabelle C Spalte (20) nicht verboten ist.</w:t>
      </w:r>
      <w:r w:rsidR="008950EF" w:rsidRPr="00FA16B1">
        <w:rPr>
          <w:lang w:eastAsia="nl-NL"/>
        </w:rPr>
        <w:t>“.</w:t>
      </w:r>
    </w:p>
    <w:p w14:paraId="1C8C8074" w14:textId="77777777" w:rsidR="003D75B3" w:rsidRDefault="003D75B3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</w:rPr>
      </w:pPr>
      <w:r>
        <w:rPr>
          <w:b/>
        </w:rPr>
        <w:br w:type="page"/>
      </w:r>
    </w:p>
    <w:p w14:paraId="07C2E6B9" w14:textId="4942A3A3" w:rsidR="000C5863" w:rsidRPr="00FA16B1" w:rsidRDefault="00495C88" w:rsidP="00744F34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Cs/>
          <w:i/>
          <w:iCs/>
        </w:rPr>
      </w:pPr>
      <w:r w:rsidRPr="00FA16B1">
        <w:rPr>
          <w:b/>
        </w:rPr>
        <w:lastRenderedPageBreak/>
        <w:tab/>
      </w:r>
      <w:r w:rsidRPr="00FA16B1">
        <w:rPr>
          <w:b/>
        </w:rPr>
        <w:tab/>
      </w:r>
      <w:r w:rsidRPr="00FA16B1">
        <w:rPr>
          <w:bCs/>
          <w:i/>
          <w:iCs/>
        </w:rPr>
        <w:t>c)</w:t>
      </w:r>
      <w:r w:rsidRPr="00FA16B1">
        <w:rPr>
          <w:bCs/>
          <w:i/>
          <w:iCs/>
        </w:rPr>
        <w:tab/>
      </w:r>
      <w:r w:rsidR="000C5863" w:rsidRPr="00FA16B1">
        <w:rPr>
          <w:bCs/>
          <w:i/>
          <w:iCs/>
        </w:rPr>
        <w:t>In 9.3.2.11.5 und 9.3.3.11.5 „Kofferdämme, die nicht als Betriebsräume eingerichtet sind,“ wie folgt einfügen:</w:t>
      </w:r>
    </w:p>
    <w:p w14:paraId="6B738514" w14:textId="7BBCA12F" w:rsidR="000C5863" w:rsidRPr="00FA16B1" w:rsidRDefault="000C5863" w:rsidP="00495C88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ascii="TimesNewRomanPSMT" w:hAnsi="TimesNewRomanPSMT" w:cs="TimesNewRomanPSMT"/>
          <w:lang w:eastAsia="nl-NL"/>
        </w:rPr>
      </w:pPr>
      <w:r w:rsidRPr="00FA16B1">
        <w:rPr>
          <w:lang w:eastAsia="nl-NL"/>
        </w:rPr>
        <w:t>„</w:t>
      </w:r>
      <w:r w:rsidR="00495C88" w:rsidRPr="00FA16B1">
        <w:rPr>
          <w:rFonts w:ascii="TimesNewRomanPSMT" w:hAnsi="TimesNewRomanPSMT" w:cs="TimesNewRomanPSMT"/>
          <w:lang w:eastAsia="nl-NL"/>
        </w:rPr>
        <w:t>9.3.</w:t>
      </w:r>
      <w:r w:rsidR="00495C88" w:rsidRPr="00FA16B1">
        <w:rPr>
          <w:rFonts w:ascii="TimesNewRomanPSMT" w:hAnsi="TimesNewRomanPSMT" w:cs="TimesNewRomanPSMT"/>
          <w:b/>
          <w:bCs/>
          <w:lang w:eastAsia="nl-NL"/>
        </w:rPr>
        <w:t>2/3</w:t>
      </w:r>
      <w:r w:rsidR="00495C88" w:rsidRPr="00FA16B1">
        <w:rPr>
          <w:rFonts w:ascii="TimesNewRomanPSMT" w:hAnsi="TimesNewRomanPSMT" w:cs="TimesNewRomanPSMT"/>
          <w:lang w:eastAsia="nl-NL"/>
        </w:rPr>
        <w:t>.11.5</w:t>
      </w:r>
      <w:r w:rsidR="00495C88" w:rsidRPr="00FA16B1">
        <w:rPr>
          <w:rFonts w:ascii="TimesNewRomanPSMT" w:hAnsi="TimesNewRomanPSMT" w:cs="TimesNewRomanPSMT"/>
          <w:lang w:eastAsia="nl-NL"/>
        </w:rPr>
        <w:tab/>
      </w:r>
      <w:r w:rsidRPr="00FA16B1">
        <w:rPr>
          <w:rFonts w:ascii="TimesNewRomanPSMT" w:hAnsi="TimesNewRomanPSMT" w:cs="TimesNewRomanPSMT"/>
          <w:lang w:eastAsia="nl-NL"/>
        </w:rPr>
        <w:t>Wallgänge</w:t>
      </w:r>
      <w:r w:rsidRPr="00FA16B1">
        <w:rPr>
          <w:b/>
          <w:bCs/>
          <w:u w:val="single"/>
          <w:lang w:eastAsia="nl-NL"/>
        </w:rPr>
        <w:t>, Kofferdämme, die nicht als Betriebsräume eingerichtet sind,</w:t>
      </w:r>
      <w:r w:rsidRPr="00FA16B1">
        <w:rPr>
          <w:rFonts w:ascii="TimesNewRomanPSMT" w:hAnsi="TimesNewRomanPSMT" w:cs="TimesNewRomanPSMT"/>
          <w:lang w:eastAsia="nl-NL"/>
        </w:rPr>
        <w:t xml:space="preserve"> und Doppelböden im Bereich der Ladung dürfen nur für Ballastaufnahme eingerichtet sein. Doppelböden dürfen nur als Brennstofftank eingerichtet werden, wenn sie die Vorschriften des Unterabschnitts 9.3.</w:t>
      </w:r>
      <w:r w:rsidRPr="00FA16B1">
        <w:rPr>
          <w:rFonts w:ascii="TimesNewRomanPSMT" w:hAnsi="TimesNewRomanPSMT" w:cs="TimesNewRomanPSMT"/>
          <w:b/>
          <w:bCs/>
          <w:lang w:eastAsia="nl-NL"/>
        </w:rPr>
        <w:t>2/3</w:t>
      </w:r>
      <w:r w:rsidRPr="00FA16B1">
        <w:rPr>
          <w:rFonts w:ascii="TimesNewRomanPSMT" w:hAnsi="TimesNewRomanPSMT" w:cs="TimesNewRomanPSMT"/>
          <w:lang w:eastAsia="nl-NL"/>
        </w:rPr>
        <w:t>.32</w:t>
      </w:r>
      <w:r w:rsidR="00736D25" w:rsidRPr="00FA16B1">
        <w:rPr>
          <w:rFonts w:ascii="TimesNewRomanPSMT" w:hAnsi="TimesNewRomanPSMT" w:cs="TimesNewRomanPSMT"/>
          <w:lang w:eastAsia="nl-NL"/>
        </w:rPr>
        <w:t xml:space="preserve"> </w:t>
      </w:r>
      <w:r w:rsidRPr="00FA16B1">
        <w:rPr>
          <w:rFonts w:ascii="TimesNewRomanPSMT" w:hAnsi="TimesNewRomanPSMT" w:cs="TimesNewRomanPSMT"/>
          <w:lang w:eastAsia="nl-NL"/>
        </w:rPr>
        <w:t>erfüllen.“.</w:t>
      </w:r>
    </w:p>
    <w:p w14:paraId="56D6BEB1" w14:textId="77777777" w:rsidR="00C64085" w:rsidRPr="00FA16B1" w:rsidRDefault="00495C88" w:rsidP="00495C8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FA16B1">
        <w:t>4.</w:t>
      </w:r>
      <w:r w:rsidRPr="00FA16B1">
        <w:tab/>
      </w:r>
      <w:r w:rsidR="00C64085" w:rsidRPr="00FA16B1">
        <w:t>Als Folgeänderung sollte die Übergangsvorschrift 1.6.7.2.2.2 gestrichen werden:</w:t>
      </w:r>
    </w:p>
    <w:tbl>
      <w:tblPr>
        <w:tblW w:w="8966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2121"/>
        <w:gridCol w:w="5564"/>
      </w:tblGrid>
      <w:tr w:rsidR="000C5863" w:rsidRPr="00FA16B1" w14:paraId="60FB089D" w14:textId="77777777" w:rsidTr="00925ECA">
        <w:trPr>
          <w:tblHeader/>
        </w:trPr>
        <w:tc>
          <w:tcPr>
            <w:tcW w:w="8966" w:type="dxa"/>
            <w:gridSpan w:val="3"/>
          </w:tcPr>
          <w:p w14:paraId="0E80098C" w14:textId="77777777" w:rsidR="000C5863" w:rsidRPr="00FA16B1" w:rsidRDefault="000C5863" w:rsidP="00925ECA">
            <w:pPr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left"/>
              <w:textAlignment w:val="auto"/>
              <w:rPr>
                <w:snapToGrid w:val="0"/>
                <w:lang w:eastAsia="en-US"/>
              </w:rPr>
            </w:pPr>
            <w:r w:rsidRPr="00FA16B1">
              <w:rPr>
                <w:lang w:eastAsia="en-US"/>
              </w:rPr>
              <w:br w:type="page"/>
            </w:r>
            <w:r w:rsidRPr="00FA16B1">
              <w:rPr>
                <w:lang w:eastAsia="en-US"/>
              </w:rPr>
              <w:br w:type="page"/>
            </w:r>
            <w:r w:rsidRPr="00FA16B1">
              <w:rPr>
                <w:lang w:eastAsia="en-US"/>
              </w:rPr>
              <w:br w:type="page"/>
            </w:r>
            <w:r w:rsidRPr="00FA16B1">
              <w:rPr>
                <w:lang w:eastAsia="en-US"/>
              </w:rPr>
              <w:br w:type="page"/>
            </w:r>
            <w:r w:rsidRPr="00FA16B1">
              <w:rPr>
                <w:snapToGrid w:val="0"/>
                <w:lang w:eastAsia="en-US"/>
              </w:rPr>
              <w:t>1.6.7.2.2.2 Tabelle der allgemeinen Übergangsvorschriften: Tankschiffe</w:t>
            </w:r>
          </w:p>
        </w:tc>
      </w:tr>
      <w:tr w:rsidR="000C5863" w:rsidRPr="00FA16B1" w14:paraId="454B7EB4" w14:textId="77777777" w:rsidTr="00925ECA">
        <w:trPr>
          <w:tblHeader/>
        </w:trPr>
        <w:tc>
          <w:tcPr>
            <w:tcW w:w="1281" w:type="dxa"/>
          </w:tcPr>
          <w:p w14:paraId="19865730" w14:textId="77777777" w:rsidR="000C5863" w:rsidRPr="00FA16B1" w:rsidRDefault="000C5863" w:rsidP="00925ECA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center"/>
              <w:textAlignment w:val="auto"/>
              <w:rPr>
                <w:snapToGrid w:val="0"/>
                <w:lang w:val="en-GB" w:eastAsia="en-US"/>
              </w:rPr>
            </w:pPr>
            <w:proofErr w:type="spellStart"/>
            <w:r w:rsidRPr="00FA16B1">
              <w:rPr>
                <w:snapToGrid w:val="0"/>
                <w:lang w:val="en-GB" w:eastAsia="en-US"/>
              </w:rPr>
              <w:t>Absatz</w:t>
            </w:r>
            <w:proofErr w:type="spellEnd"/>
          </w:p>
        </w:tc>
        <w:tc>
          <w:tcPr>
            <w:tcW w:w="2121" w:type="dxa"/>
          </w:tcPr>
          <w:p w14:paraId="51CB9258" w14:textId="77777777" w:rsidR="000C5863" w:rsidRPr="00FA16B1" w:rsidRDefault="000C5863" w:rsidP="00925ECA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center"/>
              <w:textAlignment w:val="auto"/>
              <w:rPr>
                <w:snapToGrid w:val="0"/>
                <w:lang w:val="en-GB" w:eastAsia="en-US"/>
              </w:rPr>
            </w:pPr>
            <w:proofErr w:type="spellStart"/>
            <w:r w:rsidRPr="00FA16B1">
              <w:rPr>
                <w:snapToGrid w:val="0"/>
                <w:lang w:val="en-GB" w:eastAsia="en-US"/>
              </w:rPr>
              <w:t>Inhalt</w:t>
            </w:r>
            <w:proofErr w:type="spellEnd"/>
          </w:p>
        </w:tc>
        <w:tc>
          <w:tcPr>
            <w:tcW w:w="5564" w:type="dxa"/>
          </w:tcPr>
          <w:p w14:paraId="09BA25DE" w14:textId="77777777" w:rsidR="000C5863" w:rsidRPr="00FA16B1" w:rsidRDefault="000C5863" w:rsidP="00925ECA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center"/>
              <w:textAlignment w:val="auto"/>
              <w:rPr>
                <w:snapToGrid w:val="0"/>
                <w:lang w:val="en-GB" w:eastAsia="en-US"/>
              </w:rPr>
            </w:pPr>
            <w:r w:rsidRPr="00FA16B1">
              <w:rPr>
                <w:snapToGrid w:val="0"/>
                <w:lang w:val="en-GB" w:eastAsia="en-US"/>
              </w:rPr>
              <w:t xml:space="preserve">Frist und </w:t>
            </w:r>
            <w:proofErr w:type="spellStart"/>
            <w:r w:rsidRPr="00FA16B1">
              <w:rPr>
                <w:snapToGrid w:val="0"/>
                <w:lang w:val="en-GB" w:eastAsia="en-US"/>
              </w:rPr>
              <w:t>Nebenbestimmungen</w:t>
            </w:r>
            <w:proofErr w:type="spellEnd"/>
          </w:p>
        </w:tc>
      </w:tr>
      <w:tr w:rsidR="000C5863" w:rsidRPr="00FA16B1" w14:paraId="4033AA3B" w14:textId="77777777" w:rsidTr="00925ECA">
        <w:trPr>
          <w:cantSplit/>
        </w:trPr>
        <w:tc>
          <w:tcPr>
            <w:tcW w:w="1281" w:type="dxa"/>
          </w:tcPr>
          <w:p w14:paraId="7C489D0C" w14:textId="77777777" w:rsidR="000C5863" w:rsidRPr="00FA16B1" w:rsidRDefault="000C5863" w:rsidP="00925ECA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left"/>
              <w:textAlignment w:val="auto"/>
              <w:rPr>
                <w:snapToGrid w:val="0"/>
                <w:lang w:val="en-GB" w:eastAsia="en-US"/>
              </w:rPr>
            </w:pPr>
            <w:r w:rsidRPr="00FA16B1">
              <w:rPr>
                <w:snapToGrid w:val="0"/>
                <w:lang w:val="en-GB" w:eastAsia="en-US"/>
              </w:rPr>
              <w:t>7.2.3.20.1</w:t>
            </w:r>
          </w:p>
        </w:tc>
        <w:tc>
          <w:tcPr>
            <w:tcW w:w="2121" w:type="dxa"/>
          </w:tcPr>
          <w:p w14:paraId="08BDD783" w14:textId="77777777" w:rsidR="000C5863" w:rsidRPr="00FA16B1" w:rsidRDefault="000C5863" w:rsidP="00925ECA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left"/>
              <w:textAlignment w:val="auto"/>
              <w:rPr>
                <w:snapToGrid w:val="0"/>
                <w:lang w:eastAsia="en-US"/>
              </w:rPr>
            </w:pPr>
            <w:r w:rsidRPr="00FA16B1">
              <w:rPr>
                <w:snapToGrid w:val="0"/>
                <w:lang w:eastAsia="en-US"/>
              </w:rPr>
              <w:t>Ballastwasser</w:t>
            </w:r>
          </w:p>
          <w:p w14:paraId="760183B2" w14:textId="77777777" w:rsidR="000C5863" w:rsidRPr="00FA16B1" w:rsidRDefault="000C5863" w:rsidP="00925ECA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left"/>
              <w:textAlignment w:val="auto"/>
              <w:rPr>
                <w:snapToGrid w:val="0"/>
                <w:lang w:eastAsia="en-US"/>
              </w:rPr>
            </w:pPr>
            <w:r w:rsidRPr="00FA16B1">
              <w:rPr>
                <w:snapToGrid w:val="0"/>
                <w:lang w:eastAsia="en-US"/>
              </w:rPr>
              <w:t>Verbot Kofferdämme mit Wasser zu füllen</w:t>
            </w:r>
          </w:p>
        </w:tc>
        <w:tc>
          <w:tcPr>
            <w:tcW w:w="5564" w:type="dxa"/>
          </w:tcPr>
          <w:p w14:paraId="33262BF7" w14:textId="77777777" w:rsidR="000C5863" w:rsidRPr="00FA16B1" w:rsidRDefault="000C5863" w:rsidP="00925ECA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left"/>
              <w:textAlignment w:val="auto"/>
              <w:rPr>
                <w:snapToGrid w:val="0"/>
                <w:lang w:eastAsia="en-US"/>
              </w:rPr>
            </w:pPr>
            <w:r w:rsidRPr="00FA16B1">
              <w:rPr>
                <w:snapToGrid w:val="0"/>
                <w:lang w:eastAsia="en-US"/>
              </w:rPr>
              <w:t>N.E.U., Erneuerung des Zulassungszeugnisses nach dem 31. Dezember 2038</w:t>
            </w:r>
          </w:p>
          <w:p w14:paraId="5A717693" w14:textId="77777777" w:rsidR="000C5863" w:rsidRPr="00FA16B1" w:rsidRDefault="000C5863" w:rsidP="00925ECA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left"/>
              <w:textAlignment w:val="auto"/>
              <w:rPr>
                <w:snapToGrid w:val="0"/>
                <w:lang w:eastAsia="en-US"/>
              </w:rPr>
            </w:pPr>
            <w:r w:rsidRPr="00FA16B1">
              <w:rPr>
                <w:snapToGrid w:val="0"/>
                <w:lang w:eastAsia="en-US"/>
              </w:rPr>
              <w:t>An Bord von in Betrieb befindlichen Schiffen müssen bis dahin folgende Vorschriften eingehalten werden:</w:t>
            </w:r>
          </w:p>
          <w:p w14:paraId="4DDEC90E" w14:textId="77777777" w:rsidR="000C5863" w:rsidRPr="00FA16B1" w:rsidRDefault="000C5863" w:rsidP="00925ECA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left"/>
              <w:textAlignment w:val="auto"/>
              <w:rPr>
                <w:snapToGrid w:val="0"/>
                <w:lang w:eastAsia="en-US"/>
              </w:rPr>
            </w:pPr>
            <w:r w:rsidRPr="00FA16B1">
              <w:rPr>
                <w:snapToGrid w:val="0"/>
                <w:lang w:eastAsia="en-US"/>
              </w:rPr>
              <w:t xml:space="preserve">Beim Löschen dürfen die Kofferdämme zum Trimmen des Schiffes und zur möglichst restfreien </w:t>
            </w:r>
            <w:proofErr w:type="spellStart"/>
            <w:r w:rsidRPr="00FA16B1">
              <w:rPr>
                <w:snapToGrid w:val="0"/>
                <w:lang w:eastAsia="en-US"/>
              </w:rPr>
              <w:t>Lenzung</w:t>
            </w:r>
            <w:proofErr w:type="spellEnd"/>
            <w:r w:rsidRPr="00FA16B1">
              <w:rPr>
                <w:snapToGrid w:val="0"/>
                <w:lang w:eastAsia="en-US"/>
              </w:rPr>
              <w:t xml:space="preserve"> mit Wasser gefüllt werden.</w:t>
            </w:r>
          </w:p>
          <w:p w14:paraId="76D40E40" w14:textId="2BC65079" w:rsidR="000C5863" w:rsidRPr="00FA16B1" w:rsidRDefault="000C5863" w:rsidP="00925ECA">
            <w:pPr>
              <w:widowControl/>
              <w:suppressAutoHyphens/>
              <w:overflowPunct/>
              <w:autoSpaceDE/>
              <w:autoSpaceDN/>
              <w:snapToGrid w:val="0"/>
              <w:spacing w:before="40" w:after="40" w:line="240" w:lineRule="atLeast"/>
              <w:ind w:left="0" w:firstLine="0"/>
              <w:jc w:val="left"/>
              <w:textAlignment w:val="auto"/>
              <w:rPr>
                <w:snapToGrid w:val="0"/>
                <w:u w:val="single"/>
                <w:lang w:eastAsia="en-US"/>
              </w:rPr>
            </w:pPr>
            <w:r w:rsidRPr="00FA16B1">
              <w:rPr>
                <w:snapToGrid w:val="0"/>
                <w:u w:val="single"/>
                <w:lang w:eastAsia="en-US"/>
              </w:rPr>
              <w:t>Während der Fahrt dürfen die Kofferdämme nur dann mit Ballastwasser gefüllt werden, wenn die Ladetanks leer sind.</w:t>
            </w:r>
          </w:p>
        </w:tc>
      </w:tr>
    </w:tbl>
    <w:p w14:paraId="2EF27E5F" w14:textId="27E6C4E6" w:rsidR="000C5863" w:rsidRPr="00FA16B1" w:rsidRDefault="000C5863" w:rsidP="00495C8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</w:p>
    <w:p w14:paraId="2CB723E8" w14:textId="4244F155" w:rsidR="00495C88" w:rsidRPr="00FA16B1" w:rsidRDefault="00495C88" w:rsidP="00495C8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40" w:lineRule="atLeast"/>
        <w:ind w:right="1134" w:firstLine="0"/>
        <w:textAlignment w:val="auto"/>
      </w:pPr>
      <w:r w:rsidRPr="00FA16B1">
        <w:t>5.</w:t>
      </w:r>
      <w:r w:rsidRPr="00FA16B1">
        <w:tab/>
        <w:t xml:space="preserve">EBU/ESO </w:t>
      </w:r>
      <w:r w:rsidR="00C64085" w:rsidRPr="00FA16B1">
        <w:t>bittet den Sicherheitsausschuss, diese Vorschläge zu diskutieren.</w:t>
      </w:r>
    </w:p>
    <w:p w14:paraId="3F7C94E0" w14:textId="34195B22" w:rsidR="00D405D0" w:rsidRPr="00495C88" w:rsidRDefault="00495C88" w:rsidP="00495C88">
      <w:pPr>
        <w:keepNext/>
        <w:keepLines/>
        <w:widowControl/>
        <w:tabs>
          <w:tab w:val="right" w:pos="851"/>
          <w:tab w:val="left" w:pos="1701"/>
        </w:tabs>
        <w:suppressAutoHyphens/>
        <w:kinsoku w:val="0"/>
        <w:snapToGrid w:val="0"/>
        <w:spacing w:before="360" w:after="240" w:line="300" w:lineRule="exact"/>
        <w:ind w:right="1134"/>
        <w:jc w:val="center"/>
        <w:textAlignment w:val="auto"/>
        <w:rPr>
          <w:rFonts w:ascii="Arial" w:hAnsi="Arial" w:cs="Arial"/>
          <w:lang w:val="en-US"/>
        </w:rPr>
      </w:pPr>
      <w:r w:rsidRPr="00FA16B1">
        <w:rPr>
          <w:rFonts w:ascii="Arial" w:hAnsi="Arial" w:cs="Arial"/>
          <w:lang w:val="en-US"/>
        </w:rPr>
        <w:t>***</w:t>
      </w:r>
    </w:p>
    <w:sectPr w:rsidR="00D405D0" w:rsidRPr="00495C88" w:rsidSect="00495C88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28E0D" w14:textId="77777777" w:rsidR="00C7360C" w:rsidRDefault="00C7360C" w:rsidP="00277F70">
      <w:r>
        <w:separator/>
      </w:r>
    </w:p>
  </w:endnote>
  <w:endnote w:type="continuationSeparator" w:id="0">
    <w:p w14:paraId="7E51B543" w14:textId="77777777" w:rsidR="00C7360C" w:rsidRDefault="00C7360C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A220" w14:textId="1A0CB68F" w:rsidR="00D36741" w:rsidRPr="000671E2" w:rsidRDefault="00C350A9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</w:t>
    </w:r>
    <w:r w:rsidR="00B741AB">
      <w:rPr>
        <w:rFonts w:ascii="Arial" w:hAnsi="Arial"/>
        <w:noProof/>
        <w:snapToGrid w:val="0"/>
        <w:sz w:val="12"/>
        <w:szCs w:val="24"/>
        <w:lang w:val="fr-FR"/>
      </w:rPr>
      <w:t>m</w:t>
    </w:r>
    <w:r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881C09">
      <w:rPr>
        <w:rFonts w:ascii="Arial" w:hAnsi="Arial"/>
        <w:noProof/>
        <w:snapToGrid w:val="0"/>
        <w:sz w:val="12"/>
        <w:szCs w:val="24"/>
        <w:lang w:val="fr-FR"/>
      </w:rPr>
      <w:t>2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</w:t>
    </w:r>
    <w:r w:rsidR="00495C88">
      <w:rPr>
        <w:rFonts w:ascii="Arial" w:hAnsi="Arial"/>
        <w:noProof/>
        <w:snapToGrid w:val="0"/>
        <w:sz w:val="12"/>
        <w:szCs w:val="24"/>
        <w:lang w:val="fr-FR"/>
      </w:rPr>
      <w:t>6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EF51" w14:textId="31A5C4A6" w:rsidR="00881C09" w:rsidRPr="000671E2" w:rsidRDefault="00E82172" w:rsidP="00881C0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="00881C09"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881C09">
      <w:rPr>
        <w:rFonts w:ascii="Arial" w:hAnsi="Arial"/>
        <w:noProof/>
        <w:snapToGrid w:val="0"/>
        <w:sz w:val="12"/>
        <w:szCs w:val="24"/>
        <w:lang w:val="fr-FR"/>
      </w:rPr>
      <w:t>2</w:t>
    </w:r>
    <w:r w:rsidR="00881C09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16</w:t>
    </w:r>
    <w:r w:rsidR="00881C09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1445" w14:textId="77777777" w:rsidR="00C7360C" w:rsidRDefault="00C7360C" w:rsidP="00277F70">
      <w:r>
        <w:separator/>
      </w:r>
    </w:p>
  </w:footnote>
  <w:footnote w:type="continuationSeparator" w:id="0">
    <w:p w14:paraId="3FC50692" w14:textId="77777777" w:rsidR="00C7360C" w:rsidRDefault="00C7360C" w:rsidP="00277F70">
      <w:r>
        <w:continuationSeparator/>
      </w:r>
    </w:p>
  </w:footnote>
  <w:footnote w:id="1">
    <w:p w14:paraId="00665A02" w14:textId="636413CF" w:rsidR="00C951AF" w:rsidRPr="00C951AF" w:rsidRDefault="00C951AF" w:rsidP="00C951AF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</w:t>
      </w:r>
      <w:r w:rsidR="00881C09">
        <w:rPr>
          <w:sz w:val="16"/>
          <w:szCs w:val="16"/>
        </w:rPr>
        <w:t>2</w:t>
      </w:r>
      <w:r w:rsidR="00A0781A">
        <w:rPr>
          <w:sz w:val="16"/>
          <w:szCs w:val="16"/>
        </w:rPr>
        <w:t>/1</w:t>
      </w:r>
      <w:r w:rsidR="00495C88">
        <w:rPr>
          <w:sz w:val="16"/>
          <w:szCs w:val="16"/>
        </w:rPr>
        <w:t>6</w:t>
      </w:r>
      <w:r w:rsidRPr="00C951AF">
        <w:rPr>
          <w:sz w:val="16"/>
          <w:szCs w:val="16"/>
        </w:rPr>
        <w:t xml:space="preserve"> verteilt.</w:t>
      </w:r>
    </w:p>
  </w:footnote>
  <w:footnote w:id="2">
    <w:p w14:paraId="7197BECA" w14:textId="77777777" w:rsidR="00C951AF" w:rsidRPr="00C951AF" w:rsidRDefault="00C951AF" w:rsidP="00C951AF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Entsprechend dem Arbeitsprogramm des Binnenverkehrsausschusses für 2021 gemäß dem Entwurf des Programmhaushalts für 2021 (A/75/6 (Kap. 20) Abs. 20.51).</w:t>
      </w:r>
    </w:p>
  </w:footnote>
  <w:footnote w:id="3">
    <w:p w14:paraId="7493603C" w14:textId="5F4695D7" w:rsidR="004E0F8C" w:rsidRPr="003D75B3" w:rsidRDefault="004E0F8C" w:rsidP="004E0F8C">
      <w:pPr>
        <w:pStyle w:val="FootnoteText"/>
        <w:ind w:hanging="567"/>
        <w:rPr>
          <w:sz w:val="18"/>
          <w:szCs w:val="18"/>
        </w:rPr>
      </w:pPr>
      <w:r w:rsidRPr="003D75B3">
        <w:rPr>
          <w:rStyle w:val="FootnoteReference"/>
          <w:szCs w:val="18"/>
        </w:rPr>
        <w:footnoteRef/>
      </w:r>
      <w:r w:rsidRPr="003D75B3">
        <w:rPr>
          <w:sz w:val="18"/>
          <w:szCs w:val="18"/>
        </w:rPr>
        <w:t xml:space="preserve"> </w:t>
      </w:r>
      <w:r w:rsidRPr="003D75B3">
        <w:rPr>
          <w:sz w:val="18"/>
          <w:szCs w:val="18"/>
        </w:rPr>
        <w:tab/>
        <w:t xml:space="preserve">Anmerkung des </w:t>
      </w:r>
      <w:r w:rsidR="00C64085" w:rsidRPr="003D75B3">
        <w:rPr>
          <w:sz w:val="18"/>
          <w:szCs w:val="18"/>
        </w:rPr>
        <w:t>ZKR</w:t>
      </w:r>
      <w:r w:rsidR="001445E1" w:rsidRPr="003D75B3">
        <w:rPr>
          <w:sz w:val="18"/>
          <w:szCs w:val="18"/>
        </w:rPr>
        <w:t>-</w:t>
      </w:r>
      <w:r w:rsidRPr="003D75B3">
        <w:rPr>
          <w:sz w:val="18"/>
          <w:szCs w:val="18"/>
        </w:rPr>
        <w:t>Sekretariats: der erste Satz wird nicht komplett gestrichen, sondern nur</w:t>
      </w:r>
      <w:r w:rsidR="00060426" w:rsidRPr="003D75B3">
        <w:rPr>
          <w:sz w:val="18"/>
          <w:szCs w:val="18"/>
        </w:rPr>
        <w:t>:</w:t>
      </w:r>
      <w:r w:rsidRPr="003D75B3">
        <w:rPr>
          <w:sz w:val="18"/>
          <w:szCs w:val="18"/>
        </w:rPr>
        <w:t xml:space="preserve"> „Kofferdämme und“</w:t>
      </w:r>
      <w:r w:rsidR="00252E9A" w:rsidRPr="003D75B3">
        <w:rPr>
          <w:sz w:val="18"/>
          <w:szCs w:val="18"/>
        </w:rPr>
        <w:t>.</w:t>
      </w:r>
    </w:p>
  </w:footnote>
  <w:footnote w:id="4">
    <w:p w14:paraId="11642BE0" w14:textId="61F90B4C" w:rsidR="001D72E8" w:rsidRPr="003D75B3" w:rsidRDefault="001D72E8" w:rsidP="001D72E8">
      <w:pPr>
        <w:pStyle w:val="FootnoteText"/>
        <w:ind w:hanging="567"/>
        <w:rPr>
          <w:sz w:val="18"/>
          <w:szCs w:val="18"/>
        </w:rPr>
      </w:pPr>
      <w:r w:rsidRPr="003D75B3">
        <w:rPr>
          <w:rStyle w:val="FootnoteReference"/>
          <w:szCs w:val="18"/>
        </w:rPr>
        <w:footnoteRef/>
      </w:r>
      <w:r w:rsidRPr="003D75B3">
        <w:rPr>
          <w:sz w:val="18"/>
          <w:szCs w:val="18"/>
        </w:rPr>
        <w:t xml:space="preserve"> </w:t>
      </w:r>
      <w:r w:rsidRPr="003D75B3">
        <w:rPr>
          <w:sz w:val="18"/>
          <w:szCs w:val="18"/>
        </w:rPr>
        <w:tab/>
        <w:t xml:space="preserve">Anmerkung des </w:t>
      </w:r>
      <w:r w:rsidR="00C64085" w:rsidRPr="003D75B3">
        <w:rPr>
          <w:sz w:val="18"/>
          <w:szCs w:val="18"/>
        </w:rPr>
        <w:t>ZKR</w:t>
      </w:r>
      <w:r w:rsidR="001445E1" w:rsidRPr="003D75B3">
        <w:rPr>
          <w:sz w:val="18"/>
          <w:szCs w:val="18"/>
        </w:rPr>
        <w:t>-</w:t>
      </w:r>
      <w:r w:rsidRPr="003D75B3">
        <w:rPr>
          <w:sz w:val="18"/>
          <w:szCs w:val="18"/>
        </w:rPr>
        <w:t xml:space="preserve">Sekretariats: </w:t>
      </w:r>
      <w:r w:rsidR="00C64085" w:rsidRPr="003D75B3">
        <w:rPr>
          <w:sz w:val="18"/>
          <w:szCs w:val="18"/>
        </w:rPr>
        <w:t>i</w:t>
      </w:r>
      <w:r w:rsidRPr="003D75B3">
        <w:rPr>
          <w:sz w:val="18"/>
          <w:szCs w:val="18"/>
        </w:rPr>
        <w:t>m zweiten Satz werden noch zwei zusätzliche Änderungen integriert.</w:t>
      </w:r>
    </w:p>
  </w:footnote>
  <w:footnote w:id="5">
    <w:p w14:paraId="16856B71" w14:textId="0EADAAE5" w:rsidR="001D72E8" w:rsidRPr="003D75B3" w:rsidRDefault="001D72E8" w:rsidP="001D72E8">
      <w:pPr>
        <w:pStyle w:val="FootnoteText"/>
        <w:ind w:hanging="567"/>
        <w:rPr>
          <w:sz w:val="18"/>
          <w:szCs w:val="18"/>
        </w:rPr>
      </w:pPr>
      <w:r w:rsidRPr="003D75B3">
        <w:rPr>
          <w:rStyle w:val="FootnoteReference"/>
          <w:szCs w:val="18"/>
        </w:rPr>
        <w:footnoteRef/>
      </w:r>
      <w:r w:rsidRPr="003D75B3">
        <w:rPr>
          <w:sz w:val="18"/>
          <w:szCs w:val="18"/>
        </w:rPr>
        <w:t xml:space="preserve"> </w:t>
      </w:r>
      <w:r w:rsidRPr="003D75B3">
        <w:rPr>
          <w:sz w:val="18"/>
          <w:szCs w:val="18"/>
        </w:rPr>
        <w:tab/>
        <w:t xml:space="preserve">Anmerkung des </w:t>
      </w:r>
      <w:r w:rsidR="00C64085" w:rsidRPr="003D75B3">
        <w:rPr>
          <w:sz w:val="18"/>
          <w:szCs w:val="18"/>
        </w:rPr>
        <w:t>ZKR</w:t>
      </w:r>
      <w:r w:rsidR="001445E1" w:rsidRPr="003D75B3">
        <w:rPr>
          <w:sz w:val="18"/>
          <w:szCs w:val="18"/>
        </w:rPr>
        <w:t>-</w:t>
      </w:r>
      <w:r w:rsidRPr="003D75B3">
        <w:rPr>
          <w:sz w:val="18"/>
          <w:szCs w:val="18"/>
        </w:rPr>
        <w:t xml:space="preserve">Sekretariats: </w:t>
      </w:r>
      <w:r w:rsidR="00C64085" w:rsidRPr="003D75B3">
        <w:rPr>
          <w:sz w:val="18"/>
          <w:szCs w:val="18"/>
        </w:rPr>
        <w:t>d</w:t>
      </w:r>
      <w:r w:rsidRPr="003D75B3">
        <w:rPr>
          <w:sz w:val="18"/>
          <w:szCs w:val="18"/>
        </w:rPr>
        <w:t xml:space="preserve">er erste Spiegelstrich wurde in der </w:t>
      </w:r>
      <w:r w:rsidR="00252E9A" w:rsidRPr="003D75B3">
        <w:rPr>
          <w:sz w:val="18"/>
          <w:szCs w:val="18"/>
        </w:rPr>
        <w:t xml:space="preserve">originalen englischen </w:t>
      </w:r>
      <w:r w:rsidRPr="003D75B3">
        <w:rPr>
          <w:sz w:val="18"/>
          <w:szCs w:val="18"/>
        </w:rPr>
        <w:t xml:space="preserve">Fassung </w:t>
      </w:r>
      <w:proofErr w:type="gramStart"/>
      <w:r w:rsidR="00252E9A" w:rsidRPr="003D75B3">
        <w:rPr>
          <w:sz w:val="18"/>
          <w:szCs w:val="18"/>
        </w:rPr>
        <w:t>stillschweigend</w:t>
      </w:r>
      <w:proofErr w:type="gramEnd"/>
      <w:r w:rsidRPr="003D75B3">
        <w:rPr>
          <w:sz w:val="18"/>
          <w:szCs w:val="18"/>
        </w:rPr>
        <w:t xml:space="preserve"> integriert</w:t>
      </w:r>
      <w:r w:rsidR="00252E9A" w:rsidRPr="003D75B3">
        <w:rPr>
          <w:sz w:val="18"/>
          <w:szCs w:val="18"/>
        </w:rPr>
        <w:t xml:space="preserve"> und </w:t>
      </w:r>
      <w:r w:rsidRPr="003D75B3">
        <w:rPr>
          <w:sz w:val="18"/>
          <w:szCs w:val="18"/>
        </w:rPr>
        <w:t xml:space="preserve">nicht als Änderung gekennzeichnet. </w:t>
      </w:r>
      <w:r w:rsidR="00252E9A" w:rsidRPr="003D75B3">
        <w:rPr>
          <w:sz w:val="18"/>
          <w:szCs w:val="18"/>
        </w:rPr>
        <w:t xml:space="preserve">Dies gilt auch für die </w:t>
      </w:r>
      <w:r w:rsidRPr="003D75B3">
        <w:rPr>
          <w:sz w:val="18"/>
          <w:szCs w:val="18"/>
        </w:rPr>
        <w:t xml:space="preserve">Änderung im zweiten Spiegelstrich </w:t>
      </w:r>
      <w:r w:rsidR="00252E9A" w:rsidRPr="003D75B3">
        <w:rPr>
          <w:sz w:val="18"/>
          <w:szCs w:val="18"/>
        </w:rPr>
        <w:t>in der originalen Fassung.</w:t>
      </w:r>
    </w:p>
  </w:footnote>
  <w:footnote w:id="6">
    <w:p w14:paraId="5EC228F0" w14:textId="395AB1E8" w:rsidR="001D72E8" w:rsidRPr="00252E9A" w:rsidRDefault="001D72E8" w:rsidP="00252E9A">
      <w:pPr>
        <w:pStyle w:val="FootnoteText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4353" w14:textId="44F89183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81C09">
      <w:rPr>
        <w:rFonts w:ascii="Arial" w:hAnsi="Arial"/>
        <w:snapToGrid w:val="0"/>
        <w:sz w:val="16"/>
        <w:szCs w:val="16"/>
        <w:lang w:val="en-US"/>
      </w:rPr>
      <w:t>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16472F">
      <w:rPr>
        <w:rFonts w:ascii="Arial" w:hAnsi="Arial"/>
        <w:snapToGrid w:val="0"/>
        <w:sz w:val="16"/>
        <w:szCs w:val="16"/>
        <w:lang w:val="en-US"/>
      </w:rPr>
      <w:t>16</w:t>
    </w:r>
  </w:p>
  <w:p w14:paraId="25B4A304" w14:textId="77777777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 w:rsidR="00CD0EA8">
      <w:rPr>
        <w:rFonts w:ascii="Arial" w:hAnsi="Arial"/>
        <w:noProof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A55B" w14:textId="72E30A63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0" w:name="_Hlk19605293"/>
    <w:bookmarkStart w:id="1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81C09">
      <w:rPr>
        <w:rFonts w:ascii="Arial" w:hAnsi="Arial"/>
        <w:snapToGrid w:val="0"/>
        <w:sz w:val="16"/>
        <w:szCs w:val="16"/>
        <w:lang w:val="en-US"/>
      </w:rPr>
      <w:t>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495C88">
      <w:rPr>
        <w:rFonts w:ascii="Arial" w:hAnsi="Arial"/>
        <w:snapToGrid w:val="0"/>
        <w:sz w:val="16"/>
        <w:szCs w:val="16"/>
        <w:lang w:val="en-US"/>
      </w:rPr>
      <w:t>16</w:t>
    </w:r>
  </w:p>
  <w:p w14:paraId="22E1460A" w14:textId="77777777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6B383E"/>
    <w:multiLevelType w:val="hybridMultilevel"/>
    <w:tmpl w:val="B0D42F54"/>
    <w:lvl w:ilvl="0" w:tplc="831406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E17D30"/>
    <w:multiLevelType w:val="hybridMultilevel"/>
    <w:tmpl w:val="DA1E2C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AAC6410"/>
    <w:multiLevelType w:val="hybridMultilevel"/>
    <w:tmpl w:val="26AA9F8E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61CB66F1"/>
    <w:multiLevelType w:val="hybridMultilevel"/>
    <w:tmpl w:val="0EA079B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19B0DAB"/>
    <w:multiLevelType w:val="hybridMultilevel"/>
    <w:tmpl w:val="FA787476"/>
    <w:lvl w:ilvl="0" w:tplc="755E2BDE">
      <w:start w:val="11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C342D45"/>
    <w:multiLevelType w:val="hybridMultilevel"/>
    <w:tmpl w:val="E618C832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6D83"/>
    <w:rsid w:val="0002135C"/>
    <w:rsid w:val="00060426"/>
    <w:rsid w:val="000671E2"/>
    <w:rsid w:val="0009215A"/>
    <w:rsid w:val="00094A98"/>
    <w:rsid w:val="000961BC"/>
    <w:rsid w:val="000A563B"/>
    <w:rsid w:val="000B2B01"/>
    <w:rsid w:val="000B5814"/>
    <w:rsid w:val="000C5863"/>
    <w:rsid w:val="000C6E63"/>
    <w:rsid w:val="000D0917"/>
    <w:rsid w:val="000D45A5"/>
    <w:rsid w:val="000D5FCD"/>
    <w:rsid w:val="000E12CF"/>
    <w:rsid w:val="00101582"/>
    <w:rsid w:val="001201F8"/>
    <w:rsid w:val="001244EC"/>
    <w:rsid w:val="00131A8F"/>
    <w:rsid w:val="0014060D"/>
    <w:rsid w:val="001445E1"/>
    <w:rsid w:val="00147E49"/>
    <w:rsid w:val="00150BBD"/>
    <w:rsid w:val="001543F1"/>
    <w:rsid w:val="00155C7C"/>
    <w:rsid w:val="00160AF1"/>
    <w:rsid w:val="0016472F"/>
    <w:rsid w:val="00193A1A"/>
    <w:rsid w:val="001C60D6"/>
    <w:rsid w:val="001D3E13"/>
    <w:rsid w:val="001D72E8"/>
    <w:rsid w:val="001E1D9A"/>
    <w:rsid w:val="001E54C0"/>
    <w:rsid w:val="001F0C89"/>
    <w:rsid w:val="002154B3"/>
    <w:rsid w:val="00222245"/>
    <w:rsid w:val="00225E1F"/>
    <w:rsid w:val="00241C42"/>
    <w:rsid w:val="00244FE7"/>
    <w:rsid w:val="00252E9A"/>
    <w:rsid w:val="00254551"/>
    <w:rsid w:val="002624B3"/>
    <w:rsid w:val="00277F70"/>
    <w:rsid w:val="00287913"/>
    <w:rsid w:val="002935EA"/>
    <w:rsid w:val="0029715A"/>
    <w:rsid w:val="002A6A40"/>
    <w:rsid w:val="002B36E9"/>
    <w:rsid w:val="002C74DD"/>
    <w:rsid w:val="002D3493"/>
    <w:rsid w:val="002D664B"/>
    <w:rsid w:val="002E6F67"/>
    <w:rsid w:val="002F0473"/>
    <w:rsid w:val="002F4CDF"/>
    <w:rsid w:val="00300274"/>
    <w:rsid w:val="00326C72"/>
    <w:rsid w:val="003467AF"/>
    <w:rsid w:val="00356AF0"/>
    <w:rsid w:val="00371F66"/>
    <w:rsid w:val="00375F18"/>
    <w:rsid w:val="00386633"/>
    <w:rsid w:val="00387BCB"/>
    <w:rsid w:val="003B3B76"/>
    <w:rsid w:val="003D2EC0"/>
    <w:rsid w:val="003D4426"/>
    <w:rsid w:val="003D75B3"/>
    <w:rsid w:val="003E12AD"/>
    <w:rsid w:val="003E30A5"/>
    <w:rsid w:val="003E6913"/>
    <w:rsid w:val="003F5E68"/>
    <w:rsid w:val="003F7797"/>
    <w:rsid w:val="003F779D"/>
    <w:rsid w:val="004076CE"/>
    <w:rsid w:val="00426B46"/>
    <w:rsid w:val="00430F21"/>
    <w:rsid w:val="00452C31"/>
    <w:rsid w:val="00454F9B"/>
    <w:rsid w:val="00483782"/>
    <w:rsid w:val="00495C88"/>
    <w:rsid w:val="004A311C"/>
    <w:rsid w:val="004A7663"/>
    <w:rsid w:val="004B7582"/>
    <w:rsid w:val="004C0778"/>
    <w:rsid w:val="004C1F19"/>
    <w:rsid w:val="004D45D9"/>
    <w:rsid w:val="004E0F8C"/>
    <w:rsid w:val="004E2AEF"/>
    <w:rsid w:val="004E64FE"/>
    <w:rsid w:val="004F06F2"/>
    <w:rsid w:val="004F7315"/>
    <w:rsid w:val="004F7910"/>
    <w:rsid w:val="00510C03"/>
    <w:rsid w:val="00534C8A"/>
    <w:rsid w:val="00542177"/>
    <w:rsid w:val="00565A6B"/>
    <w:rsid w:val="00570A39"/>
    <w:rsid w:val="005731C3"/>
    <w:rsid w:val="005850F7"/>
    <w:rsid w:val="00591A7D"/>
    <w:rsid w:val="00596CF3"/>
    <w:rsid w:val="00597CF2"/>
    <w:rsid w:val="00597F37"/>
    <w:rsid w:val="005A1003"/>
    <w:rsid w:val="005C2135"/>
    <w:rsid w:val="005D34FF"/>
    <w:rsid w:val="005D3E46"/>
    <w:rsid w:val="005D5B5D"/>
    <w:rsid w:val="005E13D8"/>
    <w:rsid w:val="005E6B64"/>
    <w:rsid w:val="005F1353"/>
    <w:rsid w:val="00600507"/>
    <w:rsid w:val="00607AC6"/>
    <w:rsid w:val="00623AD0"/>
    <w:rsid w:val="0063076E"/>
    <w:rsid w:val="00635226"/>
    <w:rsid w:val="00643AEA"/>
    <w:rsid w:val="006527C0"/>
    <w:rsid w:val="00685194"/>
    <w:rsid w:val="00685659"/>
    <w:rsid w:val="0069704F"/>
    <w:rsid w:val="006B10A8"/>
    <w:rsid w:val="006B4C70"/>
    <w:rsid w:val="006B4FAE"/>
    <w:rsid w:val="006B79A9"/>
    <w:rsid w:val="006D7D1D"/>
    <w:rsid w:val="006E35BA"/>
    <w:rsid w:val="006E493E"/>
    <w:rsid w:val="00700D37"/>
    <w:rsid w:val="00720516"/>
    <w:rsid w:val="007210FE"/>
    <w:rsid w:val="00724E6F"/>
    <w:rsid w:val="00736D25"/>
    <w:rsid w:val="00744F34"/>
    <w:rsid w:val="00751575"/>
    <w:rsid w:val="00753C76"/>
    <w:rsid w:val="0076301C"/>
    <w:rsid w:val="00775B38"/>
    <w:rsid w:val="007A224F"/>
    <w:rsid w:val="007C3B2A"/>
    <w:rsid w:val="007C4366"/>
    <w:rsid w:val="007C72B0"/>
    <w:rsid w:val="007D2568"/>
    <w:rsid w:val="007D2C1E"/>
    <w:rsid w:val="00817534"/>
    <w:rsid w:val="008245D5"/>
    <w:rsid w:val="00827D8E"/>
    <w:rsid w:val="00830501"/>
    <w:rsid w:val="00856245"/>
    <w:rsid w:val="0086056A"/>
    <w:rsid w:val="00863D48"/>
    <w:rsid w:val="00881C09"/>
    <w:rsid w:val="00884338"/>
    <w:rsid w:val="008950EF"/>
    <w:rsid w:val="00895F87"/>
    <w:rsid w:val="008A19D9"/>
    <w:rsid w:val="008A4259"/>
    <w:rsid w:val="008A4F51"/>
    <w:rsid w:val="008D2468"/>
    <w:rsid w:val="008E0E25"/>
    <w:rsid w:val="008E2FBA"/>
    <w:rsid w:val="008F2DBD"/>
    <w:rsid w:val="008F4F6A"/>
    <w:rsid w:val="00902E43"/>
    <w:rsid w:val="0090426C"/>
    <w:rsid w:val="0091477F"/>
    <w:rsid w:val="00917B55"/>
    <w:rsid w:val="00927A37"/>
    <w:rsid w:val="009341CD"/>
    <w:rsid w:val="00942CB5"/>
    <w:rsid w:val="009545CD"/>
    <w:rsid w:val="0096340F"/>
    <w:rsid w:val="0096394F"/>
    <w:rsid w:val="009758DF"/>
    <w:rsid w:val="00986CE8"/>
    <w:rsid w:val="009873A1"/>
    <w:rsid w:val="00995C5E"/>
    <w:rsid w:val="009A5ADD"/>
    <w:rsid w:val="009C033F"/>
    <w:rsid w:val="009D5560"/>
    <w:rsid w:val="009E2B4D"/>
    <w:rsid w:val="009E7546"/>
    <w:rsid w:val="00A0258A"/>
    <w:rsid w:val="00A02FB6"/>
    <w:rsid w:val="00A0357B"/>
    <w:rsid w:val="00A0781A"/>
    <w:rsid w:val="00A30447"/>
    <w:rsid w:val="00A30CD2"/>
    <w:rsid w:val="00A446E8"/>
    <w:rsid w:val="00A51D4E"/>
    <w:rsid w:val="00A52A61"/>
    <w:rsid w:val="00A548C2"/>
    <w:rsid w:val="00A71C67"/>
    <w:rsid w:val="00A75A62"/>
    <w:rsid w:val="00A80370"/>
    <w:rsid w:val="00A85728"/>
    <w:rsid w:val="00A857CC"/>
    <w:rsid w:val="00A86CBF"/>
    <w:rsid w:val="00A97CEA"/>
    <w:rsid w:val="00A97F6F"/>
    <w:rsid w:val="00AA0995"/>
    <w:rsid w:val="00AC78AF"/>
    <w:rsid w:val="00AC7F3E"/>
    <w:rsid w:val="00AE0AFB"/>
    <w:rsid w:val="00AE5AF2"/>
    <w:rsid w:val="00AF1A9A"/>
    <w:rsid w:val="00AF1F43"/>
    <w:rsid w:val="00B302EA"/>
    <w:rsid w:val="00B4533C"/>
    <w:rsid w:val="00B472EA"/>
    <w:rsid w:val="00B56BC7"/>
    <w:rsid w:val="00B60BBC"/>
    <w:rsid w:val="00B72BC1"/>
    <w:rsid w:val="00B741AB"/>
    <w:rsid w:val="00B74E20"/>
    <w:rsid w:val="00B76310"/>
    <w:rsid w:val="00B80DE1"/>
    <w:rsid w:val="00B82974"/>
    <w:rsid w:val="00B84655"/>
    <w:rsid w:val="00B849A1"/>
    <w:rsid w:val="00B84B6D"/>
    <w:rsid w:val="00B87AB7"/>
    <w:rsid w:val="00B93698"/>
    <w:rsid w:val="00BA54FF"/>
    <w:rsid w:val="00BB0DBC"/>
    <w:rsid w:val="00BD4DE1"/>
    <w:rsid w:val="00BE3AD1"/>
    <w:rsid w:val="00C07195"/>
    <w:rsid w:val="00C125FE"/>
    <w:rsid w:val="00C2636A"/>
    <w:rsid w:val="00C27FF8"/>
    <w:rsid w:val="00C3092A"/>
    <w:rsid w:val="00C350A9"/>
    <w:rsid w:val="00C5014C"/>
    <w:rsid w:val="00C57E51"/>
    <w:rsid w:val="00C64085"/>
    <w:rsid w:val="00C65741"/>
    <w:rsid w:val="00C66A9E"/>
    <w:rsid w:val="00C7360C"/>
    <w:rsid w:val="00C94048"/>
    <w:rsid w:val="00C951AF"/>
    <w:rsid w:val="00CB0852"/>
    <w:rsid w:val="00CB1FEF"/>
    <w:rsid w:val="00CD0EA8"/>
    <w:rsid w:val="00CD585D"/>
    <w:rsid w:val="00CE1C39"/>
    <w:rsid w:val="00CE69DE"/>
    <w:rsid w:val="00CE78C8"/>
    <w:rsid w:val="00CF1246"/>
    <w:rsid w:val="00D12776"/>
    <w:rsid w:val="00D15348"/>
    <w:rsid w:val="00D165F1"/>
    <w:rsid w:val="00D25F16"/>
    <w:rsid w:val="00D36741"/>
    <w:rsid w:val="00D37FF6"/>
    <w:rsid w:val="00D405D0"/>
    <w:rsid w:val="00D45D02"/>
    <w:rsid w:val="00D45DD4"/>
    <w:rsid w:val="00D4726C"/>
    <w:rsid w:val="00D63E14"/>
    <w:rsid w:val="00D64C07"/>
    <w:rsid w:val="00D703CD"/>
    <w:rsid w:val="00D92848"/>
    <w:rsid w:val="00DA230E"/>
    <w:rsid w:val="00DA42D3"/>
    <w:rsid w:val="00DB33CF"/>
    <w:rsid w:val="00DB52E7"/>
    <w:rsid w:val="00DB57E7"/>
    <w:rsid w:val="00DC29DD"/>
    <w:rsid w:val="00DF0943"/>
    <w:rsid w:val="00E020D8"/>
    <w:rsid w:val="00E03BF3"/>
    <w:rsid w:val="00E04049"/>
    <w:rsid w:val="00E1204F"/>
    <w:rsid w:val="00E14F14"/>
    <w:rsid w:val="00E17434"/>
    <w:rsid w:val="00E24FB9"/>
    <w:rsid w:val="00E37FFD"/>
    <w:rsid w:val="00E41049"/>
    <w:rsid w:val="00E43C09"/>
    <w:rsid w:val="00E5374C"/>
    <w:rsid w:val="00E53F04"/>
    <w:rsid w:val="00E565DE"/>
    <w:rsid w:val="00E569AC"/>
    <w:rsid w:val="00E727CB"/>
    <w:rsid w:val="00E82172"/>
    <w:rsid w:val="00E824B3"/>
    <w:rsid w:val="00E83D57"/>
    <w:rsid w:val="00E94E2A"/>
    <w:rsid w:val="00EB6AB9"/>
    <w:rsid w:val="00EC0EA4"/>
    <w:rsid w:val="00ED557F"/>
    <w:rsid w:val="00EE66ED"/>
    <w:rsid w:val="00F00F14"/>
    <w:rsid w:val="00F11AB6"/>
    <w:rsid w:val="00F14100"/>
    <w:rsid w:val="00F14CA1"/>
    <w:rsid w:val="00F6222B"/>
    <w:rsid w:val="00F705D7"/>
    <w:rsid w:val="00FA16B1"/>
    <w:rsid w:val="00FA20A1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E74DFDA"/>
  <w15:docId w15:val="{E808E2C0-A215-4C5D-B6A2-A596B65E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uiPriority w:val="99"/>
    <w:qFormat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E43C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534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rsid w:val="001D3E13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A30C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0CD2"/>
  </w:style>
  <w:style w:type="character" w:customStyle="1" w:styleId="CommentTextChar">
    <w:name w:val="Comment Text Char"/>
    <w:basedOn w:val="DefaultParagraphFont"/>
    <w:link w:val="CommentText"/>
    <w:semiHidden/>
    <w:rsid w:val="00A30CD2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CD2"/>
    <w:rPr>
      <w:b/>
      <w:bCs/>
      <w:lang w:eastAsia="fr-FR"/>
    </w:rPr>
  </w:style>
  <w:style w:type="paragraph" w:customStyle="1" w:styleId="a">
    <w:name w:val="a_"/>
    <w:basedOn w:val="BodyTextIndent2"/>
    <w:rsid w:val="005F1353"/>
    <w:pPr>
      <w:widowControl/>
      <w:tabs>
        <w:tab w:val="left" w:pos="426"/>
        <w:tab w:val="left" w:pos="709"/>
      </w:tabs>
      <w:overflowPunct/>
      <w:autoSpaceDE/>
      <w:autoSpaceDN/>
      <w:adjustRightInd/>
      <w:spacing w:after="0" w:line="240" w:lineRule="atLeast"/>
      <w:ind w:left="709" w:hanging="709"/>
      <w:textAlignment w:val="auto"/>
    </w:pPr>
    <w:rPr>
      <w:rFonts w:ascii="Arial" w:hAnsi="Arial" w:cs="Arial"/>
      <w:snapToGrid w:val="0"/>
    </w:rPr>
  </w:style>
  <w:style w:type="paragraph" w:styleId="BodyTextIndent2">
    <w:name w:val="Body Text Indent 2"/>
    <w:basedOn w:val="Normal"/>
    <w:link w:val="BodyTextIndent2Char"/>
    <w:semiHidden/>
    <w:unhideWhenUsed/>
    <w:rsid w:val="005F13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1353"/>
    <w:rPr>
      <w:lang w:eastAsia="fr-FR"/>
    </w:rPr>
  </w:style>
  <w:style w:type="paragraph" w:styleId="BodyTextIndent">
    <w:name w:val="Body Text Indent"/>
    <w:basedOn w:val="Normal"/>
    <w:link w:val="BodyTextIndentChar"/>
    <w:semiHidden/>
    <w:unhideWhenUsed/>
    <w:rsid w:val="00F00F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00F14"/>
    <w:rPr>
      <w:lang w:eastAsia="fr-FR"/>
    </w:rPr>
  </w:style>
  <w:style w:type="table" w:customStyle="1" w:styleId="Grilledutableau2">
    <w:name w:val="Grille du tableau2"/>
    <w:basedOn w:val="TableNormal"/>
    <w:next w:val="TableGrid"/>
    <w:rsid w:val="00A0781A"/>
    <w:pPr>
      <w:suppressAutoHyphens/>
      <w:spacing w:line="240" w:lineRule="atLeast"/>
    </w:pPr>
    <w:rPr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uiPriority w:val="99"/>
    <w:rsid w:val="00A0781A"/>
    <w:rPr>
      <w:b/>
      <w:sz w:val="28"/>
      <w:lang w:val="fr-CH" w:eastAsia="fr-FR"/>
    </w:rPr>
  </w:style>
  <w:style w:type="table" w:customStyle="1" w:styleId="Grilledutableau3">
    <w:name w:val="Grille du tableau3"/>
    <w:basedOn w:val="TableNormal"/>
    <w:next w:val="TableGrid"/>
    <w:rsid w:val="00495C88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192E6-76FB-4D75-93E2-B6D7AB94E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BE46A-36DB-4B8E-93AF-9AE62EAB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4AD034-DB05-4C59-A691-64470E10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5166</Characters>
  <Application>Microsoft Office Word</Application>
  <DocSecurity>4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Nadiya Dzyubynska</cp:lastModifiedBy>
  <cp:revision>2</cp:revision>
  <cp:lastPrinted>2019-11-12T10:07:00Z</cp:lastPrinted>
  <dcterms:created xsi:type="dcterms:W3CDTF">2021-12-08T16:19:00Z</dcterms:created>
  <dcterms:modified xsi:type="dcterms:W3CDTF">2021-12-08T16:19:00Z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