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F4542" w14:textId="0CCBAD05" w:rsidR="00AD38DC" w:rsidRPr="00AD38DC" w:rsidRDefault="00AD38DC" w:rsidP="00386452">
      <w:pPr>
        <w:jc w:val="both"/>
        <w:rPr>
          <w:rFonts w:ascii="Times New Roman" w:hAnsi="Times New Roman" w:cs="Times New Roman"/>
          <w:b/>
          <w:bCs/>
          <w:sz w:val="24"/>
          <w:szCs w:val="24"/>
          <w:lang w:val="sr-Latn-RS"/>
        </w:rPr>
      </w:pPr>
      <w:r w:rsidRPr="00AD38DC">
        <w:rPr>
          <w:rFonts w:ascii="Times New Roman" w:hAnsi="Times New Roman" w:cs="Times New Roman"/>
          <w:b/>
          <w:bCs/>
          <w:sz w:val="24"/>
          <w:szCs w:val="24"/>
          <w:lang w:val="sr-Latn-RS"/>
        </w:rPr>
        <w:t>Republic of Serbia</w:t>
      </w:r>
    </w:p>
    <w:p w14:paraId="7CB949F8" w14:textId="05280E49" w:rsidR="00AD38DC" w:rsidRPr="00AD38DC" w:rsidRDefault="00AD38DC" w:rsidP="00386452">
      <w:pPr>
        <w:jc w:val="both"/>
        <w:rPr>
          <w:rFonts w:ascii="Times New Roman" w:hAnsi="Times New Roman" w:cs="Times New Roman"/>
          <w:b/>
          <w:bCs/>
          <w:sz w:val="24"/>
          <w:szCs w:val="24"/>
          <w:lang w:val="sr-Latn-RS"/>
        </w:rPr>
      </w:pPr>
      <w:r w:rsidRPr="00AD38DC">
        <w:rPr>
          <w:rFonts w:ascii="Times New Roman" w:hAnsi="Times New Roman" w:cs="Times New Roman"/>
          <w:b/>
          <w:bCs/>
          <w:sz w:val="24"/>
          <w:szCs w:val="24"/>
          <w:lang w:val="sr-Latn-RS"/>
        </w:rPr>
        <w:t xml:space="preserve">HLS item 3 </w:t>
      </w:r>
    </w:p>
    <w:p w14:paraId="583638C4" w14:textId="77777777" w:rsidR="00AD38DC" w:rsidRDefault="00AD38DC" w:rsidP="00386452">
      <w:pPr>
        <w:jc w:val="both"/>
        <w:rPr>
          <w:rFonts w:ascii="Times New Roman" w:hAnsi="Times New Roman" w:cs="Times New Roman"/>
          <w:sz w:val="24"/>
          <w:szCs w:val="24"/>
          <w:lang w:val="sr-Latn-RS"/>
        </w:rPr>
      </w:pPr>
    </w:p>
    <w:p w14:paraId="7CF6E2B6" w14:textId="5660BCC2" w:rsidR="00386452" w:rsidRPr="00386452" w:rsidRDefault="00386452" w:rsidP="00386452">
      <w:pPr>
        <w:jc w:val="both"/>
        <w:rPr>
          <w:rFonts w:ascii="Times New Roman" w:hAnsi="Times New Roman" w:cs="Times New Roman"/>
          <w:sz w:val="24"/>
          <w:szCs w:val="24"/>
          <w:lang w:val="sr-Latn-RS"/>
        </w:rPr>
      </w:pPr>
      <w:r w:rsidRPr="00386452">
        <w:rPr>
          <w:rFonts w:ascii="Times New Roman" w:hAnsi="Times New Roman" w:cs="Times New Roman"/>
          <w:sz w:val="24"/>
          <w:szCs w:val="24"/>
          <w:lang w:val="sr-Latn-RS"/>
        </w:rPr>
        <w:t>Excellences, distinguished delegates, ladies and gentlemen,</w:t>
      </w:r>
    </w:p>
    <w:p w14:paraId="26644892" w14:textId="77777777" w:rsidR="007A4416" w:rsidRPr="00386452" w:rsidRDefault="00386452" w:rsidP="00386452">
      <w:pPr>
        <w:jc w:val="both"/>
        <w:rPr>
          <w:rFonts w:ascii="Times New Roman" w:hAnsi="Times New Roman" w:cs="Times New Roman"/>
          <w:sz w:val="24"/>
          <w:szCs w:val="24"/>
          <w:lang w:val="sr-Latn-RS"/>
        </w:rPr>
      </w:pPr>
      <w:r w:rsidRPr="00386452">
        <w:rPr>
          <w:rFonts w:ascii="Times New Roman" w:hAnsi="Times New Roman" w:cs="Times New Roman"/>
          <w:sz w:val="24"/>
          <w:szCs w:val="24"/>
        </w:rPr>
        <w:t xml:space="preserve"> </w:t>
      </w:r>
      <w:r w:rsidRPr="00386452">
        <w:rPr>
          <w:rFonts w:ascii="Times New Roman" w:hAnsi="Times New Roman" w:cs="Times New Roman"/>
          <w:sz w:val="24"/>
          <w:szCs w:val="24"/>
          <w:lang w:val="sr-Latn-RS"/>
        </w:rPr>
        <w:t>It is with great pleasure and honor to address this meeting on behalf of the Republic of Serbia as a Party to the Arhus Convention and its Protocol on PRTR.</w:t>
      </w:r>
    </w:p>
    <w:p w14:paraId="7040C49B" w14:textId="77777777" w:rsidR="00386452" w:rsidRDefault="00386452" w:rsidP="00386452">
      <w:pPr>
        <w:jc w:val="both"/>
        <w:rPr>
          <w:rFonts w:ascii="Times New Roman" w:hAnsi="Times New Roman" w:cs="Times New Roman"/>
          <w:sz w:val="24"/>
          <w:szCs w:val="24"/>
          <w:lang w:val="sr-Latn-RS"/>
        </w:rPr>
      </w:pPr>
      <w:r w:rsidRPr="00386452">
        <w:rPr>
          <w:rFonts w:ascii="Times New Roman" w:hAnsi="Times New Roman" w:cs="Times New Roman"/>
          <w:sz w:val="24"/>
          <w:szCs w:val="24"/>
          <w:lang w:val="sr-Latn-RS"/>
        </w:rPr>
        <w:t>Implementation of the Aarhus Convention in practice is a complex process that requires the synchronized action of the various subjects and stakeholders which are included in the environmental protection systems, as well as the more consistent reform of the public administration and the society as a whole. This is especially due to the fact that all three groups of standards established by the mentioned Convention go beyond the responsibility and the competences of a single ministry and are also relevant for the various issues related to the functioning of the public administration as a whole, the functioning of the judiciary and legislative authorities, the processes of building and strengthening the democratic institutions, strengthening the rule of law, the realization of human rights, etc. Our goal is to create the conditions for full implementation of the standards established by the Aarhus Convention and other relevant international agreements in the field of environment, as well as to provide the full harmonization of the national legislation with the legislation of the European Union. This process is currently underway</w:t>
      </w:r>
      <w:r>
        <w:rPr>
          <w:rFonts w:ascii="Times New Roman" w:hAnsi="Times New Roman" w:cs="Times New Roman"/>
          <w:sz w:val="24"/>
          <w:szCs w:val="24"/>
          <w:lang w:val="sr-Latn-RS"/>
        </w:rPr>
        <w:t>.</w:t>
      </w:r>
    </w:p>
    <w:p w14:paraId="7FC357A7" w14:textId="77777777" w:rsidR="00386452" w:rsidRDefault="00386452" w:rsidP="00235BCF">
      <w:pPr>
        <w:jc w:val="both"/>
        <w:rPr>
          <w:rFonts w:ascii="Times New Roman" w:hAnsi="Times New Roman" w:cs="Times New Roman"/>
          <w:sz w:val="24"/>
          <w:szCs w:val="24"/>
          <w:lang w:val="sr-Latn-RS"/>
        </w:rPr>
      </w:pPr>
      <w:r>
        <w:rPr>
          <w:rFonts w:ascii="Times New Roman" w:hAnsi="Times New Roman" w:cs="Times New Roman"/>
          <w:sz w:val="24"/>
          <w:szCs w:val="24"/>
          <w:lang w:val="sr-Latn-RS"/>
        </w:rPr>
        <w:t>According to national legislation, t</w:t>
      </w:r>
      <w:r w:rsidRPr="00386452">
        <w:rPr>
          <w:rFonts w:ascii="Times New Roman" w:hAnsi="Times New Roman" w:cs="Times New Roman"/>
          <w:sz w:val="24"/>
          <w:szCs w:val="24"/>
          <w:lang w:val="sr-Latn-RS"/>
        </w:rPr>
        <w:t>he strategic environmental impact assessment is developed for certain plans, programs in the domain of spatial and urban planning or land utilization, agriculture, forestry, fishing, hunting, energy, industry, traffic, waste management, water management, telecommunications, tourism, infrastructure systems, protection of natural and cultural resources, flora and fauna and their habitats etc., and is an integral part of the plan</w:t>
      </w:r>
      <w:r w:rsidR="00F23CAA">
        <w:rPr>
          <w:rFonts w:ascii="Times New Roman" w:hAnsi="Times New Roman" w:cs="Times New Roman"/>
          <w:sz w:val="24"/>
          <w:szCs w:val="24"/>
          <w:lang w:val="sr-Latn-RS"/>
        </w:rPr>
        <w:t xml:space="preserve"> and</w:t>
      </w:r>
      <w:r w:rsidRPr="00386452">
        <w:rPr>
          <w:rFonts w:ascii="Times New Roman" w:hAnsi="Times New Roman" w:cs="Times New Roman"/>
          <w:sz w:val="24"/>
          <w:szCs w:val="24"/>
          <w:lang w:val="sr-Latn-RS"/>
        </w:rPr>
        <w:t xml:space="preserve"> program</w:t>
      </w:r>
      <w:r>
        <w:rPr>
          <w:rFonts w:ascii="Times New Roman" w:hAnsi="Times New Roman" w:cs="Times New Roman"/>
          <w:sz w:val="24"/>
          <w:szCs w:val="24"/>
          <w:lang w:val="sr-Latn-RS"/>
        </w:rPr>
        <w:t>. P</w:t>
      </w:r>
      <w:r w:rsidRPr="00386452">
        <w:rPr>
          <w:rFonts w:ascii="Times New Roman" w:hAnsi="Times New Roman" w:cs="Times New Roman"/>
          <w:sz w:val="24"/>
          <w:szCs w:val="24"/>
          <w:lang w:val="sr-Latn-RS"/>
        </w:rPr>
        <w:t>ublic participation is an integral part of the decision-making process. Prior to submitting the request for approval of the strategic assessment report the competent authority responsible for preparation of plans and programs shall provide for public participation in reviewing the strategic assessment report. The public shall review the report within the process of displaying the plans and programmes for public scrutiny and during public debat</w:t>
      </w:r>
      <w:r w:rsidR="00235BCF">
        <w:rPr>
          <w:rFonts w:ascii="Times New Roman" w:hAnsi="Times New Roman" w:cs="Times New Roman"/>
          <w:sz w:val="24"/>
          <w:szCs w:val="24"/>
          <w:lang w:val="sr-Latn-RS"/>
        </w:rPr>
        <w:t>e. T</w:t>
      </w:r>
      <w:r w:rsidR="00235BCF" w:rsidRPr="00235BCF">
        <w:rPr>
          <w:rFonts w:ascii="Times New Roman" w:hAnsi="Times New Roman" w:cs="Times New Roman"/>
          <w:sz w:val="24"/>
          <w:szCs w:val="24"/>
          <w:lang w:val="sr-Latn-RS"/>
        </w:rPr>
        <w:t>he competent environmental protection authority grants approval to the strategic assessment report or rejects the request for granting approval.</w:t>
      </w:r>
      <w:r w:rsidR="00235BCF">
        <w:rPr>
          <w:rFonts w:ascii="Times New Roman" w:hAnsi="Times New Roman" w:cs="Times New Roman"/>
          <w:sz w:val="24"/>
          <w:szCs w:val="24"/>
          <w:lang w:val="sr-Latn-RS"/>
        </w:rPr>
        <w:t xml:space="preserve"> </w:t>
      </w:r>
      <w:r w:rsidR="00235BCF" w:rsidRPr="00235BCF">
        <w:rPr>
          <w:rFonts w:ascii="Times New Roman" w:hAnsi="Times New Roman" w:cs="Times New Roman"/>
          <w:sz w:val="24"/>
          <w:szCs w:val="24"/>
          <w:lang w:val="sr-Latn-RS"/>
        </w:rPr>
        <w:t>The competent authority for preparing the plan or program cannot submit the plan or program for further adoption without having obtained approval of the report on the strategic assessment, issued by the authority competent for environmental protection.</w:t>
      </w:r>
      <w:r w:rsidR="00235BCF">
        <w:rPr>
          <w:rFonts w:ascii="Times New Roman" w:hAnsi="Times New Roman" w:cs="Times New Roman"/>
          <w:sz w:val="24"/>
          <w:szCs w:val="24"/>
          <w:lang w:val="sr-Latn-RS"/>
        </w:rPr>
        <w:t xml:space="preserve"> S</w:t>
      </w:r>
      <w:r w:rsidR="00235BCF" w:rsidRPr="00235BCF">
        <w:rPr>
          <w:rFonts w:ascii="Times New Roman" w:hAnsi="Times New Roman" w:cs="Times New Roman"/>
          <w:sz w:val="24"/>
          <w:szCs w:val="24"/>
          <w:lang w:val="sr-Latn-RS"/>
        </w:rPr>
        <w:t xml:space="preserve">trategic environmental impact assessment is an integral part of the spatial plan of the </w:t>
      </w:r>
      <w:r w:rsidR="006B6183">
        <w:rPr>
          <w:rFonts w:ascii="Times New Roman" w:hAnsi="Times New Roman" w:cs="Times New Roman"/>
          <w:sz w:val="24"/>
          <w:szCs w:val="24"/>
          <w:lang w:val="sr-Latn-RS"/>
        </w:rPr>
        <w:t>area used for special purposes</w:t>
      </w:r>
      <w:r w:rsidR="00235BCF" w:rsidRPr="00235BCF">
        <w:rPr>
          <w:rFonts w:ascii="Times New Roman" w:hAnsi="Times New Roman" w:cs="Times New Roman"/>
          <w:sz w:val="24"/>
          <w:szCs w:val="24"/>
          <w:lang w:val="sr-Latn-RS"/>
        </w:rPr>
        <w:t>. The decision on developing planning documents also includes, the obligation, or absence thereof, of producing the strategic environmental impact assessment</w:t>
      </w:r>
      <w:r w:rsidR="006B6183">
        <w:rPr>
          <w:rFonts w:ascii="Times New Roman" w:hAnsi="Times New Roman" w:cs="Times New Roman"/>
          <w:sz w:val="24"/>
          <w:szCs w:val="24"/>
          <w:lang w:val="sr-Latn-RS"/>
        </w:rPr>
        <w:t>. P</w:t>
      </w:r>
      <w:r w:rsidR="006B6183" w:rsidRPr="006B6183">
        <w:rPr>
          <w:rFonts w:ascii="Times New Roman" w:hAnsi="Times New Roman" w:cs="Times New Roman"/>
          <w:sz w:val="24"/>
          <w:szCs w:val="24"/>
          <w:lang w:val="sr-Latn-RS"/>
        </w:rPr>
        <w:t>ublic participation, as regards urban and spatial planning, takes place during public discussion, meaning that the strategic impact assessment report is reviewed at the same time.</w:t>
      </w:r>
      <w:r w:rsidR="006B6183" w:rsidRPr="006B6183">
        <w:t xml:space="preserve"> </w:t>
      </w:r>
      <w:r w:rsidR="006B6183">
        <w:rPr>
          <w:rFonts w:ascii="Times New Roman" w:hAnsi="Times New Roman" w:cs="Times New Roman"/>
          <w:sz w:val="24"/>
          <w:szCs w:val="24"/>
          <w:lang w:val="sr-Latn-RS"/>
        </w:rPr>
        <w:t>P</w:t>
      </w:r>
      <w:r w:rsidR="006B6183" w:rsidRPr="006B6183">
        <w:rPr>
          <w:rFonts w:ascii="Times New Roman" w:hAnsi="Times New Roman" w:cs="Times New Roman"/>
          <w:sz w:val="24"/>
          <w:szCs w:val="24"/>
          <w:lang w:val="sr-Latn-RS"/>
        </w:rPr>
        <w:t xml:space="preserve">lanning documents with annexes must be accessible for public scrutiny. The planning document is displayed for public scrutiny </w:t>
      </w:r>
      <w:r w:rsidR="00F23CAA">
        <w:rPr>
          <w:rFonts w:ascii="Times New Roman" w:hAnsi="Times New Roman" w:cs="Times New Roman"/>
          <w:sz w:val="24"/>
          <w:szCs w:val="24"/>
          <w:lang w:val="sr-Latn-RS"/>
        </w:rPr>
        <w:t xml:space="preserve">which </w:t>
      </w:r>
      <w:r w:rsidR="006B6183" w:rsidRPr="006B6183">
        <w:rPr>
          <w:rFonts w:ascii="Times New Roman" w:hAnsi="Times New Roman" w:cs="Times New Roman"/>
          <w:sz w:val="24"/>
          <w:szCs w:val="24"/>
          <w:lang w:val="sr-Latn-RS"/>
        </w:rPr>
        <w:t>takes place after technical review is completed and is announced in a daily and local newspaper and lasts for 30 days</w:t>
      </w:r>
      <w:r w:rsidR="006B6183">
        <w:rPr>
          <w:rFonts w:ascii="Times New Roman" w:hAnsi="Times New Roman" w:cs="Times New Roman"/>
          <w:sz w:val="24"/>
          <w:szCs w:val="24"/>
          <w:lang w:val="sr-Latn-RS"/>
        </w:rPr>
        <w:t xml:space="preserve"> from the date of announcement</w:t>
      </w:r>
      <w:r w:rsidR="006B6183" w:rsidRPr="006B6183">
        <w:rPr>
          <w:rFonts w:ascii="Times New Roman" w:hAnsi="Times New Roman" w:cs="Times New Roman"/>
          <w:sz w:val="24"/>
          <w:szCs w:val="24"/>
          <w:lang w:val="sr-Latn-RS"/>
        </w:rPr>
        <w:t xml:space="preserve">. The display of the planning document for public scrutiny is overseen by the ministry in charge of spatial planning i.e. the local self-government </w:t>
      </w:r>
      <w:r w:rsidR="00142D13">
        <w:rPr>
          <w:rFonts w:ascii="Times New Roman" w:hAnsi="Times New Roman" w:cs="Times New Roman"/>
          <w:sz w:val="24"/>
          <w:szCs w:val="24"/>
          <w:lang w:val="sr-Latn-RS"/>
        </w:rPr>
        <w:t>authority</w:t>
      </w:r>
      <w:r w:rsidR="006B6183" w:rsidRPr="006B6183">
        <w:rPr>
          <w:rFonts w:ascii="Times New Roman" w:hAnsi="Times New Roman" w:cs="Times New Roman"/>
          <w:sz w:val="24"/>
          <w:szCs w:val="24"/>
          <w:lang w:val="sr-Latn-RS"/>
        </w:rPr>
        <w:t xml:space="preserve"> </w:t>
      </w:r>
      <w:r w:rsidR="006B6183" w:rsidRPr="006B6183">
        <w:rPr>
          <w:rFonts w:ascii="Times New Roman" w:hAnsi="Times New Roman" w:cs="Times New Roman"/>
          <w:sz w:val="24"/>
          <w:szCs w:val="24"/>
          <w:lang w:val="sr-Latn-RS"/>
        </w:rPr>
        <w:lastRenderedPageBreak/>
        <w:t>responsible for spatial and urban planning. The responsible body, i.e. the Committee for plans, compiles a report on the conducted public scrutiny of the planning document, which contains information on the completed public scrutiny process, with all the remarks and decisions on account of every remark. The report is submitted to the developer of the planning document, who is obliged to act upon these decisions within 30 days from the day of delivery of the report. Moreover, in the event that, following public insight into the draft planning document, the responsible agency, i.e. the Committee for plans establishes that the adopted remarks fundamentally alter the planning document, it make a decision instructing the developer of the planning document to prepare a new draft of the planning document, within a deadline which cannot exceed 60 days from the day on which the decision was adopted.</w:t>
      </w:r>
    </w:p>
    <w:p w14:paraId="0406B0DC" w14:textId="77777777" w:rsidR="00FD2227" w:rsidRDefault="00FD2227" w:rsidP="00235BCF">
      <w:pPr>
        <w:jc w:val="both"/>
        <w:rPr>
          <w:rFonts w:ascii="Times New Roman" w:hAnsi="Times New Roman" w:cs="Times New Roman"/>
          <w:sz w:val="24"/>
          <w:szCs w:val="24"/>
          <w:lang w:val="sr-Latn-RS"/>
        </w:rPr>
      </w:pPr>
      <w:r w:rsidRPr="00FD2227">
        <w:rPr>
          <w:rFonts w:ascii="Times New Roman" w:hAnsi="Times New Roman" w:cs="Times New Roman"/>
          <w:sz w:val="24"/>
          <w:szCs w:val="24"/>
          <w:lang w:val="sr-Latn-RS"/>
        </w:rPr>
        <w:t xml:space="preserve">Pursuant to the provisions of the Law on Planning and Construction, the Law on the Strategic Environmental Impact Assessment (“Official Gazette of RS”, no. 135/04 and 88/10) and other relevant regulations, during the period 2017-2020 there were public reviews held for 33 draft spatial plans for special purpose areas and reports on the strategic environmental impact assessment of spatial plans for special purpose areas </w:t>
      </w:r>
      <w:r w:rsidR="002B01D6">
        <w:rPr>
          <w:rFonts w:ascii="Times New Roman" w:hAnsi="Times New Roman" w:cs="Times New Roman"/>
          <w:sz w:val="24"/>
          <w:szCs w:val="24"/>
          <w:lang w:val="sr-Latn-RS"/>
        </w:rPr>
        <w:t>such as</w:t>
      </w:r>
      <w:r w:rsidRPr="00FD2227">
        <w:rPr>
          <w:rFonts w:ascii="Times New Roman" w:hAnsi="Times New Roman" w:cs="Times New Roman"/>
          <w:sz w:val="24"/>
          <w:szCs w:val="24"/>
          <w:lang w:val="sr-Latn-RS"/>
        </w:rPr>
        <w:t>:</w:t>
      </w:r>
    </w:p>
    <w:p w14:paraId="0FBB9FE6" w14:textId="77777777" w:rsidR="00FD2227" w:rsidRDefault="00FD2227" w:rsidP="00235BCF">
      <w:pPr>
        <w:jc w:val="both"/>
        <w:rPr>
          <w:rFonts w:ascii="Times New Roman" w:hAnsi="Times New Roman" w:cs="Times New Roman"/>
          <w:sz w:val="24"/>
          <w:szCs w:val="24"/>
          <w:lang w:val="sr-Latn-RS"/>
        </w:rPr>
      </w:pPr>
      <w:r>
        <w:rPr>
          <w:rFonts w:ascii="Times New Roman" w:hAnsi="Times New Roman" w:cs="Times New Roman"/>
          <w:sz w:val="24"/>
          <w:szCs w:val="24"/>
          <w:lang w:val="sr-Latn-RS"/>
        </w:rPr>
        <w:t>-</w:t>
      </w:r>
      <w:r w:rsidRPr="00FD2227">
        <w:rPr>
          <w:rFonts w:ascii="Times New Roman" w:hAnsi="Times New Roman" w:cs="Times New Roman"/>
          <w:sz w:val="24"/>
          <w:szCs w:val="24"/>
          <w:lang w:val="sr-Latn-RS"/>
        </w:rPr>
        <w:t>The Draft Spatial Plan for the special purpose area for the construction of Kolubara B thermal power plant and the Report on the strategic environmental impact assessment of the Spatial Plan;</w:t>
      </w:r>
    </w:p>
    <w:p w14:paraId="2BF1E1F8" w14:textId="77777777" w:rsidR="00FD2227" w:rsidRDefault="00FD2227" w:rsidP="00235BCF">
      <w:pPr>
        <w:jc w:val="both"/>
        <w:rPr>
          <w:rFonts w:ascii="Times New Roman" w:hAnsi="Times New Roman" w:cs="Times New Roman"/>
          <w:sz w:val="24"/>
          <w:szCs w:val="24"/>
          <w:lang w:val="sr-Latn-RS"/>
        </w:rPr>
      </w:pPr>
      <w:r w:rsidRPr="00FD2227">
        <w:rPr>
          <w:rFonts w:ascii="Times New Roman" w:hAnsi="Times New Roman" w:cs="Times New Roman"/>
          <w:sz w:val="24"/>
          <w:szCs w:val="24"/>
          <w:lang w:val="sr-Latn-RS"/>
        </w:rPr>
        <w:t>The Draft Spatial Plan for the special purpose area of the infrastructure corridor of the Belgrade-Niš railway track and the Report on the strategic environmental impact assessment of the Spatial Plan</w:t>
      </w:r>
      <w:r w:rsidR="002B01D6">
        <w:rPr>
          <w:rFonts w:ascii="Times New Roman" w:hAnsi="Times New Roman" w:cs="Times New Roman"/>
          <w:sz w:val="24"/>
          <w:szCs w:val="24"/>
          <w:lang w:val="sr-Latn-RS"/>
        </w:rPr>
        <w:t>, etc.</w:t>
      </w:r>
    </w:p>
    <w:p w14:paraId="7976AF65" w14:textId="77777777" w:rsidR="002B01D6" w:rsidRPr="001D7AA9" w:rsidRDefault="002B01D6" w:rsidP="002B01D6">
      <w:pPr>
        <w:jc w:val="both"/>
        <w:rPr>
          <w:rFonts w:ascii="Times New Roman" w:hAnsi="Times New Roman" w:cs="Times New Roman"/>
          <w:sz w:val="24"/>
          <w:szCs w:val="24"/>
          <w:lang w:val="sr-Latn-RS"/>
        </w:rPr>
      </w:pPr>
      <w:r w:rsidRPr="002B01D6">
        <w:rPr>
          <w:rFonts w:ascii="Times New Roman" w:hAnsi="Times New Roman" w:cs="Times New Roman"/>
          <w:sz w:val="24"/>
          <w:szCs w:val="24"/>
          <w:lang w:val="sr-Latn-RS"/>
        </w:rPr>
        <w:t>The advertising and presentation for public review of the above draft spatial plans and SEIA reports is under the competence of the Ministry of Construction, Transport and Infrastructure, in cooperation with local self-government unit public authorities competent for urban and spatial planning affairs. The draft spatial plans and SEIA reports were presented for public review</w:t>
      </w:r>
      <w:r>
        <w:rPr>
          <w:rFonts w:ascii="Times New Roman" w:hAnsi="Times New Roman" w:cs="Times New Roman"/>
          <w:sz w:val="24"/>
          <w:szCs w:val="24"/>
          <w:lang w:val="sr-Latn-RS"/>
        </w:rPr>
        <w:t xml:space="preserve"> during the advertised periods </w:t>
      </w:r>
      <w:r w:rsidRPr="002B01D6">
        <w:rPr>
          <w:rFonts w:ascii="Times New Roman" w:hAnsi="Times New Roman" w:cs="Times New Roman"/>
          <w:sz w:val="24"/>
          <w:szCs w:val="24"/>
          <w:lang w:val="sr-Latn-RS"/>
        </w:rPr>
        <w:t>in daily newspapers</w:t>
      </w:r>
      <w:r>
        <w:rPr>
          <w:rFonts w:ascii="Times New Roman" w:hAnsi="Times New Roman" w:cs="Times New Roman"/>
          <w:sz w:val="24"/>
          <w:szCs w:val="24"/>
          <w:lang w:val="sr-Latn-RS"/>
        </w:rPr>
        <w:t xml:space="preserve">, </w:t>
      </w:r>
      <w:r w:rsidRPr="002B01D6">
        <w:rPr>
          <w:rFonts w:ascii="Times New Roman" w:hAnsi="Times New Roman" w:cs="Times New Roman"/>
          <w:sz w:val="24"/>
          <w:szCs w:val="24"/>
          <w:lang w:val="sr-Latn-RS"/>
        </w:rPr>
        <w:t>in the seats of local self-government units encompassed by the above spatial plans, as well as on the websites of the Ministry of Construction, Transport and Infrastructure and local self-government units that are within the scope of the spatial plan. All further information on the place of presentation, as well as required explanations, could be obtained in the services tasked with urban and spatial planning affairs in the local self-government units. Public presentations of the above draft spatial plans and SEIA reports were held at the seats of local self-government units encompassed by the above spatial plans. Natural and legal persons could submit their objections to the draft spatial plans and SEIA reports for the duration of public review in writing to the Ministry of Construction, Transport and Infrastructure.</w:t>
      </w:r>
    </w:p>
    <w:p w14:paraId="5933C0C2" w14:textId="77777777" w:rsidR="00837D92" w:rsidRPr="00837D92" w:rsidRDefault="002B01D6" w:rsidP="00837D92">
      <w:pPr>
        <w:jc w:val="both"/>
        <w:rPr>
          <w:rFonts w:ascii="Times New Roman" w:hAnsi="Times New Roman" w:cs="Times New Roman"/>
          <w:sz w:val="24"/>
          <w:szCs w:val="24"/>
          <w:lang w:val="sr-Latn-RS"/>
        </w:rPr>
      </w:pPr>
      <w:r w:rsidRPr="001D7AA9">
        <w:rPr>
          <w:rFonts w:ascii="Times New Roman" w:hAnsi="Times New Roman" w:cs="Times New Roman"/>
          <w:sz w:val="24"/>
          <w:szCs w:val="24"/>
          <w:lang w:val="sr-Latn-RS"/>
        </w:rPr>
        <w:t>- On of the major challenges in ensuring</w:t>
      </w:r>
      <w:r w:rsidR="001D7AA9" w:rsidRPr="001D7AA9">
        <w:rPr>
          <w:rFonts w:ascii="Times New Roman" w:hAnsi="Times New Roman" w:cs="Times New Roman"/>
          <w:sz w:val="24"/>
          <w:szCs w:val="24"/>
        </w:rPr>
        <w:t xml:space="preserve"> </w:t>
      </w:r>
      <w:r w:rsidR="001D7AA9" w:rsidRPr="001D7AA9">
        <w:rPr>
          <w:rFonts w:ascii="Times New Roman" w:hAnsi="Times New Roman" w:cs="Times New Roman"/>
          <w:sz w:val="24"/>
          <w:szCs w:val="24"/>
          <w:lang w:val="sr-Latn-RS"/>
        </w:rPr>
        <w:t>public participation in strategic environmental impact assessment for certain plans, programs is i</w:t>
      </w:r>
      <w:r w:rsidRPr="001D7AA9">
        <w:rPr>
          <w:rFonts w:ascii="Times New Roman" w:hAnsi="Times New Roman" w:cs="Times New Roman"/>
          <w:sz w:val="24"/>
          <w:szCs w:val="24"/>
          <w:lang w:val="sr-Latn-RS"/>
        </w:rPr>
        <w:t xml:space="preserve">ncompatibility of sectoral regulations that provide the basis for the adoption of plans and programmes with the </w:t>
      </w:r>
      <w:r w:rsidR="001D7AA9" w:rsidRPr="001D7AA9">
        <w:rPr>
          <w:rFonts w:ascii="Times New Roman" w:hAnsi="Times New Roman" w:cs="Times New Roman"/>
          <w:sz w:val="24"/>
          <w:szCs w:val="24"/>
          <w:lang w:val="sr-Latn-RS"/>
        </w:rPr>
        <w:t>Law on the Strategic Environmental Impact Assessment. S</w:t>
      </w:r>
      <w:r w:rsidRPr="001D7AA9">
        <w:rPr>
          <w:rFonts w:ascii="Times New Roman" w:hAnsi="Times New Roman" w:cs="Times New Roman"/>
          <w:sz w:val="24"/>
          <w:szCs w:val="24"/>
          <w:lang w:val="sr-Latn-RS"/>
        </w:rPr>
        <w:t xml:space="preserve">ince the strategic impact assessment is performed for plans and programmes from different sectors and not only those that refer </w:t>
      </w:r>
      <w:r w:rsidR="001D7AA9">
        <w:rPr>
          <w:rFonts w:ascii="Times New Roman" w:hAnsi="Times New Roman" w:cs="Times New Roman"/>
          <w:sz w:val="24"/>
          <w:szCs w:val="24"/>
          <w:lang w:val="sr-Latn-RS"/>
        </w:rPr>
        <w:t xml:space="preserve">to spatial and urban planning, </w:t>
      </w:r>
      <w:r w:rsidRPr="001D7AA9">
        <w:rPr>
          <w:rFonts w:ascii="Times New Roman" w:hAnsi="Times New Roman" w:cs="Times New Roman"/>
          <w:sz w:val="24"/>
          <w:szCs w:val="24"/>
          <w:lang w:val="sr-Latn-RS"/>
        </w:rPr>
        <w:t>a problem with public participation occurs for plans and programmes of different sectors where the laws applying to these sectors, based on which such plans and programmes are adopted, do not provide for public participation.</w:t>
      </w:r>
      <w:r w:rsidR="00837D92" w:rsidRPr="00837D92">
        <w:t xml:space="preserve"> </w:t>
      </w:r>
      <w:r w:rsidR="00837D92">
        <w:rPr>
          <w:rFonts w:ascii="Times New Roman" w:hAnsi="Times New Roman" w:cs="Times New Roman"/>
          <w:sz w:val="24"/>
          <w:szCs w:val="24"/>
          <w:lang w:val="sr-Latn-RS"/>
        </w:rPr>
        <w:t xml:space="preserve">Anothere challenge </w:t>
      </w:r>
      <w:r w:rsidR="00837D92" w:rsidRPr="00837D92">
        <w:rPr>
          <w:rFonts w:ascii="Times New Roman" w:hAnsi="Times New Roman" w:cs="Times New Roman"/>
          <w:sz w:val="24"/>
          <w:szCs w:val="24"/>
          <w:lang w:val="sr-Latn-RS"/>
        </w:rPr>
        <w:t xml:space="preserve">related to public participation in decision-making </w:t>
      </w:r>
      <w:r w:rsidR="00837D92">
        <w:rPr>
          <w:rFonts w:ascii="Times New Roman" w:hAnsi="Times New Roman" w:cs="Times New Roman"/>
          <w:sz w:val="24"/>
          <w:szCs w:val="24"/>
          <w:lang w:val="sr-Latn-RS"/>
        </w:rPr>
        <w:t xml:space="preserve">procedure </w:t>
      </w:r>
      <w:r w:rsidR="00837D92" w:rsidRPr="00837D92">
        <w:rPr>
          <w:rFonts w:ascii="Times New Roman" w:hAnsi="Times New Roman" w:cs="Times New Roman"/>
          <w:sz w:val="24"/>
          <w:szCs w:val="24"/>
          <w:lang w:val="sr-Latn-RS"/>
        </w:rPr>
        <w:t xml:space="preserve">are insufficient public participation due to being </w:t>
      </w:r>
      <w:r w:rsidR="00837D92" w:rsidRPr="00837D92">
        <w:rPr>
          <w:rFonts w:ascii="Times New Roman" w:hAnsi="Times New Roman" w:cs="Times New Roman"/>
          <w:sz w:val="24"/>
          <w:szCs w:val="24"/>
          <w:lang w:val="sr-Latn-RS"/>
        </w:rPr>
        <w:lastRenderedPageBreak/>
        <w:t xml:space="preserve">uninformed, uninterested, late inclusion in the </w:t>
      </w:r>
      <w:r w:rsidR="00837D92">
        <w:rPr>
          <w:rFonts w:ascii="Times New Roman" w:hAnsi="Times New Roman" w:cs="Times New Roman"/>
          <w:sz w:val="24"/>
          <w:szCs w:val="24"/>
          <w:lang w:val="sr-Latn-RS"/>
        </w:rPr>
        <w:t>procedure</w:t>
      </w:r>
      <w:r w:rsidR="00837D92" w:rsidRPr="00837D92">
        <w:rPr>
          <w:rFonts w:ascii="Times New Roman" w:hAnsi="Times New Roman" w:cs="Times New Roman"/>
          <w:sz w:val="24"/>
          <w:szCs w:val="24"/>
          <w:lang w:val="sr-Latn-RS"/>
        </w:rPr>
        <w:t xml:space="preserve"> after the deadlines for the right to complaint have expired.</w:t>
      </w:r>
    </w:p>
    <w:sectPr w:rsidR="00837D92" w:rsidRPr="00837D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16B72" w14:textId="77777777" w:rsidR="00B54A3A" w:rsidRDefault="00B54A3A" w:rsidP="00B54A3A">
      <w:pPr>
        <w:spacing w:after="0" w:line="240" w:lineRule="auto"/>
      </w:pPr>
      <w:r>
        <w:separator/>
      </w:r>
    </w:p>
  </w:endnote>
  <w:endnote w:type="continuationSeparator" w:id="0">
    <w:p w14:paraId="45D89D36" w14:textId="77777777" w:rsidR="00B54A3A" w:rsidRDefault="00B54A3A" w:rsidP="00B54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6B11D" w14:textId="77777777" w:rsidR="00B54A3A" w:rsidRDefault="00B54A3A" w:rsidP="00B54A3A">
      <w:pPr>
        <w:spacing w:after="0" w:line="240" w:lineRule="auto"/>
      </w:pPr>
      <w:r>
        <w:separator/>
      </w:r>
    </w:p>
  </w:footnote>
  <w:footnote w:type="continuationSeparator" w:id="0">
    <w:p w14:paraId="00431E7A" w14:textId="77777777" w:rsidR="00B54A3A" w:rsidRDefault="00B54A3A" w:rsidP="00B54A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2D4"/>
    <w:rsid w:val="00142D13"/>
    <w:rsid w:val="001D7AA9"/>
    <w:rsid w:val="00235BCF"/>
    <w:rsid w:val="002B01D6"/>
    <w:rsid w:val="002D22D4"/>
    <w:rsid w:val="00386452"/>
    <w:rsid w:val="006B6183"/>
    <w:rsid w:val="007A4416"/>
    <w:rsid w:val="00837D92"/>
    <w:rsid w:val="00AD38DC"/>
    <w:rsid w:val="00B54A3A"/>
    <w:rsid w:val="00F23CAA"/>
    <w:rsid w:val="00FD2227"/>
  </w:rsids>
  <m:mathPr>
    <m:mathFont m:val="Cambria Math"/>
    <m:brkBin m:val="before"/>
    <m:brkBinSub m:val="--"/>
    <m:smallFrac m:val="0"/>
    <m:dispDef/>
    <m:lMargin m:val="0"/>
    <m:rMargin m:val="0"/>
    <m:defJc m:val="centerGroup"/>
    <m:wrapIndent m:val="1440"/>
    <m:intLim m:val="subSup"/>
    <m:naryLim m:val="undOvr"/>
  </m:mathPr>
  <w:themeFontLang w:val="sr-Latn-R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149A4"/>
  <w15:chartTrackingRefBased/>
  <w15:docId w15:val="{851CB1F1-E6BE-4457-AE82-CFADEDA9B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A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4A3A"/>
    <w:rPr>
      <w:lang w:val="sr-Cyrl-RS"/>
    </w:rPr>
  </w:style>
  <w:style w:type="paragraph" w:styleId="Footer">
    <w:name w:val="footer"/>
    <w:basedOn w:val="Normal"/>
    <w:link w:val="FooterChar"/>
    <w:uiPriority w:val="99"/>
    <w:unhideWhenUsed/>
    <w:rsid w:val="00B54A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4A3A"/>
    <w:rPr>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AD6B90F990844849380189D456564" ma:contentTypeVersion="14" ma:contentTypeDescription="Ein neues Dokument erstellen." ma:contentTypeScope="" ma:versionID="e9e97b759980e2129577e20fbda04eda">
  <xsd:schema xmlns:xsd="http://www.w3.org/2001/XMLSchema" xmlns:xs="http://www.w3.org/2001/XMLSchema" xmlns:p="http://schemas.microsoft.com/office/2006/metadata/properties" xmlns:ns2="218fc245-16fb-4e80-b15a-44d5324d7fea" xmlns:ns3="c938e5d9-4d9f-46ad-8df2-2c223b949764" targetNamespace="http://schemas.microsoft.com/office/2006/metadata/properties" ma:root="true" ma:fieldsID="42ca7e6435441d2b3e459f8c0ecebb45" ns2:_="" ns3:_="">
    <xsd:import namespace="218fc245-16fb-4e80-b15a-44d5324d7fea"/>
    <xsd:import namespace="c938e5d9-4d9f-46ad-8df2-2c223b9497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ServiceOCR" minOccurs="0"/>
                <xsd:element ref="ns3:SharedWithUsers" minOccurs="0"/>
                <xsd:element ref="ns3:SharedWithDetails" minOccurs="0"/>
                <xsd:element ref="ns2:dat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8fc245-16fb-4e80-b15a-44d5324d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38e5d9-4d9f-46ad-8df2-2c223b949764"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218fc245-16fb-4e80-b15a-44d5324d7fea" xsi:nil="true"/>
  </documentManagement>
</p:properties>
</file>

<file path=customXml/itemProps1.xml><?xml version="1.0" encoding="utf-8"?>
<ds:datastoreItem xmlns:ds="http://schemas.openxmlformats.org/officeDocument/2006/customXml" ds:itemID="{D674C0A2-5F53-4117-9AA3-7CBD103A7ECE}"/>
</file>

<file path=customXml/itemProps2.xml><?xml version="1.0" encoding="utf-8"?>
<ds:datastoreItem xmlns:ds="http://schemas.openxmlformats.org/officeDocument/2006/customXml" ds:itemID="{6ED53C95-326D-4014-89CB-CFE994CAA9F0}"/>
</file>

<file path=customXml/itemProps3.xml><?xml version="1.0" encoding="utf-8"?>
<ds:datastoreItem xmlns:ds="http://schemas.openxmlformats.org/officeDocument/2006/customXml" ds:itemID="{7C705238-BBE3-48E4-8698-619FE5D3E62B}"/>
</file>

<file path=docProps/app.xml><?xml version="1.0" encoding="utf-8"?>
<Properties xmlns="http://schemas.openxmlformats.org/officeDocument/2006/extended-properties" xmlns:vt="http://schemas.openxmlformats.org/officeDocument/2006/docPropsVTypes">
  <Template>Normal.dotm</Template>
  <TotalTime>2</TotalTime>
  <Pages>3</Pages>
  <Words>1127</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Janjatovic</dc:creator>
  <cp:keywords/>
  <dc:description/>
  <cp:lastModifiedBy>Maike Salize</cp:lastModifiedBy>
  <cp:revision>3</cp:revision>
  <dcterms:created xsi:type="dcterms:W3CDTF">2021-10-15T13:05:00Z</dcterms:created>
  <dcterms:modified xsi:type="dcterms:W3CDTF">2021-10-15T13:06:00Z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0x010100B5BAD6B90F990844849380189D456564</vt:lpwstr>
  </property>
</Properties>
</file>