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59117" w14:textId="77777777" w:rsidR="000A7DEE" w:rsidRPr="00903032" w:rsidRDefault="000A7DEE" w:rsidP="000A7DEE">
      <w:pPr>
        <w:spacing w:before="120"/>
        <w:rPr>
          <w:b/>
          <w:sz w:val="28"/>
          <w:szCs w:val="28"/>
        </w:rPr>
      </w:pPr>
      <w:r w:rsidRPr="00903032">
        <w:rPr>
          <w:b/>
          <w:sz w:val="28"/>
          <w:szCs w:val="28"/>
        </w:rPr>
        <w:t>Economic Commission for Europe</w:t>
      </w:r>
    </w:p>
    <w:tbl>
      <w:tblPr>
        <w:tblpPr w:leftFromText="142" w:rightFromText="142" w:vertAnchor="page" w:horzAnchor="margin" w:tblpY="1456"/>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392"/>
        <w:gridCol w:w="2812"/>
      </w:tblGrid>
      <w:tr w:rsidR="000A7DEE" w:rsidRPr="00903032" w14:paraId="68D8DBAB" w14:textId="77777777" w:rsidTr="002F1C3B">
        <w:trPr>
          <w:cantSplit/>
          <w:trHeight w:hRule="exact" w:val="958"/>
        </w:trPr>
        <w:tc>
          <w:tcPr>
            <w:tcW w:w="1701" w:type="dxa"/>
            <w:shd w:val="clear" w:color="auto" w:fill="auto"/>
            <w:vAlign w:val="bottom"/>
          </w:tcPr>
          <w:p w14:paraId="7E9C0747" w14:textId="77777777" w:rsidR="000A7DEE" w:rsidRPr="00903032" w:rsidRDefault="000A7DEE" w:rsidP="003F1EB5">
            <w:pPr>
              <w:pStyle w:val="Heading5"/>
            </w:pPr>
          </w:p>
        </w:tc>
        <w:tc>
          <w:tcPr>
            <w:tcW w:w="5392" w:type="dxa"/>
            <w:shd w:val="clear" w:color="auto" w:fill="auto"/>
            <w:vAlign w:val="bottom"/>
          </w:tcPr>
          <w:p w14:paraId="42D02C86" w14:textId="77777777" w:rsidR="000A7DEE" w:rsidRPr="00903032" w:rsidRDefault="000A7DEE" w:rsidP="003F1EB5">
            <w:pPr>
              <w:spacing w:after="80" w:line="240" w:lineRule="auto"/>
              <w:rPr>
                <w:b/>
                <w:sz w:val="24"/>
                <w:szCs w:val="44"/>
              </w:rPr>
            </w:pPr>
          </w:p>
        </w:tc>
        <w:tc>
          <w:tcPr>
            <w:tcW w:w="2812" w:type="dxa"/>
            <w:shd w:val="clear" w:color="auto" w:fill="auto"/>
          </w:tcPr>
          <w:p w14:paraId="4748E2BA" w14:textId="77777777" w:rsidR="000A7DEE" w:rsidRPr="00903032" w:rsidRDefault="00B354CD" w:rsidP="003F1EB5">
            <w:pPr>
              <w:spacing w:before="240" w:line="240" w:lineRule="exact"/>
              <w:ind w:left="4"/>
            </w:pPr>
            <w:bookmarkStart w:id="0" w:name="_Hlk85466550"/>
            <w:r w:rsidRPr="00903032">
              <w:t>ECE/MP.EIA/</w:t>
            </w:r>
            <w:r w:rsidR="00CC492F" w:rsidRPr="00903032">
              <w:t>WG.2/</w:t>
            </w:r>
            <w:r w:rsidRPr="00903032">
              <w:t>202</w:t>
            </w:r>
            <w:r w:rsidR="00A96BCF" w:rsidRPr="00903032">
              <w:t>1</w:t>
            </w:r>
            <w:r w:rsidRPr="00903032">
              <w:t>/INF.</w:t>
            </w:r>
            <w:r w:rsidR="00CC492F" w:rsidRPr="00903032">
              <w:t>8</w:t>
            </w:r>
            <w:bookmarkEnd w:id="0"/>
            <w:r w:rsidR="000A7DEE" w:rsidRPr="00903032">
              <w:rPr>
                <w:lang w:val="en-US"/>
              </w:rPr>
              <w:br/>
            </w:r>
            <w:r w:rsidR="000A7DEE" w:rsidRPr="00903032">
              <w:t>English only</w:t>
            </w:r>
          </w:p>
          <w:p w14:paraId="522ECF70" w14:textId="735372DD" w:rsidR="000A7DEE" w:rsidRPr="00903032" w:rsidRDefault="007006C0" w:rsidP="003F1EB5">
            <w:pPr>
              <w:spacing w:line="240" w:lineRule="exact"/>
            </w:pPr>
            <w:r>
              <w:t>1</w:t>
            </w:r>
            <w:r w:rsidR="003042E8">
              <w:t>7</w:t>
            </w:r>
            <w:r w:rsidR="00BF3F40" w:rsidRPr="00903032">
              <w:t xml:space="preserve"> November</w:t>
            </w:r>
            <w:r w:rsidR="00A96BCF" w:rsidRPr="00903032">
              <w:t xml:space="preserve"> </w:t>
            </w:r>
            <w:r w:rsidR="000A7DEE" w:rsidRPr="00903032">
              <w:t>20</w:t>
            </w:r>
            <w:r w:rsidR="00714DE6" w:rsidRPr="00903032">
              <w:t>2</w:t>
            </w:r>
            <w:r w:rsidR="00A96BCF" w:rsidRPr="00903032">
              <w:t>1</w:t>
            </w:r>
          </w:p>
        </w:tc>
      </w:tr>
    </w:tbl>
    <w:p w14:paraId="6270231C" w14:textId="77777777" w:rsidR="009E3AB7" w:rsidRPr="00903032" w:rsidRDefault="009E3AB7" w:rsidP="009E3AB7">
      <w:pPr>
        <w:spacing w:before="120" w:line="240" w:lineRule="auto"/>
        <w:rPr>
          <w:bCs/>
          <w:sz w:val="28"/>
          <w:szCs w:val="28"/>
        </w:rPr>
      </w:pPr>
      <w:r w:rsidRPr="00903032">
        <w:rPr>
          <w:bCs/>
          <w:sz w:val="28"/>
          <w:szCs w:val="28"/>
        </w:rPr>
        <w:t xml:space="preserve">Meeting of the Parties to the Convention </w:t>
      </w:r>
      <w:r w:rsidRPr="00903032">
        <w:rPr>
          <w:bCs/>
          <w:sz w:val="28"/>
          <w:szCs w:val="28"/>
        </w:rPr>
        <w:br/>
        <w:t xml:space="preserve">on Environmental Impact Assessment </w:t>
      </w:r>
      <w:r w:rsidRPr="00903032">
        <w:rPr>
          <w:bCs/>
          <w:sz w:val="28"/>
          <w:szCs w:val="28"/>
        </w:rPr>
        <w:br/>
        <w:t>in a Transboundary Context</w:t>
      </w:r>
    </w:p>
    <w:p w14:paraId="02FFC9E9" w14:textId="77777777" w:rsidR="009E3AB7" w:rsidRPr="00903032" w:rsidRDefault="009E3AB7" w:rsidP="009E3AB7">
      <w:pPr>
        <w:suppressAutoHyphens w:val="0"/>
        <w:autoSpaceDE w:val="0"/>
        <w:autoSpaceDN w:val="0"/>
        <w:adjustRightInd w:val="0"/>
        <w:spacing w:before="120"/>
        <w:rPr>
          <w:sz w:val="28"/>
          <w:szCs w:val="28"/>
        </w:rPr>
      </w:pPr>
      <w:r w:rsidRPr="00903032">
        <w:rPr>
          <w:sz w:val="28"/>
          <w:szCs w:val="28"/>
        </w:rPr>
        <w:t xml:space="preserve">Meeting of the Parties to the Convention </w:t>
      </w:r>
      <w:r w:rsidRPr="00903032">
        <w:rPr>
          <w:sz w:val="28"/>
          <w:szCs w:val="28"/>
        </w:rPr>
        <w:br/>
        <w:t xml:space="preserve">on Environmental Impact Assessment in </w:t>
      </w:r>
      <w:r w:rsidRPr="00903032">
        <w:rPr>
          <w:sz w:val="28"/>
          <w:szCs w:val="28"/>
        </w:rPr>
        <w:br/>
        <w:t xml:space="preserve">a Transboundary Context serving as the </w:t>
      </w:r>
      <w:r w:rsidRPr="00903032">
        <w:rPr>
          <w:sz w:val="28"/>
          <w:szCs w:val="28"/>
        </w:rPr>
        <w:br/>
        <w:t xml:space="preserve">Meeting of the Parties to the Protocol on </w:t>
      </w:r>
      <w:r w:rsidRPr="00903032">
        <w:rPr>
          <w:sz w:val="28"/>
          <w:szCs w:val="28"/>
        </w:rPr>
        <w:br/>
        <w:t>Strategic Environmental Assessment</w:t>
      </w:r>
    </w:p>
    <w:p w14:paraId="29F18FDE" w14:textId="77777777" w:rsidR="00FC4F63" w:rsidRPr="00903032" w:rsidRDefault="00FC4F63" w:rsidP="00FC4F63">
      <w:pPr>
        <w:suppressAutoHyphens w:val="0"/>
        <w:autoSpaceDE w:val="0"/>
        <w:autoSpaceDN w:val="0"/>
        <w:adjustRightInd w:val="0"/>
        <w:spacing w:before="120"/>
        <w:rPr>
          <w:b/>
          <w:bCs/>
          <w:sz w:val="28"/>
          <w:szCs w:val="28"/>
        </w:rPr>
      </w:pPr>
      <w:r w:rsidRPr="00903032">
        <w:rPr>
          <w:b/>
          <w:bCs/>
          <w:sz w:val="28"/>
          <w:szCs w:val="28"/>
        </w:rPr>
        <w:t xml:space="preserve">Working Group on Environmental Impact Assessment </w:t>
      </w:r>
      <w:r w:rsidRPr="00903032">
        <w:rPr>
          <w:b/>
          <w:bCs/>
          <w:sz w:val="28"/>
          <w:szCs w:val="28"/>
        </w:rPr>
        <w:br/>
        <w:t xml:space="preserve">and Strategic Environmental Assessment </w:t>
      </w:r>
    </w:p>
    <w:p w14:paraId="3328EF2C" w14:textId="77777777" w:rsidR="00FC4F63" w:rsidRPr="00903032" w:rsidRDefault="00FC4F63" w:rsidP="00FC4F63">
      <w:pPr>
        <w:suppressAutoHyphens w:val="0"/>
        <w:autoSpaceDE w:val="0"/>
        <w:autoSpaceDN w:val="0"/>
        <w:adjustRightInd w:val="0"/>
        <w:spacing w:before="120"/>
        <w:rPr>
          <w:b/>
          <w:bCs/>
        </w:rPr>
      </w:pPr>
      <w:r w:rsidRPr="00903032">
        <w:rPr>
          <w:b/>
          <w:bCs/>
        </w:rPr>
        <w:t>Tenth meeting</w:t>
      </w:r>
      <w:r w:rsidRPr="00903032">
        <w:rPr>
          <w:b/>
          <w:bCs/>
        </w:rPr>
        <w:br/>
      </w:r>
      <w:r w:rsidRPr="00903032">
        <w:t>Geneva, 1–3 December 2021</w:t>
      </w:r>
      <w:r w:rsidRPr="00903032">
        <w:br/>
        <w:t xml:space="preserve">Item 5 (a) of the provisional agenda </w:t>
      </w:r>
      <w:r w:rsidRPr="00903032">
        <w:br/>
      </w:r>
      <w:r w:rsidRPr="00903032">
        <w:rPr>
          <w:b/>
          <w:bCs/>
        </w:rPr>
        <w:t xml:space="preserve">Seminar on sustainable infrastructure </w:t>
      </w:r>
    </w:p>
    <w:p w14:paraId="09B89765" w14:textId="412F9329" w:rsidR="000A7DEE" w:rsidRPr="00903032" w:rsidRDefault="00C17536" w:rsidP="00C17536">
      <w:pPr>
        <w:pStyle w:val="HChG"/>
      </w:pPr>
      <w:r>
        <w:tab/>
      </w:r>
      <w:r>
        <w:tab/>
      </w:r>
      <w:r w:rsidR="00FC4F63" w:rsidRPr="00903032">
        <w:t xml:space="preserve">Draft programme for the </w:t>
      </w:r>
      <w:bookmarkStart w:id="1" w:name="_Hlk85209583"/>
      <w:r w:rsidR="00582A72" w:rsidRPr="00903032">
        <w:t xml:space="preserve">seminar </w:t>
      </w:r>
      <w:r w:rsidR="00CF62B7" w:rsidRPr="00903032">
        <w:t>o</w:t>
      </w:r>
      <w:r w:rsidR="00FC4F63" w:rsidRPr="00903032">
        <w:t xml:space="preserve">n sustainable </w:t>
      </w:r>
      <w:r w:rsidR="00A96BCF" w:rsidRPr="00903032">
        <w:t>infrastructure</w:t>
      </w:r>
      <w:bookmarkEnd w:id="1"/>
    </w:p>
    <w:p w14:paraId="29C7C000" w14:textId="42C394FD" w:rsidR="00582A72" w:rsidRPr="00903032" w:rsidRDefault="00C17536" w:rsidP="00C17536">
      <w:pPr>
        <w:pStyle w:val="H1G"/>
      </w:pPr>
      <w:r>
        <w:tab/>
      </w:r>
      <w:r>
        <w:tab/>
      </w:r>
      <w:r w:rsidR="0054241B" w:rsidRPr="00903032">
        <w:t>P</w:t>
      </w:r>
      <w:r w:rsidR="00A204E9" w:rsidRPr="00903032">
        <w:t xml:space="preserve">repared </w:t>
      </w:r>
      <w:r w:rsidR="0054241B" w:rsidRPr="00903032">
        <w:t>by S</w:t>
      </w:r>
      <w:r w:rsidR="00FC4F63" w:rsidRPr="00903032">
        <w:t xml:space="preserve">witzerland and the </w:t>
      </w:r>
      <w:r w:rsidR="00582A72" w:rsidRPr="00903032">
        <w:t>secretariat</w:t>
      </w:r>
    </w:p>
    <w:p w14:paraId="5A7EC2FD" w14:textId="592D7099" w:rsidR="00FC4F63" w:rsidRPr="00903032" w:rsidRDefault="00C17536" w:rsidP="00C17536">
      <w:pPr>
        <w:pStyle w:val="HChG"/>
      </w:pPr>
      <w:r>
        <w:tab/>
      </w:r>
      <w:r w:rsidR="00FC4F63" w:rsidRPr="00903032">
        <w:t>I.</w:t>
      </w:r>
      <w:r w:rsidR="00FC4F63" w:rsidRPr="00903032">
        <w:tab/>
        <w:t>Introduction</w:t>
      </w:r>
    </w:p>
    <w:p w14:paraId="66B43BC4" w14:textId="2EFEAFE6" w:rsidR="00C11444" w:rsidRPr="00903032" w:rsidRDefault="007B0F5A" w:rsidP="00C17536">
      <w:pPr>
        <w:pStyle w:val="SingleTxtG"/>
        <w:rPr>
          <w:b/>
        </w:rPr>
      </w:pPr>
      <w:r w:rsidRPr="00903032">
        <w:t>1.</w:t>
      </w:r>
      <w:r w:rsidRPr="00903032">
        <w:tab/>
      </w:r>
      <w:r w:rsidR="00732293" w:rsidRPr="00903032">
        <w:t xml:space="preserve">The </w:t>
      </w:r>
      <w:r w:rsidR="00534891" w:rsidRPr="00903032">
        <w:t>seminar on sustainable infrastructure is held under the framework of the Convention on Environmental Impact Assessment in a Transboundary Context (Espoo Convention) and its Protocol on Strategic Environmental Assessment of the United Nations Economic Commission for Europe (ECE).</w:t>
      </w:r>
      <w:r w:rsidR="00ED736E" w:rsidRPr="00903032">
        <w:rPr>
          <w:rStyle w:val="FootnoteReference"/>
        </w:rPr>
        <w:footnoteReference w:id="2"/>
      </w:r>
      <w:r w:rsidR="00534891" w:rsidRPr="00903032">
        <w:rPr>
          <w:rStyle w:val="FootnoteReference"/>
        </w:rPr>
        <w:t xml:space="preserve"> </w:t>
      </w:r>
      <w:r w:rsidR="00534891" w:rsidRPr="00903032">
        <w:t>It takes place during the tenth meeting of the Working Group on Environmental Impact Assessment and Strategic Environmental Assessment</w:t>
      </w:r>
      <w:r w:rsidR="0010292C" w:rsidRPr="00903032">
        <w:t xml:space="preserve"> (Geneva, 1–3 December 2021)</w:t>
      </w:r>
      <w:r w:rsidR="00C11444" w:rsidRPr="00903032">
        <w:t>.</w:t>
      </w:r>
      <w:r w:rsidR="00C15512" w:rsidRPr="00903032">
        <w:t xml:space="preserve"> </w:t>
      </w:r>
    </w:p>
    <w:p w14:paraId="2B65ACB0" w14:textId="510DF5C6" w:rsidR="003F6C99" w:rsidRPr="00903032" w:rsidRDefault="003F6C99" w:rsidP="00C17536">
      <w:pPr>
        <w:pStyle w:val="SingleTxtG"/>
      </w:pPr>
      <w:r w:rsidRPr="00903032">
        <w:t>2.</w:t>
      </w:r>
      <w:r w:rsidRPr="00903032">
        <w:tab/>
        <w:t xml:space="preserve">The seminar has been co-organized by Switzerland and the secretariat, </w:t>
      </w:r>
      <w:r w:rsidR="0010292C" w:rsidRPr="00903032">
        <w:t>considering</w:t>
      </w:r>
      <w:r w:rsidR="00AF663B" w:rsidRPr="00903032">
        <w:t xml:space="preserve"> decisions and </w:t>
      </w:r>
      <w:r w:rsidR="0054241B" w:rsidRPr="00903032">
        <w:t>feedback</w:t>
      </w:r>
      <w:r w:rsidR="00AF663B" w:rsidRPr="00903032">
        <w:t xml:space="preserve"> </w:t>
      </w:r>
      <w:r w:rsidRPr="00903032">
        <w:t>by the Bureau.</w:t>
      </w:r>
      <w:r w:rsidR="00AF663B" w:rsidRPr="00903032">
        <w:rPr>
          <w:rStyle w:val="FootnoteReference"/>
        </w:rPr>
        <w:footnoteReference w:id="3"/>
      </w:r>
      <w:r w:rsidRPr="00903032">
        <w:t xml:space="preserve"> The event will be moderated by Switzerland.</w:t>
      </w:r>
    </w:p>
    <w:p w14:paraId="769EB7A6" w14:textId="0A827721" w:rsidR="00D317FB" w:rsidRPr="00903032" w:rsidRDefault="00C17536" w:rsidP="00C17536">
      <w:pPr>
        <w:pStyle w:val="H1G"/>
      </w:pPr>
      <w:r>
        <w:tab/>
      </w:r>
      <w:r w:rsidR="00D317FB" w:rsidRPr="00903032">
        <w:t>A.</w:t>
      </w:r>
      <w:r w:rsidR="00D317FB" w:rsidRPr="00903032">
        <w:tab/>
        <w:t>Objectives</w:t>
      </w:r>
    </w:p>
    <w:p w14:paraId="41F841BB" w14:textId="53E63296" w:rsidR="00020C7E" w:rsidRPr="00903032" w:rsidRDefault="003F6C99" w:rsidP="00C17536">
      <w:pPr>
        <w:pStyle w:val="SingleTxtG"/>
        <w:rPr>
          <w:b/>
        </w:rPr>
      </w:pPr>
      <w:r w:rsidRPr="00903032">
        <w:t>3</w:t>
      </w:r>
      <w:r w:rsidR="00AC2FCC" w:rsidRPr="00903032">
        <w:t>.</w:t>
      </w:r>
      <w:r w:rsidR="00AC2FCC" w:rsidRPr="00903032">
        <w:tab/>
      </w:r>
      <w:bookmarkStart w:id="2" w:name="_Hlk85619652"/>
      <w:r w:rsidR="00020C7E" w:rsidRPr="00903032">
        <w:t xml:space="preserve">The general objective of the seminar is to share knowledge and experience regarding the </w:t>
      </w:r>
      <w:r w:rsidR="00750305" w:rsidRPr="00903032">
        <w:t>legislation and practice for implementation of</w:t>
      </w:r>
      <w:r w:rsidR="00020C7E" w:rsidRPr="00903032">
        <w:t xml:space="preserve"> the Convention and the Protocol </w:t>
      </w:r>
      <w:r w:rsidR="00ED736E" w:rsidRPr="00903032">
        <w:t xml:space="preserve">to </w:t>
      </w:r>
      <w:r w:rsidR="00750305" w:rsidRPr="00903032">
        <w:t xml:space="preserve">energy, transport and other infrastructure </w:t>
      </w:r>
      <w:r w:rsidR="00ED736E" w:rsidRPr="00903032">
        <w:t>plans, progammes and projects</w:t>
      </w:r>
      <w:r w:rsidR="00020C7E" w:rsidRPr="00903032">
        <w:t xml:space="preserve">, with a view to </w:t>
      </w:r>
      <w:r w:rsidR="00000BAC" w:rsidRPr="00903032">
        <w:t>illustrating and raising awareness o</w:t>
      </w:r>
      <w:r w:rsidR="009C2F7D" w:rsidRPr="00903032">
        <w:t>n</w:t>
      </w:r>
      <w:r w:rsidR="00000BAC" w:rsidRPr="00903032">
        <w:t xml:space="preserve"> the</w:t>
      </w:r>
      <w:r w:rsidR="00750305" w:rsidRPr="00903032">
        <w:t xml:space="preserve"> treaties’</w:t>
      </w:r>
      <w:r w:rsidR="009C2F7D" w:rsidRPr="00903032">
        <w:t xml:space="preserve"> role and </w:t>
      </w:r>
      <w:r w:rsidR="00000BAC" w:rsidRPr="00903032">
        <w:t xml:space="preserve">benefits for </w:t>
      </w:r>
      <w:r w:rsidR="009C2F7D" w:rsidRPr="00903032">
        <w:t>promoting sustainable infrastructure</w:t>
      </w:r>
      <w:r w:rsidR="006960A1" w:rsidRPr="00903032">
        <w:t xml:space="preserve"> as well as transparent and participatory decision-making and international cooperation</w:t>
      </w:r>
      <w:r w:rsidR="00000BAC" w:rsidRPr="00903032">
        <w:t>. The seminar</w:t>
      </w:r>
      <w:r w:rsidR="00A204E9" w:rsidRPr="00903032">
        <w:t xml:space="preserve"> </w:t>
      </w:r>
      <w:r w:rsidR="00261F3D" w:rsidRPr="00903032">
        <w:t xml:space="preserve">will </w:t>
      </w:r>
      <w:r w:rsidR="00000BAC" w:rsidRPr="00903032">
        <w:t xml:space="preserve">provide a platform </w:t>
      </w:r>
      <w:r w:rsidR="00BC12AF" w:rsidRPr="00903032">
        <w:t>for</w:t>
      </w:r>
      <w:r w:rsidR="00000BAC" w:rsidRPr="00903032">
        <w:t xml:space="preserve"> Parties</w:t>
      </w:r>
      <w:r w:rsidR="00006BD5" w:rsidRPr="00903032">
        <w:t xml:space="preserve">, future Parties and stakeholders </w:t>
      </w:r>
      <w:r w:rsidR="00BC12AF" w:rsidRPr="00903032">
        <w:t xml:space="preserve">to </w:t>
      </w:r>
      <w:r w:rsidR="00000BAC" w:rsidRPr="00903032">
        <w:t>present and discuss good practice</w:t>
      </w:r>
      <w:r w:rsidR="00750305" w:rsidRPr="00903032">
        <w:t xml:space="preserve"> </w:t>
      </w:r>
      <w:r w:rsidR="009C7556" w:rsidRPr="00903032">
        <w:t xml:space="preserve">in mainstreaming sustainability into </w:t>
      </w:r>
      <w:r w:rsidR="00C15512" w:rsidRPr="00903032">
        <w:t>strategic infrastructure</w:t>
      </w:r>
      <w:r w:rsidR="009C7556" w:rsidRPr="00903032">
        <w:t xml:space="preserve"> </w:t>
      </w:r>
      <w:r w:rsidR="00C15512" w:rsidRPr="00903032">
        <w:t xml:space="preserve">planning </w:t>
      </w:r>
      <w:r w:rsidR="009C7556" w:rsidRPr="00903032">
        <w:t>and project</w:t>
      </w:r>
      <w:r w:rsidR="00C15512" w:rsidRPr="00903032">
        <w:t xml:space="preserve"> preparation</w:t>
      </w:r>
      <w:r w:rsidR="009C7556" w:rsidRPr="00903032">
        <w:t xml:space="preserve">, as well as to </w:t>
      </w:r>
      <w:r w:rsidR="00BC12AF" w:rsidRPr="00903032">
        <w:t>raise</w:t>
      </w:r>
      <w:r w:rsidR="00000BAC" w:rsidRPr="00903032">
        <w:t xml:space="preserve"> </w:t>
      </w:r>
      <w:r w:rsidR="00750305" w:rsidRPr="00903032">
        <w:t xml:space="preserve">any </w:t>
      </w:r>
      <w:r w:rsidR="00000BAC" w:rsidRPr="00903032">
        <w:t>challenges and lessons learned</w:t>
      </w:r>
      <w:r w:rsidR="009C7556" w:rsidRPr="00903032">
        <w:t xml:space="preserve"> in th</w:t>
      </w:r>
      <w:r w:rsidR="00C15512" w:rsidRPr="00903032">
        <w:t>at</w:t>
      </w:r>
      <w:r w:rsidR="009C7556" w:rsidRPr="00903032">
        <w:t xml:space="preserve"> regard</w:t>
      </w:r>
      <w:r w:rsidR="009C2F7D" w:rsidRPr="00903032">
        <w:t>,</w:t>
      </w:r>
      <w:r w:rsidR="00000BAC" w:rsidRPr="00903032">
        <w:t xml:space="preserve"> </w:t>
      </w:r>
      <w:r w:rsidR="00750305" w:rsidRPr="00903032">
        <w:t xml:space="preserve">in </w:t>
      </w:r>
      <w:r w:rsidR="00000BAC" w:rsidRPr="00903032">
        <w:t>order to i</w:t>
      </w:r>
      <w:r w:rsidR="00020C7E" w:rsidRPr="00903032">
        <w:t>mprov</w:t>
      </w:r>
      <w:r w:rsidR="00000BAC" w:rsidRPr="00903032">
        <w:t>e and widen</w:t>
      </w:r>
      <w:r w:rsidR="00020C7E" w:rsidRPr="00903032">
        <w:t xml:space="preserve"> the treat</w:t>
      </w:r>
      <w:r w:rsidR="009C2F7D" w:rsidRPr="00903032">
        <w:t>ies’</w:t>
      </w:r>
      <w:r w:rsidR="00020C7E" w:rsidRPr="00903032">
        <w:t xml:space="preserve"> implementation</w:t>
      </w:r>
      <w:r w:rsidR="00750305" w:rsidRPr="00903032">
        <w:t xml:space="preserve"> within and beyond the ECE region</w:t>
      </w:r>
      <w:r w:rsidR="009C2F7D" w:rsidRPr="00903032">
        <w:t>.</w:t>
      </w:r>
      <w:r w:rsidR="00000BAC" w:rsidRPr="00903032">
        <w:t xml:space="preserve"> </w:t>
      </w:r>
      <w:r w:rsidR="00A204E9" w:rsidRPr="00903032">
        <w:t>The seminar</w:t>
      </w:r>
      <w:r w:rsidR="00750305" w:rsidRPr="00903032">
        <w:t xml:space="preserve"> will also </w:t>
      </w:r>
      <w:r w:rsidR="000327DB" w:rsidRPr="00903032">
        <w:t xml:space="preserve">allow </w:t>
      </w:r>
      <w:r w:rsidR="00C15512" w:rsidRPr="00903032">
        <w:t xml:space="preserve">learning from </w:t>
      </w:r>
      <w:r w:rsidR="000327DB" w:rsidRPr="00903032">
        <w:t>partner organizations</w:t>
      </w:r>
      <w:r w:rsidR="00A85AA1" w:rsidRPr="00903032">
        <w:t xml:space="preserve"> on their </w:t>
      </w:r>
      <w:r w:rsidR="000327DB" w:rsidRPr="00903032">
        <w:t xml:space="preserve">related </w:t>
      </w:r>
      <w:r w:rsidR="00750305" w:rsidRPr="00903032">
        <w:t>activities</w:t>
      </w:r>
      <w:r w:rsidR="00BC12AF" w:rsidRPr="00903032">
        <w:t xml:space="preserve">, </w:t>
      </w:r>
      <w:r w:rsidR="00C15512" w:rsidRPr="00903032">
        <w:t xml:space="preserve">including </w:t>
      </w:r>
      <w:r w:rsidR="00BC12AF" w:rsidRPr="00903032">
        <w:t>regarding sustainable infrastructure</w:t>
      </w:r>
      <w:r w:rsidR="00710A7F" w:rsidRPr="00903032">
        <w:t xml:space="preserve"> </w:t>
      </w:r>
      <w:r w:rsidR="00BC12AF" w:rsidRPr="00903032">
        <w:t xml:space="preserve">investment and </w:t>
      </w:r>
      <w:r w:rsidR="00943234" w:rsidRPr="00903032">
        <w:t xml:space="preserve">green </w:t>
      </w:r>
      <w:r w:rsidR="00B078D0" w:rsidRPr="00903032">
        <w:t>financing,</w:t>
      </w:r>
      <w:r w:rsidR="007E07BF" w:rsidRPr="00903032">
        <w:t xml:space="preserve"> or </w:t>
      </w:r>
      <w:r w:rsidR="004772C2" w:rsidRPr="00903032">
        <w:t xml:space="preserve">the </w:t>
      </w:r>
      <w:r w:rsidR="007E07BF" w:rsidRPr="00903032">
        <w:t>assessment of health impacts</w:t>
      </w:r>
      <w:r w:rsidR="00BB2D99" w:rsidRPr="00903032">
        <w:t xml:space="preserve"> of infrastructure developme</w:t>
      </w:r>
      <w:r w:rsidR="00C87C7B" w:rsidRPr="00903032">
        <w:t>nt</w:t>
      </w:r>
      <w:r w:rsidR="000327DB" w:rsidRPr="00903032">
        <w:t>.</w:t>
      </w:r>
    </w:p>
    <w:bookmarkEnd w:id="2"/>
    <w:p w14:paraId="6BFE8876" w14:textId="10217024" w:rsidR="000327DB" w:rsidRPr="00903032" w:rsidRDefault="003F6C99" w:rsidP="004C206E">
      <w:pPr>
        <w:pStyle w:val="SingleTxtG"/>
        <w:rPr>
          <w:b/>
        </w:rPr>
      </w:pPr>
      <w:r w:rsidRPr="00903032">
        <w:t>4</w:t>
      </w:r>
      <w:r w:rsidR="00020C7E" w:rsidRPr="00903032">
        <w:t>.</w:t>
      </w:r>
      <w:r w:rsidR="00020C7E" w:rsidRPr="00903032">
        <w:tab/>
      </w:r>
      <w:r w:rsidR="00261F3D" w:rsidRPr="00903032">
        <w:t xml:space="preserve">With </w:t>
      </w:r>
      <w:r w:rsidR="00750305" w:rsidRPr="00903032">
        <w:t>infrastructure</w:t>
      </w:r>
      <w:r w:rsidR="0079774D" w:rsidRPr="00903032">
        <w:t xml:space="preserve"> cut</w:t>
      </w:r>
      <w:r w:rsidR="00261F3D" w:rsidRPr="00903032">
        <w:t>ting</w:t>
      </w:r>
      <w:r w:rsidR="0079774D" w:rsidRPr="00903032">
        <w:t xml:space="preserve"> across and influenc</w:t>
      </w:r>
      <w:r w:rsidR="00261F3D" w:rsidRPr="00903032">
        <w:t>ing</w:t>
      </w:r>
      <w:r w:rsidR="0079774D" w:rsidRPr="00903032">
        <w:t xml:space="preserve"> all the </w:t>
      </w:r>
      <w:r w:rsidR="00750305" w:rsidRPr="00903032">
        <w:t>Sustainable Development Goals</w:t>
      </w:r>
      <w:r w:rsidR="00AF4556" w:rsidRPr="00903032">
        <w:t xml:space="preserve"> (SDGs)</w:t>
      </w:r>
      <w:r w:rsidR="0079774D" w:rsidRPr="00903032">
        <w:t xml:space="preserve">, </w:t>
      </w:r>
      <w:r w:rsidR="00750305" w:rsidRPr="00903032">
        <w:t xml:space="preserve">the seminar </w:t>
      </w:r>
      <w:r w:rsidR="00513A88" w:rsidRPr="00903032">
        <w:t xml:space="preserve">will be able to </w:t>
      </w:r>
      <w:r w:rsidR="00AF4556" w:rsidRPr="00903032">
        <w:t xml:space="preserve">underline </w:t>
      </w:r>
      <w:r w:rsidR="00750305" w:rsidRPr="00903032">
        <w:t xml:space="preserve">the </w:t>
      </w:r>
      <w:r w:rsidR="0079774D" w:rsidRPr="00903032">
        <w:t xml:space="preserve">role </w:t>
      </w:r>
      <w:r w:rsidR="00AF4556" w:rsidRPr="00903032">
        <w:t xml:space="preserve">that </w:t>
      </w:r>
      <w:r w:rsidR="0079774D" w:rsidRPr="00903032">
        <w:t>t</w:t>
      </w:r>
      <w:r w:rsidR="00750305" w:rsidRPr="00903032">
        <w:t xml:space="preserve">he </w:t>
      </w:r>
      <w:r w:rsidR="00A85AA1" w:rsidRPr="00903032">
        <w:t xml:space="preserve">Protocol and the </w:t>
      </w:r>
      <w:r w:rsidR="00750305" w:rsidRPr="00903032">
        <w:t xml:space="preserve">Convention </w:t>
      </w:r>
      <w:r w:rsidR="00AF4556" w:rsidRPr="00903032">
        <w:t xml:space="preserve">can play </w:t>
      </w:r>
      <w:r w:rsidR="0079774D" w:rsidRPr="00903032">
        <w:t xml:space="preserve">in contributing to </w:t>
      </w:r>
      <w:r w:rsidR="00892388" w:rsidRPr="00903032">
        <w:t>Parties</w:t>
      </w:r>
      <w:r w:rsidR="00AF4556" w:rsidRPr="00903032">
        <w:t>’ achievement of the SDGs</w:t>
      </w:r>
      <w:r w:rsidR="00892388" w:rsidRPr="00903032">
        <w:t xml:space="preserve">. </w:t>
      </w:r>
    </w:p>
    <w:p w14:paraId="1EC5F56E" w14:textId="10CB66B2" w:rsidR="000327DB" w:rsidRPr="00903032" w:rsidRDefault="003F6C99" w:rsidP="004C206E">
      <w:pPr>
        <w:pStyle w:val="SingleTxtG"/>
        <w:rPr>
          <w:b/>
        </w:rPr>
      </w:pPr>
      <w:r w:rsidRPr="00903032">
        <w:t>5</w:t>
      </w:r>
      <w:r w:rsidR="00892388" w:rsidRPr="00903032">
        <w:t>.</w:t>
      </w:r>
      <w:r w:rsidR="00892388" w:rsidRPr="00903032">
        <w:tab/>
        <w:t xml:space="preserve">The seminar </w:t>
      </w:r>
      <w:r w:rsidR="00513A88" w:rsidRPr="00903032">
        <w:t xml:space="preserve">will also </w:t>
      </w:r>
      <w:r w:rsidR="00892388" w:rsidRPr="00903032">
        <w:t xml:space="preserve">provide an opportunity </w:t>
      </w:r>
      <w:r w:rsidR="00092AB7" w:rsidRPr="00903032">
        <w:t xml:space="preserve">to explore </w:t>
      </w:r>
      <w:r w:rsidR="000327DB" w:rsidRPr="00903032">
        <w:t xml:space="preserve">how to enhance the </w:t>
      </w:r>
      <w:r w:rsidR="00006BD5" w:rsidRPr="00903032">
        <w:t xml:space="preserve">application of </w:t>
      </w:r>
      <w:r w:rsidR="00DE73B4" w:rsidRPr="00903032">
        <w:t>the Protocol</w:t>
      </w:r>
      <w:r w:rsidR="00513A88" w:rsidRPr="00903032">
        <w:t>’s</w:t>
      </w:r>
      <w:r w:rsidR="00DE73B4" w:rsidRPr="00903032">
        <w:t xml:space="preserve"> and the Convention</w:t>
      </w:r>
      <w:r w:rsidR="00513A88" w:rsidRPr="00903032">
        <w:t xml:space="preserve">’s procedures </w:t>
      </w:r>
      <w:r w:rsidR="00006BD5" w:rsidRPr="00903032">
        <w:t>v-à-v</w:t>
      </w:r>
      <w:r w:rsidR="00E90FF3" w:rsidRPr="00903032">
        <w:t xml:space="preserve"> </w:t>
      </w:r>
      <w:r w:rsidR="00DE73B4" w:rsidRPr="00903032">
        <w:t>o</w:t>
      </w:r>
      <w:r w:rsidR="00A204E9" w:rsidRPr="00903032">
        <w:t>bjectives</w:t>
      </w:r>
      <w:r w:rsidR="00F64F6A" w:rsidRPr="00903032">
        <w:t xml:space="preserve"> such as</w:t>
      </w:r>
      <w:r w:rsidR="00A204E9" w:rsidRPr="00903032">
        <w:t>:</w:t>
      </w:r>
    </w:p>
    <w:p w14:paraId="2B65396E" w14:textId="07427192" w:rsidR="000327DB" w:rsidRPr="00903032" w:rsidRDefault="000327DB" w:rsidP="004C206E">
      <w:pPr>
        <w:pStyle w:val="SingleTxtG"/>
        <w:ind w:firstLine="567"/>
        <w:rPr>
          <w:b/>
        </w:rPr>
      </w:pPr>
      <w:r w:rsidRPr="00903032">
        <w:t>(</w:t>
      </w:r>
      <w:r w:rsidR="00892388" w:rsidRPr="00903032">
        <w:t>a</w:t>
      </w:r>
      <w:r w:rsidRPr="00903032">
        <w:t>)</w:t>
      </w:r>
      <w:r w:rsidRPr="00903032">
        <w:tab/>
        <w:t>Supporting green recovery from the coronavirus disease (COVID-19)</w:t>
      </w:r>
      <w:r w:rsidR="00E90FF3" w:rsidRPr="00903032">
        <w:t xml:space="preserve">, through the identification of </w:t>
      </w:r>
      <w:r w:rsidRPr="00903032">
        <w:t xml:space="preserve">infrastructure planning and development options that </w:t>
      </w:r>
      <w:r w:rsidR="00E90FF3" w:rsidRPr="00903032">
        <w:t>als</w:t>
      </w:r>
      <w:r w:rsidRPr="00903032">
        <w:t>o help decrease greenhouse gas emissions; pollution and nature loss;</w:t>
      </w:r>
    </w:p>
    <w:p w14:paraId="6558FAD7" w14:textId="5F457911" w:rsidR="00892388" w:rsidRPr="00903032" w:rsidRDefault="000327DB" w:rsidP="004C206E">
      <w:pPr>
        <w:pStyle w:val="SingleTxtG"/>
        <w:ind w:firstLine="567"/>
        <w:rPr>
          <w:b/>
        </w:rPr>
      </w:pPr>
      <w:r w:rsidRPr="00903032">
        <w:t>(</w:t>
      </w:r>
      <w:r w:rsidR="00892388" w:rsidRPr="00903032">
        <w:t>b</w:t>
      </w:r>
      <w:r w:rsidRPr="00903032">
        <w:t>)</w:t>
      </w:r>
      <w:r w:rsidRPr="00903032">
        <w:tab/>
        <w:t xml:space="preserve">Promoting integrated </w:t>
      </w:r>
      <w:r w:rsidR="00513A88" w:rsidRPr="00903032">
        <w:t xml:space="preserve">and coordinated </w:t>
      </w:r>
      <w:r w:rsidRPr="00903032">
        <w:t>approaches to infrastructure planning and development;</w:t>
      </w:r>
    </w:p>
    <w:p w14:paraId="219BE7B1" w14:textId="2AE6781B" w:rsidR="000327DB" w:rsidRPr="00903032" w:rsidRDefault="000327DB" w:rsidP="004C206E">
      <w:pPr>
        <w:pStyle w:val="SingleTxtG"/>
        <w:ind w:firstLine="567"/>
        <w:rPr>
          <w:b/>
        </w:rPr>
      </w:pPr>
      <w:r w:rsidRPr="00903032">
        <w:t>(</w:t>
      </w:r>
      <w:r w:rsidR="00892388" w:rsidRPr="00903032">
        <w:t>c</w:t>
      </w:r>
      <w:r w:rsidRPr="00903032">
        <w:t>)</w:t>
      </w:r>
      <w:r w:rsidRPr="00903032">
        <w:tab/>
        <w:t>Improving planning and decision-making through more effective consultations and public participation, including</w:t>
      </w:r>
      <w:r w:rsidR="00A27EF7" w:rsidRPr="00903032">
        <w:t>, as relevant,</w:t>
      </w:r>
      <w:r w:rsidRPr="00903032">
        <w:t xml:space="preserve"> in a transboundary context;</w:t>
      </w:r>
    </w:p>
    <w:p w14:paraId="7514461E" w14:textId="4DBC7308" w:rsidR="000327DB" w:rsidRPr="00903032" w:rsidRDefault="000327DB" w:rsidP="004C206E">
      <w:pPr>
        <w:pStyle w:val="SingleTxtG"/>
        <w:ind w:firstLine="567"/>
        <w:rPr>
          <w:b/>
        </w:rPr>
      </w:pPr>
      <w:r w:rsidRPr="00903032">
        <w:t>(</w:t>
      </w:r>
      <w:r w:rsidR="00892388" w:rsidRPr="00903032">
        <w:t>d</w:t>
      </w:r>
      <w:r w:rsidRPr="00903032">
        <w:t>)</w:t>
      </w:r>
      <w:r w:rsidRPr="00903032">
        <w:tab/>
        <w:t>Promoting cross-border cooperation</w:t>
      </w:r>
      <w:r w:rsidR="00A27EF7" w:rsidRPr="00903032">
        <w:t xml:space="preserve"> for assessing likely environmental, including health impacts of infrastructure plans and projects; </w:t>
      </w:r>
      <w:r w:rsidRPr="00903032">
        <w:t>minimiz</w:t>
      </w:r>
      <w:r w:rsidR="00A27EF7" w:rsidRPr="00903032">
        <w:t>ing the potential</w:t>
      </w:r>
      <w:r w:rsidRPr="00903032">
        <w:t xml:space="preserve"> </w:t>
      </w:r>
      <w:r w:rsidR="00A27EF7" w:rsidRPr="00903032">
        <w:t>of related tensions at the international level;</w:t>
      </w:r>
    </w:p>
    <w:p w14:paraId="25D2DE6B" w14:textId="77777777" w:rsidR="00A27EF7" w:rsidRPr="00903032" w:rsidRDefault="00A27EF7" w:rsidP="004C206E">
      <w:pPr>
        <w:pStyle w:val="SingleTxtG"/>
        <w:ind w:firstLine="567"/>
        <w:rPr>
          <w:b/>
        </w:rPr>
      </w:pPr>
      <w:r w:rsidRPr="00903032">
        <w:t>(e)</w:t>
      </w:r>
      <w:r w:rsidRPr="00903032">
        <w:tab/>
        <w:t>Advocating for nature</w:t>
      </w:r>
      <w:r w:rsidR="00943234" w:rsidRPr="00903032">
        <w:t>-</w:t>
      </w:r>
      <w:r w:rsidRPr="00903032">
        <w:t>based solutions to infrastructure planning</w:t>
      </w:r>
      <w:r w:rsidR="00943234" w:rsidRPr="00903032">
        <w:t xml:space="preserve"> and development</w:t>
      </w:r>
      <w:r w:rsidRPr="00903032">
        <w:t>, where relevant;</w:t>
      </w:r>
    </w:p>
    <w:p w14:paraId="25AB698B" w14:textId="77777777" w:rsidR="00943234" w:rsidRPr="00903032" w:rsidRDefault="000327DB" w:rsidP="004C206E">
      <w:pPr>
        <w:pStyle w:val="SingleTxtG"/>
        <w:ind w:firstLine="567"/>
        <w:rPr>
          <w:b/>
        </w:rPr>
      </w:pPr>
      <w:r w:rsidRPr="00903032">
        <w:t>(</w:t>
      </w:r>
      <w:r w:rsidR="00892388" w:rsidRPr="00903032">
        <w:t>f</w:t>
      </w:r>
      <w:r w:rsidRPr="00903032">
        <w:t>)</w:t>
      </w:r>
      <w:r w:rsidRPr="00903032">
        <w:tab/>
      </w:r>
      <w:r w:rsidR="00943234" w:rsidRPr="00903032">
        <w:t>Promoting innovation;</w:t>
      </w:r>
    </w:p>
    <w:p w14:paraId="3BFCB597" w14:textId="77777777" w:rsidR="000327DB" w:rsidRPr="00903032" w:rsidRDefault="00943234" w:rsidP="004C206E">
      <w:pPr>
        <w:pStyle w:val="SingleTxtG"/>
        <w:ind w:firstLine="567"/>
        <w:rPr>
          <w:b/>
        </w:rPr>
      </w:pPr>
      <w:r w:rsidRPr="00903032">
        <w:t>(g)</w:t>
      </w:r>
      <w:r w:rsidRPr="00903032">
        <w:tab/>
        <w:t>Addressing g</w:t>
      </w:r>
      <w:r w:rsidR="000327DB" w:rsidRPr="00903032">
        <w:t xml:space="preserve">ender mainstreaming </w:t>
      </w:r>
      <w:r w:rsidR="00710A7F" w:rsidRPr="00903032">
        <w:t>with</w:t>
      </w:r>
      <w:r w:rsidR="000327DB" w:rsidRPr="00903032">
        <w:t>in infrastructure development</w:t>
      </w:r>
      <w:r w:rsidRPr="00903032">
        <w:t>.</w:t>
      </w:r>
    </w:p>
    <w:p w14:paraId="68CF2F41" w14:textId="77777777" w:rsidR="00DE73B4" w:rsidRPr="00903032" w:rsidRDefault="003F6C99" w:rsidP="004C206E">
      <w:pPr>
        <w:pStyle w:val="SingleTxtG"/>
      </w:pPr>
      <w:r w:rsidRPr="00903032">
        <w:t>6</w:t>
      </w:r>
      <w:r w:rsidR="00A204E9" w:rsidRPr="00903032">
        <w:t>.</w:t>
      </w:r>
      <w:r w:rsidR="00A204E9" w:rsidRPr="00903032">
        <w:rPr>
          <w:b/>
        </w:rPr>
        <w:tab/>
      </w:r>
      <w:r w:rsidR="00AF4556" w:rsidRPr="00903032">
        <w:t>One of the</w:t>
      </w:r>
      <w:r w:rsidR="00F64F6A" w:rsidRPr="00903032">
        <w:t xml:space="preserve"> specific </w:t>
      </w:r>
      <w:r w:rsidR="00AF4556" w:rsidRPr="00903032">
        <w:t xml:space="preserve">issues </w:t>
      </w:r>
      <w:r w:rsidR="00F64F6A" w:rsidRPr="00903032">
        <w:t xml:space="preserve">of interest </w:t>
      </w:r>
      <w:r w:rsidR="00AF4556" w:rsidRPr="00903032">
        <w:t>during</w:t>
      </w:r>
      <w:r w:rsidR="00F64F6A" w:rsidRPr="00903032">
        <w:t xml:space="preserve"> the seminar </w:t>
      </w:r>
      <w:r w:rsidR="00AF4556" w:rsidRPr="00903032">
        <w:t>will be</w:t>
      </w:r>
      <w:r w:rsidR="00F64F6A" w:rsidRPr="00903032">
        <w:t xml:space="preserve"> </w:t>
      </w:r>
      <w:r w:rsidR="00A204E9" w:rsidRPr="00903032">
        <w:t>the role of</w:t>
      </w:r>
      <w:r w:rsidR="00DE73B4" w:rsidRPr="00903032">
        <w:t xml:space="preserve">  strategic environmental assessment and transboundary environmental impact assessment for greening infrastructure plans and projects foreseen under the “Belt and Road” initiative in the ECE region, but also in other continents including the Arctic, Africa and Latin America.</w:t>
      </w:r>
      <w:r w:rsidR="00DD3320" w:rsidRPr="00903032">
        <w:rPr>
          <w:rStyle w:val="FootnoteReference"/>
        </w:rPr>
        <w:footnoteReference w:id="4"/>
      </w:r>
      <w:r w:rsidR="00DE73B4" w:rsidRPr="00903032">
        <w:t xml:space="preserve"> </w:t>
      </w:r>
      <w:r w:rsidR="00943234" w:rsidRPr="00903032">
        <w:t>(The importance of sustainable infrastructure in the global context is also illustrated by th</w:t>
      </w:r>
      <w:r w:rsidR="00E90FF3" w:rsidRPr="00903032">
        <w:t>e</w:t>
      </w:r>
      <w:r w:rsidR="00AA2394" w:rsidRPr="00903032">
        <w:t xml:space="preserve"> </w:t>
      </w:r>
      <w:r w:rsidR="00DE73B4" w:rsidRPr="00903032">
        <w:t>new global infrastructure partnership “Build back Better for the World” that was launched by the G7 in June 2021</w:t>
      </w:r>
      <w:r w:rsidR="00943234" w:rsidRPr="00903032">
        <w:t>.)</w:t>
      </w:r>
    </w:p>
    <w:p w14:paraId="6F54C2CD" w14:textId="77777777" w:rsidR="00D317FB" w:rsidRPr="00903032" w:rsidRDefault="003F6C99" w:rsidP="004C206E">
      <w:pPr>
        <w:pStyle w:val="SingleTxtG"/>
      </w:pPr>
      <w:r w:rsidRPr="00903032">
        <w:t>7</w:t>
      </w:r>
      <w:r w:rsidR="00AA2394" w:rsidRPr="00903032">
        <w:t>.</w:t>
      </w:r>
      <w:r w:rsidR="00AA2394" w:rsidRPr="00903032">
        <w:tab/>
      </w:r>
      <w:r w:rsidR="00D317FB" w:rsidRPr="00903032">
        <w:t xml:space="preserve">In general terms, </w:t>
      </w:r>
      <w:r w:rsidR="00AA2394" w:rsidRPr="00903032">
        <w:t xml:space="preserve">the thematic seminar </w:t>
      </w:r>
      <w:r w:rsidR="00D317FB" w:rsidRPr="00903032">
        <w:t xml:space="preserve">is expected to consider how to </w:t>
      </w:r>
      <w:r w:rsidR="00261F3D" w:rsidRPr="00903032">
        <w:t xml:space="preserve">best </w:t>
      </w:r>
      <w:r w:rsidR="00D317FB" w:rsidRPr="00903032">
        <w:t>s</w:t>
      </w:r>
      <w:r w:rsidR="00AA2394" w:rsidRPr="00903032">
        <w:t xml:space="preserve">hare </w:t>
      </w:r>
      <w:r w:rsidR="00943234" w:rsidRPr="00903032">
        <w:t xml:space="preserve">the </w:t>
      </w:r>
      <w:r w:rsidR="00AA2394" w:rsidRPr="00903032">
        <w:t xml:space="preserve">experience and good practice </w:t>
      </w:r>
      <w:r w:rsidR="00D317FB" w:rsidRPr="00903032">
        <w:t xml:space="preserve">gained under the Convention and the Protocol, including for </w:t>
      </w:r>
      <w:r w:rsidR="00AA2394" w:rsidRPr="00903032">
        <w:t>expand</w:t>
      </w:r>
      <w:r w:rsidR="00D317FB" w:rsidRPr="00903032">
        <w:t>ing</w:t>
      </w:r>
      <w:r w:rsidR="00AA2394" w:rsidRPr="00903032">
        <w:t xml:space="preserve"> the awareness and the application of the treaty/treaties for greening the infrastructure within and beyond the ECE region. </w:t>
      </w:r>
    </w:p>
    <w:p w14:paraId="57E23331" w14:textId="1DD6CF4A" w:rsidR="00D317FB" w:rsidRPr="00903032" w:rsidRDefault="004A2DBF" w:rsidP="004A2DBF">
      <w:pPr>
        <w:pStyle w:val="H1G"/>
      </w:pPr>
      <w:r>
        <w:tab/>
      </w:r>
      <w:r w:rsidR="00D317FB" w:rsidRPr="00903032">
        <w:t>B.</w:t>
      </w:r>
      <w:r w:rsidR="00D317FB" w:rsidRPr="00903032">
        <w:tab/>
        <w:t>Outcomes</w:t>
      </w:r>
    </w:p>
    <w:p w14:paraId="57EC744B" w14:textId="77777777" w:rsidR="009F44C5" w:rsidRPr="00903032" w:rsidRDefault="003F6C99" w:rsidP="004A2DBF">
      <w:pPr>
        <w:pStyle w:val="SingleTxtG"/>
      </w:pPr>
      <w:r w:rsidRPr="00903032">
        <w:t>8</w:t>
      </w:r>
      <w:r w:rsidR="00A204E9" w:rsidRPr="00903032">
        <w:t>.</w:t>
      </w:r>
      <w:r w:rsidR="00A204E9" w:rsidRPr="00903032">
        <w:tab/>
      </w:r>
      <w:r w:rsidR="00261F3D" w:rsidRPr="00903032">
        <w:t xml:space="preserve">After the seminar, </w:t>
      </w:r>
      <w:r w:rsidR="004D7E54" w:rsidRPr="00903032">
        <w:t xml:space="preserve">the </w:t>
      </w:r>
      <w:r w:rsidRPr="00903032">
        <w:t xml:space="preserve">main </w:t>
      </w:r>
      <w:r w:rsidR="00006BD5" w:rsidRPr="00903032">
        <w:t xml:space="preserve">points and </w:t>
      </w:r>
      <w:r w:rsidR="00092AB7" w:rsidRPr="00903032">
        <w:t xml:space="preserve">conclusions </w:t>
      </w:r>
      <w:r w:rsidR="00006BD5" w:rsidRPr="00903032">
        <w:t xml:space="preserve">of the seminar </w:t>
      </w:r>
      <w:r w:rsidRPr="00903032">
        <w:t>will be summariz</w:t>
      </w:r>
      <w:r w:rsidR="00092AB7" w:rsidRPr="00903032">
        <w:t xml:space="preserve">ed </w:t>
      </w:r>
      <w:r w:rsidRPr="00903032">
        <w:t>in a chair’s summary</w:t>
      </w:r>
      <w:r w:rsidR="00092AB7" w:rsidRPr="00903032">
        <w:t xml:space="preserve">, to be </w:t>
      </w:r>
      <w:r w:rsidRPr="00903032">
        <w:t xml:space="preserve">appended to the meeting report. </w:t>
      </w:r>
      <w:r w:rsidR="00092AB7" w:rsidRPr="00903032">
        <w:t xml:space="preserve">The Working Group will be invited to note </w:t>
      </w:r>
      <w:r w:rsidR="00261F3D" w:rsidRPr="00903032">
        <w:t xml:space="preserve">the </w:t>
      </w:r>
      <w:r w:rsidR="00EA1768" w:rsidRPr="00903032">
        <w:t>seminar’s outcomes</w:t>
      </w:r>
      <w:r w:rsidR="00092AB7" w:rsidRPr="00903032">
        <w:t>. It may also wish to discuss and agree on possible follow-up actions on their basis.</w:t>
      </w:r>
    </w:p>
    <w:p w14:paraId="7DC8BFD5" w14:textId="74D980CC" w:rsidR="006473A4" w:rsidRDefault="003F6C99" w:rsidP="004A2DBF">
      <w:pPr>
        <w:pStyle w:val="SingleTxtG"/>
      </w:pPr>
      <w:r w:rsidRPr="00903032">
        <w:t>9.</w:t>
      </w:r>
      <w:r w:rsidRPr="00903032">
        <w:tab/>
      </w:r>
      <w:r w:rsidR="00006BD5" w:rsidRPr="00903032">
        <w:t xml:space="preserve">Going forward, </w:t>
      </w:r>
      <w:r w:rsidR="006473A4" w:rsidRPr="00903032">
        <w:t xml:space="preserve">Parties and the secretariat will be able to report on </w:t>
      </w:r>
      <w:r w:rsidRPr="00903032">
        <w:t xml:space="preserve">the outcomes of </w:t>
      </w:r>
      <w:r w:rsidR="006473A4" w:rsidRPr="00903032">
        <w:t xml:space="preserve">the </w:t>
      </w:r>
      <w:r w:rsidRPr="00903032">
        <w:t>seminar to the ninth Environment for Europe Ministerial Conference</w:t>
      </w:r>
      <w:r w:rsidR="004B6B91" w:rsidRPr="00903032">
        <w:t xml:space="preserve"> </w:t>
      </w:r>
      <w:bookmarkStart w:id="3" w:name="_Hlk85475044"/>
      <w:bookmarkStart w:id="4" w:name="_Hlk85620453"/>
      <w:r w:rsidR="007E3074" w:rsidRPr="00903032">
        <w:t>(N</w:t>
      </w:r>
      <w:r w:rsidR="002D26A1" w:rsidRPr="00903032">
        <w:t>icosia, 5–7 October 2022</w:t>
      </w:r>
      <w:r w:rsidR="007E3074" w:rsidRPr="00903032">
        <w:t>)</w:t>
      </w:r>
      <w:bookmarkEnd w:id="3"/>
      <w:r w:rsidRPr="00903032">
        <w:t>,</w:t>
      </w:r>
      <w:r w:rsidR="002D26A1" w:rsidRPr="00903032">
        <w:rPr>
          <w:vertAlign w:val="superscript"/>
        </w:rPr>
        <w:footnoteReference w:id="5"/>
      </w:r>
      <w:r w:rsidRPr="00903032">
        <w:t xml:space="preserve"> which will </w:t>
      </w:r>
      <w:r w:rsidR="00261F3D" w:rsidRPr="00903032">
        <w:t xml:space="preserve">focus on </w:t>
      </w:r>
      <w:r w:rsidRPr="00903032">
        <w:t>“Greening the economy in the pan-European region: working towards sustainable infrastructure</w:t>
      </w:r>
      <w:bookmarkEnd w:id="4"/>
      <w:r w:rsidRPr="00903032">
        <w:t>” as one of its two main themes.</w:t>
      </w:r>
      <w:r w:rsidR="009A3FB3" w:rsidRPr="00903032">
        <w:t xml:space="preserve"> </w:t>
      </w:r>
      <w:r w:rsidR="006473A4" w:rsidRPr="00903032">
        <w:t xml:space="preserve">Exposure at the Ministerial Conference </w:t>
      </w:r>
      <w:r w:rsidR="00261F3D" w:rsidRPr="00903032">
        <w:t xml:space="preserve">will </w:t>
      </w:r>
      <w:r w:rsidR="009A3FB3" w:rsidRPr="00903032">
        <w:t>contribute</w:t>
      </w:r>
      <w:r w:rsidR="004B6B91" w:rsidRPr="00903032">
        <w:t xml:space="preserve"> to enhancing the visibility of the </w:t>
      </w:r>
      <w:r w:rsidR="005E6848" w:rsidRPr="00903032">
        <w:t>Convention and the Protocol</w:t>
      </w:r>
      <w:r w:rsidR="004B6B91" w:rsidRPr="00903032">
        <w:t xml:space="preserve"> and advocate their role in </w:t>
      </w:r>
      <w:r w:rsidR="002D26A1" w:rsidRPr="00903032">
        <w:t xml:space="preserve">promoting </w:t>
      </w:r>
      <w:r w:rsidR="004B6B91" w:rsidRPr="00903032">
        <w:t>national</w:t>
      </w:r>
      <w:r w:rsidR="002D26A1" w:rsidRPr="00903032">
        <w:t xml:space="preserve"> and regional environmental objectives and S</w:t>
      </w:r>
      <w:r w:rsidR="00BD63A5" w:rsidRPr="00903032">
        <w:t>DGs</w:t>
      </w:r>
      <w:r w:rsidR="002D26A1" w:rsidRPr="00903032">
        <w:t>.</w:t>
      </w:r>
    </w:p>
    <w:p w14:paraId="1EC0B2D3" w14:textId="199157C0" w:rsidR="0087243B" w:rsidRPr="00903032" w:rsidRDefault="004A2DBF" w:rsidP="004A2DBF">
      <w:pPr>
        <w:pStyle w:val="HChG"/>
        <w:rPr>
          <w:b w:val="0"/>
        </w:rPr>
      </w:pPr>
      <w:bookmarkStart w:id="5" w:name="_Hlk31192496"/>
      <w:r>
        <w:tab/>
      </w:r>
      <w:r w:rsidR="00AD7DB9" w:rsidRPr="00903032">
        <w:t>II.</w:t>
      </w:r>
      <w:r w:rsidR="00AD7DB9" w:rsidRPr="00903032">
        <w:tab/>
      </w:r>
      <w:r w:rsidR="0087243B" w:rsidRPr="00903032">
        <w:t>P</w:t>
      </w:r>
      <w:r w:rsidR="003757AF" w:rsidRPr="00903032">
        <w:t xml:space="preserve">rovisional programme </w:t>
      </w:r>
    </w:p>
    <w:p w14:paraId="689B43C4" w14:textId="44098FC8" w:rsidR="00006BD5" w:rsidRPr="00903032" w:rsidRDefault="004A2DBF" w:rsidP="004A2DBF">
      <w:pPr>
        <w:pStyle w:val="H23G"/>
      </w:pPr>
      <w:r>
        <w:tab/>
      </w:r>
      <w:r>
        <w:tab/>
      </w:r>
      <w:r w:rsidR="00006BD5" w:rsidRPr="00903032">
        <w:t>Thursday, 2 December 2021</w:t>
      </w:r>
    </w:p>
    <w:p w14:paraId="0546BA65" w14:textId="7A416211" w:rsidR="00724478" w:rsidRPr="00903032" w:rsidRDefault="004A2DBF" w:rsidP="004A2DBF">
      <w:pPr>
        <w:pStyle w:val="H23G"/>
      </w:pPr>
      <w:r>
        <w:tab/>
      </w:r>
      <w:r>
        <w:tab/>
      </w:r>
      <w:r w:rsidR="00724478" w:rsidRPr="00903032">
        <w:t xml:space="preserve">Geneva, Palais des Nations, </w:t>
      </w:r>
      <w:r w:rsidR="00BB3053" w:rsidRPr="00903032">
        <w:t>m</w:t>
      </w:r>
      <w:r w:rsidR="00724478" w:rsidRPr="00903032">
        <w:t>eeting room: Tempus 3</w:t>
      </w:r>
    </w:p>
    <w:p w14:paraId="04A8E845" w14:textId="1C38168B" w:rsidR="004B74B6" w:rsidRPr="00903032" w:rsidRDefault="004A2DBF" w:rsidP="004A2DBF">
      <w:pPr>
        <w:pStyle w:val="H4G"/>
        <w:rPr>
          <w:b/>
        </w:rPr>
      </w:pPr>
      <w:r>
        <w:tab/>
      </w:r>
      <w:r>
        <w:tab/>
      </w:r>
      <w:r w:rsidR="004B74B6" w:rsidRPr="00903032">
        <w:t xml:space="preserve">Each </w:t>
      </w:r>
      <w:r w:rsidR="009A3EEB" w:rsidRPr="00903032">
        <w:t>10-minute</w:t>
      </w:r>
      <w:r w:rsidR="00252A3D" w:rsidRPr="00903032">
        <w:t xml:space="preserve"> </w:t>
      </w:r>
      <w:r w:rsidR="004B74B6" w:rsidRPr="00903032">
        <w:t xml:space="preserve">presentation </w:t>
      </w:r>
      <w:r w:rsidR="00D617C7">
        <w:t>will be</w:t>
      </w:r>
      <w:r w:rsidR="004B74B6" w:rsidRPr="00903032">
        <w:t xml:space="preserve"> followed by 10 minutes for questions </w:t>
      </w:r>
      <w:r w:rsidR="00770367" w:rsidRPr="00903032">
        <w:t xml:space="preserve">from the floor </w:t>
      </w:r>
      <w:r w:rsidR="004B74B6" w:rsidRPr="00903032">
        <w:t>and discussion</w:t>
      </w:r>
      <w:r w:rsidR="00D617C7">
        <w:t>s</w:t>
      </w:r>
      <w:r w:rsidR="004B74B6" w:rsidRPr="00903032">
        <w:t>.</w:t>
      </w:r>
    </w:p>
    <w:p w14:paraId="6111C37F" w14:textId="0609349E" w:rsidR="004D7E54" w:rsidRPr="00903032" w:rsidRDefault="004A2DBF" w:rsidP="004A2DBF">
      <w:pPr>
        <w:pStyle w:val="H23G"/>
      </w:pPr>
      <w:r>
        <w:tab/>
      </w:r>
      <w:r w:rsidR="0029109A" w:rsidRPr="00903032">
        <w:t>1</w:t>
      </w:r>
      <w:r w:rsidR="003B6648" w:rsidRPr="00903032">
        <w:t>.</w:t>
      </w:r>
      <w:r w:rsidR="003B6648" w:rsidRPr="00903032">
        <w:tab/>
      </w:r>
      <w:r w:rsidR="00570B5F" w:rsidRPr="00903032">
        <w:t>Opening remarks</w:t>
      </w:r>
      <w:r w:rsidR="004D7E54" w:rsidRPr="00903032">
        <w:t xml:space="preserve"> by the moderator</w:t>
      </w:r>
    </w:p>
    <w:p w14:paraId="7D98A366" w14:textId="2B9E1540" w:rsidR="00006BD5" w:rsidRPr="00903032" w:rsidRDefault="0054241B" w:rsidP="008A35B0">
      <w:pPr>
        <w:pStyle w:val="SingleTxtG"/>
        <w:ind w:left="2835" w:hanging="1559"/>
      </w:pPr>
      <w:r w:rsidRPr="00903032">
        <w:t>10.00–10.15</w:t>
      </w:r>
      <w:r w:rsidRPr="00903032">
        <w:tab/>
      </w:r>
      <w:bookmarkStart w:id="6" w:name="_Hlk86162896"/>
      <w:r w:rsidR="00570B5F" w:rsidRPr="00CD6829">
        <w:rPr>
          <w:rStyle w:val="SingleTxtGChar"/>
          <w:b/>
          <w:bCs/>
          <w:i/>
          <w:iCs/>
        </w:rPr>
        <w:t xml:space="preserve">Martine Rohn, </w:t>
      </w:r>
      <w:r w:rsidR="004D7E54" w:rsidRPr="00CD6829">
        <w:rPr>
          <w:rStyle w:val="SingleTxtGChar"/>
          <w:b/>
          <w:bCs/>
          <w:i/>
          <w:iCs/>
        </w:rPr>
        <w:t xml:space="preserve">Federal Office for the Environment, </w:t>
      </w:r>
      <w:r w:rsidR="00006BD5" w:rsidRPr="00CD6829">
        <w:rPr>
          <w:rStyle w:val="SingleTxtGChar"/>
          <w:b/>
          <w:bCs/>
          <w:i/>
          <w:iCs/>
        </w:rPr>
        <w:t>Switzerland</w:t>
      </w:r>
      <w:bookmarkEnd w:id="6"/>
    </w:p>
    <w:p w14:paraId="2EA6261F" w14:textId="663ED229" w:rsidR="008672D9" w:rsidRDefault="00770163" w:rsidP="00770163">
      <w:pPr>
        <w:pStyle w:val="H23G"/>
      </w:pPr>
      <w:r>
        <w:tab/>
      </w:r>
      <w:r w:rsidR="0029109A" w:rsidRPr="00903032">
        <w:t>2</w:t>
      </w:r>
      <w:r w:rsidR="004A63B2" w:rsidRPr="00903032">
        <w:t>.</w:t>
      </w:r>
      <w:r w:rsidR="004A63B2" w:rsidRPr="00903032">
        <w:tab/>
      </w:r>
      <w:r w:rsidR="00657237" w:rsidRPr="00903032">
        <w:t>Why does s</w:t>
      </w:r>
      <w:r w:rsidR="00427019" w:rsidRPr="00903032">
        <w:t>ustainable infrastructure</w:t>
      </w:r>
      <w:r w:rsidR="00657237" w:rsidRPr="00903032">
        <w:t xml:space="preserve"> matter - and why are </w:t>
      </w:r>
      <w:r w:rsidR="002505D5" w:rsidRPr="00903032">
        <w:t xml:space="preserve">strategic environmental assessment and </w:t>
      </w:r>
      <w:r w:rsidR="00657237" w:rsidRPr="00903032">
        <w:t xml:space="preserve">transboundary </w:t>
      </w:r>
      <w:r w:rsidR="002505D5" w:rsidRPr="00903032">
        <w:t>environment</w:t>
      </w:r>
      <w:r w:rsidR="00605F44" w:rsidRPr="00903032">
        <w:t xml:space="preserve"> impact assessment key </w:t>
      </w:r>
      <w:r w:rsidR="0018129C" w:rsidRPr="00903032">
        <w:t xml:space="preserve">tools for </w:t>
      </w:r>
      <w:r w:rsidR="00A146DD" w:rsidRPr="00903032">
        <w:t>promoting i</w:t>
      </w:r>
      <w:r w:rsidR="0018129C" w:rsidRPr="00903032">
        <w:t>t</w:t>
      </w:r>
      <w:r w:rsidR="00657237" w:rsidRPr="00903032">
        <w:t>?</w:t>
      </w:r>
    </w:p>
    <w:tbl>
      <w:tblPr>
        <w:tblW w:w="0" w:type="auto"/>
        <w:tblInd w:w="1134" w:type="dxa"/>
        <w:tblLook w:val="0000" w:firstRow="0" w:lastRow="0" w:firstColumn="0" w:lastColumn="0" w:noHBand="0" w:noVBand="0"/>
      </w:tblPr>
      <w:tblGrid>
        <w:gridCol w:w="1560"/>
        <w:gridCol w:w="6333"/>
      </w:tblGrid>
      <w:tr w:rsidR="00CD6829" w:rsidRPr="00903032" w14:paraId="756513E4" w14:textId="77777777" w:rsidTr="00CD6829">
        <w:trPr>
          <w:trHeight w:val="100"/>
        </w:trPr>
        <w:tc>
          <w:tcPr>
            <w:tcW w:w="1560" w:type="dxa"/>
          </w:tcPr>
          <w:p w14:paraId="52204DD7" w14:textId="77777777" w:rsidR="00CD6829" w:rsidRPr="00903032" w:rsidRDefault="00CD6829" w:rsidP="00CC2557">
            <w:pPr>
              <w:spacing w:after="120"/>
            </w:pPr>
            <w:r w:rsidRPr="00903032">
              <w:t>10.15–10.30</w:t>
            </w:r>
          </w:p>
        </w:tc>
        <w:tc>
          <w:tcPr>
            <w:tcW w:w="6333" w:type="dxa"/>
          </w:tcPr>
          <w:p w14:paraId="3C571FA0" w14:textId="77777777" w:rsidR="00CD6829" w:rsidRPr="00903032" w:rsidRDefault="00CD6829" w:rsidP="00CC2557">
            <w:pPr>
              <w:spacing w:after="120"/>
              <w:rPr>
                <w:b/>
                <w:bCs/>
                <w:i/>
                <w:iCs/>
              </w:rPr>
            </w:pPr>
            <w:r w:rsidRPr="00903032">
              <w:rPr>
                <w:b/>
                <w:bCs/>
              </w:rPr>
              <w:t>“Greening the economy in the pan-European region: working towards sustainable infrastructure”: Thematic session at the Ninth Environment for Europe Ministerial Conference (Nicosia, 5–7 October 2022) and the possibilities to contribute to it</w:t>
            </w:r>
            <w:r w:rsidRPr="00903032">
              <w:rPr>
                <w:b/>
                <w:bCs/>
              </w:rPr>
              <w:br/>
            </w:r>
            <w:r w:rsidRPr="00903032">
              <w:rPr>
                <w:b/>
                <w:bCs/>
                <w:i/>
                <w:iCs/>
              </w:rPr>
              <w:t>Zaal Lomtadze, Secretary to the Committee on Environmental Policy, UNECE</w:t>
            </w:r>
          </w:p>
        </w:tc>
      </w:tr>
      <w:tr w:rsidR="00CD6829" w:rsidRPr="00903032" w14:paraId="1576ADFC" w14:textId="77777777" w:rsidTr="00CD6829">
        <w:trPr>
          <w:trHeight w:val="100"/>
        </w:trPr>
        <w:tc>
          <w:tcPr>
            <w:tcW w:w="1560" w:type="dxa"/>
          </w:tcPr>
          <w:p w14:paraId="41B8F8B4" w14:textId="77777777" w:rsidR="00CD6829" w:rsidRPr="00903032" w:rsidRDefault="00CD6829" w:rsidP="00CC2557">
            <w:pPr>
              <w:spacing w:after="120"/>
            </w:pPr>
            <w:r w:rsidRPr="00903032">
              <w:t>10.30–10.50</w:t>
            </w:r>
          </w:p>
        </w:tc>
        <w:tc>
          <w:tcPr>
            <w:tcW w:w="6333" w:type="dxa"/>
          </w:tcPr>
          <w:p w14:paraId="7029FA5D" w14:textId="77777777" w:rsidR="00CD6829" w:rsidRPr="00903032" w:rsidRDefault="00CD6829" w:rsidP="00CC2557">
            <w:pPr>
              <w:spacing w:after="120"/>
              <w:rPr>
                <w:b/>
                <w:bCs/>
              </w:rPr>
            </w:pPr>
            <w:r w:rsidRPr="00903032">
              <w:rPr>
                <w:b/>
                <w:bCs/>
              </w:rPr>
              <w:t xml:space="preserve">“International Good Practice Principles for Sustainable Infrastructure” </w:t>
            </w:r>
            <w:r w:rsidRPr="00903032">
              <w:rPr>
                <w:b/>
                <w:bCs/>
              </w:rPr>
              <w:br/>
            </w:r>
            <w:r w:rsidRPr="00903032">
              <w:rPr>
                <w:b/>
                <w:bCs/>
                <w:i/>
                <w:iCs/>
              </w:rPr>
              <w:t>Rowan Palmer, United Nations Environmental Programme</w:t>
            </w:r>
          </w:p>
        </w:tc>
      </w:tr>
      <w:tr w:rsidR="00CD6829" w:rsidRPr="00903032" w14:paraId="57FC0767" w14:textId="77777777" w:rsidTr="00CD6829">
        <w:trPr>
          <w:trHeight w:val="100"/>
        </w:trPr>
        <w:tc>
          <w:tcPr>
            <w:tcW w:w="1560" w:type="dxa"/>
          </w:tcPr>
          <w:p w14:paraId="04FD5B1E" w14:textId="77777777" w:rsidR="00CD6829" w:rsidRPr="00903032" w:rsidRDefault="00CD6829" w:rsidP="00CC2557">
            <w:pPr>
              <w:spacing w:after="120"/>
            </w:pPr>
            <w:r w:rsidRPr="00903032">
              <w:t>10.50–11.10</w:t>
            </w:r>
          </w:p>
        </w:tc>
        <w:tc>
          <w:tcPr>
            <w:tcW w:w="6333" w:type="dxa"/>
          </w:tcPr>
          <w:p w14:paraId="069D34B7" w14:textId="77777777" w:rsidR="00CD6829" w:rsidRPr="00903032" w:rsidRDefault="00CD6829" w:rsidP="00CC2557">
            <w:pPr>
              <w:spacing w:after="120"/>
              <w:rPr>
                <w:b/>
                <w:bCs/>
              </w:rPr>
            </w:pPr>
            <w:bookmarkStart w:id="7" w:name="_Hlk85791268"/>
            <w:r w:rsidRPr="00903032">
              <w:rPr>
                <w:b/>
                <w:bCs/>
              </w:rPr>
              <w:t>The role of impact assessment in inclusive infrastructure development and green recovery from COVID-19</w:t>
            </w:r>
            <w:bookmarkEnd w:id="7"/>
            <w:r w:rsidRPr="00903032">
              <w:rPr>
                <w:b/>
                <w:bCs/>
              </w:rPr>
              <w:br/>
            </w:r>
            <w:r w:rsidRPr="00903032">
              <w:rPr>
                <w:b/>
                <w:bCs/>
                <w:i/>
                <w:iCs/>
              </w:rPr>
              <w:t xml:space="preserve">Maria Partidario, International Association for Impact Assessment </w:t>
            </w:r>
          </w:p>
        </w:tc>
      </w:tr>
      <w:tr w:rsidR="00CD6829" w:rsidRPr="00903032" w14:paraId="47D620CA" w14:textId="77777777" w:rsidTr="00CD6829">
        <w:trPr>
          <w:trHeight w:val="100"/>
        </w:trPr>
        <w:tc>
          <w:tcPr>
            <w:tcW w:w="1560" w:type="dxa"/>
          </w:tcPr>
          <w:p w14:paraId="7AB4D9B9" w14:textId="77777777" w:rsidR="00CD6829" w:rsidRPr="00903032" w:rsidRDefault="00CD6829" w:rsidP="00CC2557">
            <w:pPr>
              <w:spacing w:after="120"/>
            </w:pPr>
            <w:r w:rsidRPr="00903032">
              <w:t>11.10–11.30</w:t>
            </w:r>
          </w:p>
        </w:tc>
        <w:tc>
          <w:tcPr>
            <w:tcW w:w="6333" w:type="dxa"/>
          </w:tcPr>
          <w:p w14:paraId="07119036" w14:textId="77777777" w:rsidR="00CD6829" w:rsidRPr="00903032" w:rsidRDefault="00CD6829" w:rsidP="00CC2557">
            <w:pPr>
              <w:spacing w:after="120"/>
              <w:rPr>
                <w:b/>
                <w:bCs/>
              </w:rPr>
            </w:pPr>
            <w:r w:rsidRPr="00903032">
              <w:rPr>
                <w:b/>
                <w:bCs/>
              </w:rPr>
              <w:t xml:space="preserve">Transparency and public participation as key elements of sustainable infrastructure: Takeaways from the latest sessions of the Meetings of the Parties to the Aarhus Convention and its Protocol on Pollutant Release and Transfer Registers </w:t>
            </w:r>
            <w:r>
              <w:rPr>
                <w:b/>
                <w:bCs/>
              </w:rPr>
              <w:br/>
            </w:r>
            <w:r w:rsidRPr="00903032">
              <w:rPr>
                <w:b/>
                <w:bCs/>
                <w:i/>
                <w:iCs/>
              </w:rPr>
              <w:t>Ella Behlyarova, Secretary to the Aarhus Convention and its Protocol, UNECE</w:t>
            </w:r>
          </w:p>
        </w:tc>
      </w:tr>
    </w:tbl>
    <w:p w14:paraId="7FFBFCD8" w14:textId="34FF26A5" w:rsidR="007D185C" w:rsidRPr="00903032" w:rsidRDefault="00CD6829" w:rsidP="001E2FBE">
      <w:pPr>
        <w:pStyle w:val="H23G"/>
      </w:pPr>
      <w:r>
        <w:tab/>
      </w:r>
      <w:r w:rsidR="0029109A" w:rsidRPr="00903032">
        <w:t>3</w:t>
      </w:r>
      <w:r w:rsidR="007D185C" w:rsidRPr="00903032">
        <w:t>.</w:t>
      </w:r>
      <w:bookmarkStart w:id="8" w:name="_Hlk85821441"/>
      <w:r w:rsidR="001E2FBE">
        <w:tab/>
      </w:r>
      <w:r w:rsidR="00166758" w:rsidRPr="00903032">
        <w:t>Infrastructure development in Central Asia: O</w:t>
      </w:r>
      <w:r w:rsidR="007D185C" w:rsidRPr="00903032">
        <w:t xml:space="preserve">pportunities </w:t>
      </w:r>
      <w:r w:rsidR="00166758" w:rsidRPr="00903032">
        <w:t xml:space="preserve">and risks </w:t>
      </w:r>
      <w:r w:rsidR="007D185C" w:rsidRPr="00903032">
        <w:t xml:space="preserve">for sustainability </w:t>
      </w:r>
      <w:bookmarkEnd w:id="8"/>
    </w:p>
    <w:p w14:paraId="011FDB2A" w14:textId="50451FBC" w:rsidR="00CA6078" w:rsidRPr="00903032" w:rsidRDefault="000012AE" w:rsidP="001E2FBE">
      <w:pPr>
        <w:spacing w:after="120"/>
        <w:ind w:left="2835" w:hanging="1553"/>
        <w:rPr>
          <w:bCs/>
          <w:i/>
          <w:iCs/>
        </w:rPr>
      </w:pPr>
      <w:bookmarkStart w:id="9" w:name="_Hlk85821468"/>
      <w:r w:rsidRPr="00903032">
        <w:t>11.30–11.50</w:t>
      </w:r>
      <w:r w:rsidR="003B6648" w:rsidRPr="00903032">
        <w:rPr>
          <w:b/>
          <w:bCs/>
        </w:rPr>
        <w:tab/>
      </w:r>
      <w:r w:rsidR="003B6648" w:rsidRPr="00903032">
        <w:rPr>
          <w:b/>
          <w:bCs/>
        </w:rPr>
        <w:tab/>
      </w:r>
      <w:r w:rsidR="000F1E10" w:rsidRPr="00903032">
        <w:rPr>
          <w:b/>
          <w:bCs/>
        </w:rPr>
        <w:t xml:space="preserve">Greening the </w:t>
      </w:r>
      <w:r w:rsidR="00C85A73" w:rsidRPr="00903032">
        <w:rPr>
          <w:b/>
          <w:bCs/>
        </w:rPr>
        <w:t>“</w:t>
      </w:r>
      <w:r w:rsidR="000F1E10" w:rsidRPr="00903032">
        <w:rPr>
          <w:b/>
          <w:bCs/>
        </w:rPr>
        <w:t>Belt and Road</w:t>
      </w:r>
      <w:r w:rsidR="00C85A73" w:rsidRPr="00903032">
        <w:rPr>
          <w:b/>
          <w:bCs/>
        </w:rPr>
        <w:t>”</w:t>
      </w:r>
      <w:r w:rsidR="00737568" w:rsidRPr="00903032">
        <w:t xml:space="preserve"> </w:t>
      </w:r>
      <w:r w:rsidR="00737568" w:rsidRPr="00903032">
        <w:rPr>
          <w:b/>
          <w:bCs/>
        </w:rPr>
        <w:t>and other major infrastructure development plans and projects in Central and Eastern Asia</w:t>
      </w:r>
      <w:r w:rsidR="00166758" w:rsidRPr="00903032">
        <w:rPr>
          <w:b/>
          <w:bCs/>
        </w:rPr>
        <w:br/>
      </w:r>
      <w:bookmarkEnd w:id="9"/>
      <w:r w:rsidR="00CA6078" w:rsidRPr="00903032">
        <w:rPr>
          <w:b/>
          <w:bCs/>
          <w:i/>
          <w:iCs/>
        </w:rPr>
        <w:t xml:space="preserve">Otto Simonett, </w:t>
      </w:r>
      <w:r w:rsidR="000F1E10" w:rsidRPr="00903032">
        <w:rPr>
          <w:b/>
          <w:bCs/>
          <w:i/>
          <w:iCs/>
        </w:rPr>
        <w:t xml:space="preserve">Zoi Environment Network </w:t>
      </w:r>
    </w:p>
    <w:p w14:paraId="3E2794ED" w14:textId="3A0BF229" w:rsidR="00166758" w:rsidRPr="00903032" w:rsidRDefault="000012AE" w:rsidP="001E2FBE">
      <w:pPr>
        <w:spacing w:after="120"/>
        <w:ind w:left="2835" w:hanging="1553"/>
        <w:rPr>
          <w:bCs/>
          <w:i/>
          <w:iCs/>
        </w:rPr>
      </w:pPr>
      <w:r w:rsidRPr="00903032">
        <w:t>11.50–12.10</w:t>
      </w:r>
      <w:r w:rsidR="00CA6078" w:rsidRPr="00903032">
        <w:rPr>
          <w:b/>
          <w:bCs/>
        </w:rPr>
        <w:tab/>
      </w:r>
      <w:r w:rsidR="000F1E10" w:rsidRPr="00903032">
        <w:tab/>
      </w:r>
      <w:bookmarkStart w:id="10" w:name="_Hlk85821497"/>
      <w:r w:rsidR="00557419" w:rsidRPr="00903032">
        <w:rPr>
          <w:b/>
          <w:bCs/>
        </w:rPr>
        <w:t>Summary of progress and needs</w:t>
      </w:r>
      <w:r w:rsidR="00373124" w:rsidRPr="00903032">
        <w:rPr>
          <w:b/>
          <w:bCs/>
        </w:rPr>
        <w:t xml:space="preserve"> regarding </w:t>
      </w:r>
      <w:bookmarkStart w:id="11" w:name="_Hlk85642381"/>
      <w:r w:rsidR="00373124" w:rsidRPr="00903032">
        <w:rPr>
          <w:b/>
          <w:bCs/>
        </w:rPr>
        <w:t>SEA and transboundary EIA</w:t>
      </w:r>
      <w:bookmarkEnd w:id="11"/>
      <w:r w:rsidR="00557419" w:rsidRPr="00903032">
        <w:rPr>
          <w:b/>
          <w:bCs/>
        </w:rPr>
        <w:t xml:space="preserve">: </w:t>
      </w:r>
      <w:r w:rsidR="00166758" w:rsidRPr="00903032">
        <w:rPr>
          <w:b/>
          <w:bCs/>
        </w:rPr>
        <w:t>O</w:t>
      </w:r>
      <w:r w:rsidR="00CA6078" w:rsidRPr="00903032">
        <w:rPr>
          <w:b/>
          <w:bCs/>
        </w:rPr>
        <w:t>utcomes of the joint OSCE/UNECE</w:t>
      </w:r>
      <w:r w:rsidR="00373124" w:rsidRPr="00903032">
        <w:rPr>
          <w:b/>
          <w:bCs/>
        </w:rPr>
        <w:t xml:space="preserve"> activities </w:t>
      </w:r>
      <w:r w:rsidR="00166758" w:rsidRPr="00903032">
        <w:rPr>
          <w:b/>
          <w:bCs/>
        </w:rPr>
        <w:br/>
      </w:r>
      <w:bookmarkEnd w:id="10"/>
      <w:r w:rsidR="00166758" w:rsidRPr="00903032">
        <w:rPr>
          <w:b/>
          <w:bCs/>
          <w:i/>
          <w:iCs/>
        </w:rPr>
        <w:t>Christian Melis, OSCE and Elena Santer UNECE</w:t>
      </w:r>
    </w:p>
    <w:p w14:paraId="0F892A8F" w14:textId="5DA01C7A" w:rsidR="003F0432" w:rsidRPr="00903032" w:rsidRDefault="00931F5E" w:rsidP="001E2FBE">
      <w:pPr>
        <w:spacing w:after="120"/>
        <w:ind w:left="2835" w:hanging="1553"/>
        <w:rPr>
          <w:bCs/>
          <w:i/>
          <w:iCs/>
        </w:rPr>
      </w:pPr>
      <w:bookmarkStart w:id="12" w:name="_Hlk88045726"/>
      <w:r w:rsidRPr="00931F5E">
        <w:t>12.10–12.30</w:t>
      </w:r>
      <w:bookmarkEnd w:id="12"/>
      <w:r w:rsidR="003F0432" w:rsidRPr="00903032">
        <w:tab/>
      </w:r>
      <w:r w:rsidR="003F0432" w:rsidRPr="00903032">
        <w:rPr>
          <w:b/>
          <w:bCs/>
        </w:rPr>
        <w:t xml:space="preserve">Plans to implement SEA and transboundary EIA to infrastructure </w:t>
      </w:r>
      <w:r w:rsidR="008309CB" w:rsidRPr="00903032">
        <w:rPr>
          <w:b/>
          <w:bCs/>
        </w:rPr>
        <w:t xml:space="preserve">development </w:t>
      </w:r>
      <w:r w:rsidR="003F0432" w:rsidRPr="00903032">
        <w:rPr>
          <w:b/>
          <w:bCs/>
        </w:rPr>
        <w:t>in Uzbekistan</w:t>
      </w:r>
      <w:r w:rsidR="00BC73FD" w:rsidRPr="00903032">
        <w:rPr>
          <w:b/>
          <w:bCs/>
        </w:rPr>
        <w:t xml:space="preserve"> </w:t>
      </w:r>
      <w:r w:rsidR="003F0432" w:rsidRPr="00903032">
        <w:rPr>
          <w:b/>
          <w:bCs/>
        </w:rPr>
        <w:br/>
      </w:r>
      <w:r w:rsidR="004D7E54" w:rsidRPr="00903032">
        <w:rPr>
          <w:b/>
          <w:bCs/>
          <w:i/>
          <w:iCs/>
        </w:rPr>
        <w:t>Anastasia Saidmakhmudova, Center of Ecological Expertise</w:t>
      </w:r>
      <w:r w:rsidR="006F4E12" w:rsidRPr="00903032">
        <w:rPr>
          <w:b/>
          <w:bCs/>
          <w:i/>
          <w:iCs/>
        </w:rPr>
        <w:t>, Uzbekistan</w:t>
      </w:r>
      <w:r w:rsidR="004D7E54" w:rsidRPr="00903032">
        <w:rPr>
          <w:b/>
          <w:bCs/>
          <w:i/>
          <w:iCs/>
        </w:rPr>
        <w:t xml:space="preserve"> </w:t>
      </w:r>
    </w:p>
    <w:p w14:paraId="3B79AB97" w14:textId="1DC7311B" w:rsidR="00881A52" w:rsidRPr="00903032" w:rsidRDefault="001E2FBE" w:rsidP="001E2FBE">
      <w:pPr>
        <w:pStyle w:val="H23G"/>
      </w:pPr>
      <w:bookmarkStart w:id="13" w:name="_Hlk85643172"/>
      <w:r>
        <w:tab/>
      </w:r>
      <w:r w:rsidR="0029109A" w:rsidRPr="00903032">
        <w:t>4</w:t>
      </w:r>
      <w:r w:rsidR="00881A52" w:rsidRPr="00903032">
        <w:t>.</w:t>
      </w:r>
      <w:r w:rsidR="00881A52" w:rsidRPr="00903032">
        <w:tab/>
        <w:t>Assessing infrastructure plans and projects: good practice, lessons learned, expected benefits</w:t>
      </w:r>
    </w:p>
    <w:p w14:paraId="6D2A3F29" w14:textId="0A174B90" w:rsidR="000E1945" w:rsidRPr="00903032" w:rsidRDefault="002D6765" w:rsidP="001E2FBE">
      <w:pPr>
        <w:spacing w:after="120"/>
        <w:ind w:left="2835" w:hanging="1559"/>
        <w:rPr>
          <w:b/>
          <w:bCs/>
          <w:i/>
          <w:iCs/>
        </w:rPr>
      </w:pPr>
      <w:r w:rsidRPr="002D6765">
        <w:rPr>
          <w:bCs/>
        </w:rPr>
        <w:t>12.</w:t>
      </w:r>
      <w:r>
        <w:rPr>
          <w:bCs/>
        </w:rPr>
        <w:t>30</w:t>
      </w:r>
      <w:r w:rsidRPr="002D6765">
        <w:rPr>
          <w:bCs/>
        </w:rPr>
        <w:t>–1</w:t>
      </w:r>
      <w:r>
        <w:rPr>
          <w:bCs/>
        </w:rPr>
        <w:t>3</w:t>
      </w:r>
      <w:r w:rsidRPr="002D6765">
        <w:rPr>
          <w:bCs/>
        </w:rPr>
        <w:t>.</w:t>
      </w:r>
      <w:r>
        <w:rPr>
          <w:bCs/>
        </w:rPr>
        <w:t>0</w:t>
      </w:r>
      <w:r w:rsidRPr="002D6765">
        <w:rPr>
          <w:bCs/>
        </w:rPr>
        <w:t>0</w:t>
      </w:r>
      <w:r w:rsidR="003B650C" w:rsidRPr="00903032">
        <w:rPr>
          <w:bCs/>
        </w:rPr>
        <w:tab/>
      </w:r>
      <w:r w:rsidR="003B650C" w:rsidRPr="00903032">
        <w:rPr>
          <w:bCs/>
        </w:rPr>
        <w:tab/>
      </w:r>
      <w:r w:rsidR="000E1945" w:rsidRPr="00903032">
        <w:rPr>
          <w:b/>
          <w:bCs/>
        </w:rPr>
        <w:t>Wind farm: transboundary EIA procedure</w:t>
      </w:r>
      <w:r w:rsidR="000E1945" w:rsidRPr="00903032">
        <w:rPr>
          <w:b/>
          <w:bCs/>
        </w:rPr>
        <w:br/>
      </w:r>
      <w:r w:rsidR="000E1945" w:rsidRPr="00903032">
        <w:rPr>
          <w:b/>
          <w:bCs/>
          <w:i/>
          <w:iCs/>
        </w:rPr>
        <w:t xml:space="preserve">Mari Lise Sjong, Norwegian Environment Agency </w:t>
      </w:r>
    </w:p>
    <w:p w14:paraId="716D65E3" w14:textId="5933AE20" w:rsidR="00F07CAF" w:rsidRPr="00903032" w:rsidRDefault="00F07CAF" w:rsidP="001E2FBE">
      <w:pPr>
        <w:tabs>
          <w:tab w:val="left" w:pos="2694"/>
        </w:tabs>
        <w:spacing w:after="120"/>
        <w:ind w:firstLine="1276"/>
        <w:rPr>
          <w:b/>
          <w:i/>
          <w:iCs/>
        </w:rPr>
      </w:pPr>
      <w:r w:rsidRPr="00903032">
        <w:rPr>
          <w:b/>
          <w:i/>
          <w:iCs/>
        </w:rPr>
        <w:t>1</w:t>
      </w:r>
      <w:r w:rsidR="002D6765">
        <w:rPr>
          <w:b/>
          <w:i/>
          <w:iCs/>
        </w:rPr>
        <w:t>3</w:t>
      </w:r>
      <w:r w:rsidRPr="00903032">
        <w:rPr>
          <w:b/>
          <w:i/>
          <w:iCs/>
        </w:rPr>
        <w:t>.</w:t>
      </w:r>
      <w:r w:rsidR="002D6765">
        <w:rPr>
          <w:b/>
          <w:i/>
          <w:iCs/>
        </w:rPr>
        <w:t>0</w:t>
      </w:r>
      <w:r w:rsidRPr="00903032">
        <w:rPr>
          <w:b/>
          <w:i/>
          <w:iCs/>
        </w:rPr>
        <w:t>0–15.00</w:t>
      </w:r>
      <w:r w:rsidRPr="00903032">
        <w:rPr>
          <w:b/>
          <w:i/>
          <w:iCs/>
        </w:rPr>
        <w:tab/>
      </w:r>
      <w:r w:rsidRPr="00903032">
        <w:rPr>
          <w:b/>
          <w:i/>
          <w:iCs/>
        </w:rPr>
        <w:tab/>
        <w:t>Lunch break</w:t>
      </w:r>
    </w:p>
    <w:p w14:paraId="12781038" w14:textId="1DFEC96D" w:rsidR="00F07CAF" w:rsidRPr="00903032" w:rsidRDefault="00524B9C" w:rsidP="001E2FBE">
      <w:pPr>
        <w:spacing w:after="120"/>
        <w:ind w:left="2835" w:hanging="1559"/>
        <w:rPr>
          <w:b/>
          <w:bCs/>
          <w:i/>
          <w:iCs/>
        </w:rPr>
      </w:pPr>
      <w:r w:rsidRPr="00903032">
        <w:t>1</w:t>
      </w:r>
      <w:r w:rsidR="00FF229B" w:rsidRPr="00903032">
        <w:t>5.00</w:t>
      </w:r>
      <w:r w:rsidRPr="00903032">
        <w:t>–1</w:t>
      </w:r>
      <w:r w:rsidR="00FF229B" w:rsidRPr="00903032">
        <w:t>5</w:t>
      </w:r>
      <w:r w:rsidRPr="00903032">
        <w:t>.20</w:t>
      </w:r>
      <w:r w:rsidR="00F07CAF" w:rsidRPr="00903032">
        <w:tab/>
      </w:r>
      <w:r w:rsidR="00F07CAF" w:rsidRPr="00903032">
        <w:rPr>
          <w:b/>
          <w:bCs/>
        </w:rPr>
        <w:t xml:space="preserve">Baltic Pipe </w:t>
      </w:r>
      <w:r w:rsidR="00FF229B" w:rsidRPr="00903032">
        <w:rPr>
          <w:b/>
          <w:bCs/>
        </w:rPr>
        <w:t xml:space="preserve">transboundary </w:t>
      </w:r>
      <w:r w:rsidR="00F07CAF" w:rsidRPr="00903032">
        <w:rPr>
          <w:b/>
          <w:bCs/>
        </w:rPr>
        <w:t xml:space="preserve">EIA procedure  </w:t>
      </w:r>
      <w:r w:rsidR="00FF229B" w:rsidRPr="00903032">
        <w:rPr>
          <w:b/>
          <w:bCs/>
        </w:rPr>
        <w:br/>
      </w:r>
      <w:r w:rsidR="00FA3A63" w:rsidRPr="00903032">
        <w:rPr>
          <w:b/>
          <w:bCs/>
          <w:i/>
          <w:iCs/>
        </w:rPr>
        <w:t xml:space="preserve">Marta Truszewska, </w:t>
      </w:r>
      <w:r w:rsidR="00B13609" w:rsidRPr="00903032">
        <w:rPr>
          <w:b/>
          <w:bCs/>
          <w:i/>
          <w:iCs/>
        </w:rPr>
        <w:t xml:space="preserve">General Directorate for Environmental Protection, </w:t>
      </w:r>
      <w:r w:rsidR="00F07CAF" w:rsidRPr="00903032">
        <w:rPr>
          <w:b/>
          <w:bCs/>
          <w:i/>
          <w:iCs/>
        </w:rPr>
        <w:t xml:space="preserve">Poland </w:t>
      </w:r>
    </w:p>
    <w:p w14:paraId="2313027F" w14:textId="0EA5F8B1" w:rsidR="00524B9C" w:rsidRPr="00903032" w:rsidRDefault="00524B9C" w:rsidP="001E2FBE">
      <w:pPr>
        <w:spacing w:after="120"/>
        <w:ind w:left="2835" w:hanging="1559"/>
        <w:rPr>
          <w:b/>
          <w:bCs/>
          <w:i/>
          <w:iCs/>
        </w:rPr>
      </w:pPr>
      <w:r w:rsidRPr="00903032">
        <w:t>1</w:t>
      </w:r>
      <w:r w:rsidR="00FF229B" w:rsidRPr="00903032">
        <w:t>5</w:t>
      </w:r>
      <w:r w:rsidRPr="00903032">
        <w:t>.20–1</w:t>
      </w:r>
      <w:r w:rsidR="00FF229B" w:rsidRPr="00903032">
        <w:t>5</w:t>
      </w:r>
      <w:r w:rsidRPr="00903032">
        <w:t>.40</w:t>
      </w:r>
      <w:r w:rsidRPr="00903032">
        <w:tab/>
      </w:r>
      <w:r w:rsidRPr="00903032">
        <w:rPr>
          <w:b/>
          <w:bCs/>
        </w:rPr>
        <w:t>SEA of a planned draft hydrogen strategy</w:t>
      </w:r>
      <w:r w:rsidR="00FF229B" w:rsidRPr="00903032">
        <w:rPr>
          <w:b/>
          <w:bCs/>
        </w:rPr>
        <w:br/>
      </w:r>
      <w:r w:rsidR="00B33205" w:rsidRPr="00903032">
        <w:rPr>
          <w:b/>
          <w:bCs/>
          <w:i/>
          <w:iCs/>
        </w:rPr>
        <w:t xml:space="preserve">Roman </w:t>
      </w:r>
      <w:r w:rsidR="004D7E54" w:rsidRPr="00903032">
        <w:rPr>
          <w:b/>
          <w:bCs/>
          <w:i/>
          <w:iCs/>
        </w:rPr>
        <w:t xml:space="preserve">Shakhmatenko, Ministry of Environmental Protection and Natural Resources, </w:t>
      </w:r>
      <w:r w:rsidR="00FF229B" w:rsidRPr="00903032">
        <w:rPr>
          <w:b/>
          <w:bCs/>
          <w:i/>
          <w:iCs/>
        </w:rPr>
        <w:t xml:space="preserve">Ukraine </w:t>
      </w:r>
    </w:p>
    <w:p w14:paraId="2B5386EC" w14:textId="23062417" w:rsidR="00FF229B" w:rsidRPr="00903032" w:rsidRDefault="00524B9C" w:rsidP="001E2FBE">
      <w:pPr>
        <w:spacing w:after="120"/>
        <w:ind w:left="2835" w:hanging="1559"/>
        <w:rPr>
          <w:b/>
          <w:bCs/>
          <w:i/>
          <w:iCs/>
        </w:rPr>
      </w:pPr>
      <w:r w:rsidRPr="00903032">
        <w:t>1</w:t>
      </w:r>
      <w:r w:rsidR="00FF229B" w:rsidRPr="00903032">
        <w:t>5.40–16.00</w:t>
      </w:r>
      <w:r w:rsidR="00FF229B" w:rsidRPr="00903032">
        <w:tab/>
      </w:r>
      <w:r w:rsidR="000E1945" w:rsidRPr="00903032">
        <w:rPr>
          <w:b/>
          <w:bCs/>
        </w:rPr>
        <w:t>Assessing health impact to support sustainable infrastructure: the cases of waste and seaports</w:t>
      </w:r>
      <w:r w:rsidR="000E1945" w:rsidRPr="00903032">
        <w:rPr>
          <w:b/>
          <w:bCs/>
        </w:rPr>
        <w:br/>
      </w:r>
      <w:r w:rsidR="000E1945" w:rsidRPr="00903032">
        <w:rPr>
          <w:b/>
          <w:bCs/>
          <w:i/>
          <w:iCs/>
        </w:rPr>
        <w:t>Sinaia Netanyahu, WHO Environment and Health Impact Assessment</w:t>
      </w:r>
    </w:p>
    <w:p w14:paraId="311F1FF4" w14:textId="60686AF3" w:rsidR="003B650C" w:rsidRPr="00903032" w:rsidRDefault="001E2FBE" w:rsidP="001E2FBE">
      <w:pPr>
        <w:pStyle w:val="H23G"/>
      </w:pPr>
      <w:r>
        <w:tab/>
      </w:r>
      <w:r w:rsidR="0029109A" w:rsidRPr="00903032">
        <w:t>5</w:t>
      </w:r>
      <w:r w:rsidR="003B650C" w:rsidRPr="00903032">
        <w:t>.</w:t>
      </w:r>
      <w:r w:rsidR="003B650C" w:rsidRPr="00903032">
        <w:tab/>
        <w:t>Financial levers for sustainable infrastructure</w:t>
      </w:r>
    </w:p>
    <w:p w14:paraId="7D9CDF4D" w14:textId="2A10D615" w:rsidR="003B650C" w:rsidRPr="00903032" w:rsidRDefault="003B650C" w:rsidP="001E2FBE">
      <w:pPr>
        <w:spacing w:after="120"/>
        <w:ind w:left="2835" w:hanging="1559"/>
        <w:rPr>
          <w:b/>
          <w:i/>
          <w:iCs/>
        </w:rPr>
      </w:pPr>
      <w:bookmarkStart w:id="14" w:name="_Hlk87537439"/>
      <w:r w:rsidRPr="00903032">
        <w:rPr>
          <w:bCs/>
        </w:rPr>
        <w:t>1</w:t>
      </w:r>
      <w:r w:rsidR="00763E58" w:rsidRPr="00903032">
        <w:rPr>
          <w:bCs/>
        </w:rPr>
        <w:t>6</w:t>
      </w:r>
      <w:r w:rsidR="003615FC" w:rsidRPr="00903032">
        <w:rPr>
          <w:bCs/>
        </w:rPr>
        <w:t>.00</w:t>
      </w:r>
      <w:r w:rsidRPr="00903032">
        <w:rPr>
          <w:bCs/>
        </w:rPr>
        <w:t>–</w:t>
      </w:r>
      <w:r w:rsidR="00FF511C" w:rsidRPr="00903032">
        <w:rPr>
          <w:bCs/>
        </w:rPr>
        <w:t>16</w:t>
      </w:r>
      <w:r w:rsidRPr="00903032">
        <w:rPr>
          <w:bCs/>
        </w:rPr>
        <w:t>.</w:t>
      </w:r>
      <w:bookmarkEnd w:id="14"/>
      <w:r w:rsidR="00DD388D" w:rsidRPr="00903032">
        <w:rPr>
          <w:bCs/>
        </w:rPr>
        <w:t>20</w:t>
      </w:r>
      <w:r w:rsidRPr="00903032">
        <w:rPr>
          <w:b/>
        </w:rPr>
        <w:tab/>
      </w:r>
      <w:r w:rsidR="003C15C5" w:rsidRPr="00903032">
        <w:rPr>
          <w:b/>
        </w:rPr>
        <w:t>Investing in sustainable infrastructure: key trends and challenges from the EU bank’s perspective</w:t>
      </w:r>
      <w:r w:rsidRPr="00903032">
        <w:rPr>
          <w:b/>
        </w:rPr>
        <w:br/>
      </w:r>
      <w:r w:rsidRPr="00903032">
        <w:rPr>
          <w:b/>
          <w:i/>
          <w:iCs/>
        </w:rPr>
        <w:t>Zuzana Kaparova, European Investment Bank</w:t>
      </w:r>
    </w:p>
    <w:p w14:paraId="3F014A01" w14:textId="568E5F14" w:rsidR="003B6648" w:rsidRPr="00903032" w:rsidRDefault="00077A3C" w:rsidP="001E2FBE">
      <w:pPr>
        <w:spacing w:after="120"/>
        <w:ind w:left="2835" w:hanging="1559"/>
        <w:rPr>
          <w:b/>
          <w:i/>
          <w:iCs/>
        </w:rPr>
      </w:pPr>
      <w:r w:rsidRPr="00903032">
        <w:rPr>
          <w:bCs/>
        </w:rPr>
        <w:t>16.20</w:t>
      </w:r>
      <w:r w:rsidR="003615FC" w:rsidRPr="00903032">
        <w:rPr>
          <w:bCs/>
        </w:rPr>
        <w:t>–16.40</w:t>
      </w:r>
      <w:r w:rsidR="00FA1780" w:rsidRPr="00903032">
        <w:rPr>
          <w:bCs/>
        </w:rPr>
        <w:tab/>
      </w:r>
      <w:r w:rsidR="00FA1780" w:rsidRPr="00903032">
        <w:rPr>
          <w:b/>
        </w:rPr>
        <w:t>Taxonomies of sustainable investments and EIA and SEA processes</w:t>
      </w:r>
      <w:r w:rsidR="00F74239" w:rsidRPr="00903032">
        <w:rPr>
          <w:b/>
        </w:rPr>
        <w:br/>
      </w:r>
      <w:r w:rsidR="00933B31" w:rsidRPr="00903032">
        <w:rPr>
          <w:b/>
          <w:i/>
          <w:iCs/>
        </w:rPr>
        <w:t>Jiří Dusík</w:t>
      </w:r>
      <w:r w:rsidR="00C630ED" w:rsidRPr="00903032">
        <w:rPr>
          <w:b/>
          <w:i/>
          <w:iCs/>
        </w:rPr>
        <w:t>, Integra consulting,</w:t>
      </w:r>
      <w:r w:rsidR="00933B31" w:rsidRPr="00903032">
        <w:rPr>
          <w:b/>
          <w:i/>
          <w:iCs/>
        </w:rPr>
        <w:t xml:space="preserve"> in cooperation with Nenad Mikulić</w:t>
      </w:r>
    </w:p>
    <w:p w14:paraId="3AE6A5C2" w14:textId="5BB8BD0E" w:rsidR="003B6648" w:rsidRPr="00903032" w:rsidRDefault="001E2FBE" w:rsidP="001E2FBE">
      <w:pPr>
        <w:pStyle w:val="H23G"/>
      </w:pPr>
      <w:r>
        <w:tab/>
      </w:r>
      <w:r w:rsidR="0029109A" w:rsidRPr="00903032">
        <w:t>6</w:t>
      </w:r>
      <w:r w:rsidR="003B6648" w:rsidRPr="00903032">
        <w:t>.</w:t>
      </w:r>
      <w:r w:rsidR="003B6648" w:rsidRPr="00903032">
        <w:tab/>
        <w:t>Conclusions</w:t>
      </w:r>
    </w:p>
    <w:p w14:paraId="35A67A60" w14:textId="61BC1F75" w:rsidR="009C3C8A" w:rsidRDefault="00555151" w:rsidP="001E2FBE">
      <w:pPr>
        <w:spacing w:after="120"/>
        <w:ind w:left="2835" w:hanging="1559"/>
        <w:rPr>
          <w:b/>
          <w:bCs/>
          <w:i/>
          <w:iCs/>
        </w:rPr>
      </w:pPr>
      <w:r w:rsidRPr="00903032">
        <w:rPr>
          <w:bCs/>
        </w:rPr>
        <w:t>16.40–17.00</w:t>
      </w:r>
      <w:r w:rsidR="00FA3A63" w:rsidRPr="00903032">
        <w:rPr>
          <w:b/>
        </w:rPr>
        <w:tab/>
      </w:r>
      <w:bookmarkEnd w:id="5"/>
      <w:bookmarkEnd w:id="13"/>
      <w:r w:rsidR="003B6648" w:rsidRPr="00903032">
        <w:rPr>
          <w:b/>
          <w:bCs/>
          <w:i/>
          <w:iCs/>
        </w:rPr>
        <w:t>Moderator Martine Rohn,</w:t>
      </w:r>
      <w:r w:rsidR="004D7E54" w:rsidRPr="00903032">
        <w:t xml:space="preserve"> </w:t>
      </w:r>
      <w:r w:rsidR="004D7E54" w:rsidRPr="00903032">
        <w:rPr>
          <w:b/>
          <w:bCs/>
          <w:i/>
          <w:iCs/>
        </w:rPr>
        <w:t>Federal Office for the Environment,</w:t>
      </w:r>
      <w:r w:rsidR="003B6648" w:rsidRPr="00903032">
        <w:rPr>
          <w:b/>
          <w:bCs/>
          <w:i/>
          <w:iCs/>
        </w:rPr>
        <w:t xml:space="preserve"> Switzerland</w:t>
      </w:r>
    </w:p>
    <w:p w14:paraId="7240D8D5" w14:textId="3CCB533F" w:rsidR="00B078D0" w:rsidRPr="00B078D0" w:rsidRDefault="00B078D0" w:rsidP="00B078D0">
      <w:pPr>
        <w:spacing w:before="240"/>
        <w:jc w:val="center"/>
        <w:rPr>
          <w:u w:val="single"/>
        </w:rPr>
      </w:pPr>
      <w:r>
        <w:rPr>
          <w:u w:val="single"/>
        </w:rPr>
        <w:tab/>
      </w:r>
      <w:r>
        <w:rPr>
          <w:u w:val="single"/>
        </w:rPr>
        <w:tab/>
      </w:r>
      <w:r>
        <w:rPr>
          <w:u w:val="single"/>
        </w:rPr>
        <w:tab/>
      </w:r>
    </w:p>
    <w:sectPr w:rsidR="00B078D0" w:rsidRPr="00B078D0" w:rsidSect="000A7DEE">
      <w:headerReference w:type="even" r:id="rId11"/>
      <w:footerReference w:type="default" r:id="rId12"/>
      <w:endnotePr>
        <w:numFmt w:val="decimal"/>
      </w:endnotePr>
      <w:pgSz w:w="11907" w:h="16840" w:code="9"/>
      <w:pgMar w:top="1440" w:right="1440" w:bottom="1530" w:left="1440" w:header="965"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53CA5" w14:textId="77777777" w:rsidR="00CC2557" w:rsidRDefault="00CC2557"/>
  </w:endnote>
  <w:endnote w:type="continuationSeparator" w:id="0">
    <w:p w14:paraId="691256B2" w14:textId="77777777" w:rsidR="00CC2557" w:rsidRDefault="00CC2557"/>
  </w:endnote>
  <w:endnote w:type="continuationNotice" w:id="1">
    <w:p w14:paraId="0A5D0DDD" w14:textId="77777777" w:rsidR="00CC2557" w:rsidRDefault="00CC2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35A6" w14:textId="77777777" w:rsidR="006A6F75" w:rsidRPr="00072CC7" w:rsidRDefault="006A6F75" w:rsidP="00072CC7">
    <w:pPr>
      <w:pStyle w:val="Footer"/>
      <w:tabs>
        <w:tab w:val="right" w:pos="963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F7BAE" w14:textId="77777777" w:rsidR="00CC2557" w:rsidRPr="000B175B" w:rsidRDefault="00CC2557" w:rsidP="000B175B">
      <w:pPr>
        <w:tabs>
          <w:tab w:val="right" w:pos="2155"/>
        </w:tabs>
        <w:spacing w:after="80"/>
        <w:ind w:left="680"/>
        <w:rPr>
          <w:u w:val="single"/>
        </w:rPr>
      </w:pPr>
      <w:r>
        <w:rPr>
          <w:u w:val="single"/>
        </w:rPr>
        <w:tab/>
      </w:r>
    </w:p>
  </w:footnote>
  <w:footnote w:type="continuationSeparator" w:id="0">
    <w:p w14:paraId="05437269" w14:textId="77777777" w:rsidR="00CC2557" w:rsidRPr="00FC68B7" w:rsidRDefault="00CC2557" w:rsidP="00FC68B7">
      <w:pPr>
        <w:tabs>
          <w:tab w:val="left" w:pos="2155"/>
        </w:tabs>
        <w:spacing w:after="80"/>
        <w:ind w:left="680"/>
        <w:rPr>
          <w:u w:val="single"/>
        </w:rPr>
      </w:pPr>
      <w:r>
        <w:rPr>
          <w:u w:val="single"/>
        </w:rPr>
        <w:tab/>
      </w:r>
    </w:p>
  </w:footnote>
  <w:footnote w:type="continuationNotice" w:id="1">
    <w:p w14:paraId="29730A87" w14:textId="77777777" w:rsidR="00CC2557" w:rsidRDefault="00CC2557"/>
  </w:footnote>
  <w:footnote w:id="2">
    <w:p w14:paraId="7055DAAE" w14:textId="4BA3DDED" w:rsidR="00ED736E" w:rsidRPr="00ED736E" w:rsidRDefault="00AF663B" w:rsidP="00C17536">
      <w:pPr>
        <w:pStyle w:val="FootnoteText"/>
      </w:pPr>
      <w:r>
        <w:rPr>
          <w:lang w:val="es-ES"/>
        </w:rPr>
        <w:tab/>
      </w:r>
      <w:r w:rsidR="00ED736E">
        <w:rPr>
          <w:rStyle w:val="FootnoteReference"/>
        </w:rPr>
        <w:footnoteRef/>
      </w:r>
      <w:r w:rsidR="00C17536">
        <w:rPr>
          <w:lang w:val="es-ES"/>
        </w:rPr>
        <w:tab/>
      </w:r>
      <w:r w:rsidR="00ED736E" w:rsidRPr="00ED736E">
        <w:t>See the w</w:t>
      </w:r>
      <w:r w:rsidR="00ED736E">
        <w:t xml:space="preserve">orkplan for 2021–2023, </w:t>
      </w:r>
      <w:r w:rsidR="00ED736E" w:rsidRPr="00ED736E">
        <w:t>decision VIII/2–IV/2, ECE/MP.EIA/30/Add.1– ECE/MP.EIA/SEA/13/Add.1, annex I</w:t>
      </w:r>
      <w:r w:rsidR="00ED736E">
        <w:t>, item III.B</w:t>
      </w:r>
    </w:p>
  </w:footnote>
  <w:footnote w:id="3">
    <w:p w14:paraId="28B32F03" w14:textId="069152C8" w:rsidR="00AF663B" w:rsidRDefault="00AF663B">
      <w:pPr>
        <w:pStyle w:val="FootnoteText"/>
      </w:pPr>
      <w:r>
        <w:tab/>
      </w:r>
      <w:r>
        <w:rPr>
          <w:rStyle w:val="FootnoteReference"/>
        </w:rPr>
        <w:footnoteRef/>
      </w:r>
      <w:r w:rsidR="004C206E">
        <w:tab/>
      </w:r>
      <w:r>
        <w:t>See informal notes on the Bureau meeting of 16 and 17 June 2021, paras. 53–55</w:t>
      </w:r>
      <w:r w:rsidR="00261F3D">
        <w:t xml:space="preserve">, </w:t>
      </w:r>
      <w:r>
        <w:t xml:space="preserve">available at: </w:t>
      </w:r>
      <w:hyperlink r:id="rId1" w:history="1">
        <w:r w:rsidRPr="004417BA">
          <w:rPr>
            <w:rStyle w:val="Hyperlink"/>
          </w:rPr>
          <w:t>https://unece.org/info/Environmental-Policy/Environmental-Impact-Assessment/events/350792</w:t>
        </w:r>
      </w:hyperlink>
      <w:r>
        <w:t>.</w:t>
      </w:r>
    </w:p>
    <w:p w14:paraId="7D1F4BD8" w14:textId="77777777" w:rsidR="00AF663B" w:rsidRPr="00AF663B" w:rsidRDefault="00AF663B">
      <w:pPr>
        <w:pStyle w:val="FootnoteText"/>
      </w:pPr>
    </w:p>
  </w:footnote>
  <w:footnote w:id="4">
    <w:p w14:paraId="34ADA1CB" w14:textId="3D2BEB6D" w:rsidR="00C843F4" w:rsidRPr="003B0CCA" w:rsidRDefault="004A2DBF" w:rsidP="004A2DBF">
      <w:pPr>
        <w:pStyle w:val="FootnoteText"/>
        <w:rPr>
          <w:b/>
        </w:rPr>
      </w:pPr>
      <w:r>
        <w:tab/>
      </w:r>
      <w:r w:rsidR="00DD3320">
        <w:rPr>
          <w:rStyle w:val="FootnoteReference"/>
        </w:rPr>
        <w:footnoteRef/>
      </w:r>
      <w:r>
        <w:tab/>
      </w:r>
      <w:r w:rsidR="00DD3320" w:rsidRPr="003B0CCA">
        <w:t xml:space="preserve">Initially announced by China in 2013, as a vision for strengthened economic cooperation through enhanced infrastructure connectivity, trade and investment links, and policy coordination. To date, some 140 countries have signed various forms of bilateral agreements with China, including 34 </w:t>
      </w:r>
      <w:r w:rsidR="00BB2D99">
        <w:t>UN</w:t>
      </w:r>
      <w:r w:rsidR="00DD3320" w:rsidRPr="003B0CCA">
        <w:t>ECE Member States</w:t>
      </w:r>
      <w:r w:rsidR="00C843F4" w:rsidRPr="003B0CCA">
        <w:t xml:space="preserve">. </w:t>
      </w:r>
      <w:r w:rsidR="003374CE" w:rsidRPr="003B0CCA">
        <w:t>G</w:t>
      </w:r>
      <w:r w:rsidR="00C843F4" w:rsidRPr="003B0CCA">
        <w:t>enerating trillions of dollars of investment, the initiative presents considerable opportunities and risks for sustainable development. It can help meet infrastructure needs for transportation, communication, energy supply and industry, and enhance connectivity and economic prosperity</w:t>
      </w:r>
      <w:r w:rsidR="003374CE" w:rsidRPr="003B0CCA">
        <w:t xml:space="preserve">, as well as provide opportunities for developing green infrastructure, clean energy and clean technology. In contrast, in absence of </w:t>
      </w:r>
      <w:r w:rsidR="00E80E25" w:rsidRPr="003B0CCA">
        <w:t xml:space="preserve">proper </w:t>
      </w:r>
      <w:r w:rsidR="003374CE" w:rsidRPr="003B0CCA">
        <w:t>environmental safeguards and effective stakeholder engagement, substantial adverse environmental impacts are likely.</w:t>
      </w:r>
    </w:p>
    <w:p w14:paraId="0424BA32" w14:textId="77777777" w:rsidR="00DD3320" w:rsidRPr="00DD3320" w:rsidRDefault="00DD3320" w:rsidP="00DD3320">
      <w:pPr>
        <w:pStyle w:val="FootnoteText"/>
      </w:pPr>
    </w:p>
  </w:footnote>
  <w:footnote w:id="5">
    <w:p w14:paraId="1007D4A7" w14:textId="08116334" w:rsidR="002D26A1" w:rsidRPr="00534891" w:rsidRDefault="002D26A1" w:rsidP="00CD6829">
      <w:pPr>
        <w:pStyle w:val="FootnoteText"/>
        <w:rPr>
          <w:rStyle w:val="FootnoteReference"/>
          <w:vertAlign w:val="baseline"/>
        </w:rPr>
      </w:pPr>
      <w:r w:rsidRPr="00ED736E">
        <w:tab/>
      </w:r>
      <w:r w:rsidRPr="005E6848">
        <w:rPr>
          <w:rStyle w:val="FootnoteReference"/>
        </w:rPr>
        <w:footnoteRef/>
      </w:r>
      <w:r w:rsidR="00CD6829">
        <w:tab/>
      </w:r>
      <w:r w:rsidR="00534891" w:rsidRPr="00534891">
        <w:t>See info</w:t>
      </w:r>
      <w:r w:rsidR="00534891">
        <w:t>rmal notes on the Bureau meeting (16 and 17 June 2021)</w:t>
      </w:r>
      <w:r w:rsidR="00006BD5">
        <w:t>.</w:t>
      </w:r>
      <w:r w:rsidR="00534891">
        <w:t xml:space="preserve"> </w:t>
      </w:r>
      <w:r w:rsidRPr="00534891">
        <w:rPr>
          <w:rStyle w:val="FootnoteReference"/>
          <w:szCs w:val="18"/>
          <w:vertAlign w:val="baseline"/>
        </w:rPr>
        <w:t xml:space="preserve">Originally scheduled </w:t>
      </w:r>
      <w:r w:rsidR="00006BD5">
        <w:t xml:space="preserve">for </w:t>
      </w:r>
      <w:r w:rsidRPr="00534891">
        <w:rPr>
          <w:rStyle w:val="FootnoteReference"/>
          <w:szCs w:val="18"/>
          <w:vertAlign w:val="baseline"/>
        </w:rPr>
        <w:t xml:space="preserve">November 2021, the </w:t>
      </w:r>
      <w:r w:rsidRPr="00534891">
        <w:t xml:space="preserve">ninth </w:t>
      </w:r>
      <w:r w:rsidRPr="00534891">
        <w:rPr>
          <w:rStyle w:val="FootnoteReference"/>
          <w:szCs w:val="18"/>
          <w:vertAlign w:val="baseline"/>
        </w:rPr>
        <w:t xml:space="preserve">Ministerial </w:t>
      </w:r>
      <w:r w:rsidRPr="00CD6829">
        <w:rPr>
          <w:rStyle w:val="FootnoteReference"/>
          <w:vertAlign w:val="baseline"/>
        </w:rPr>
        <w:t>Conference</w:t>
      </w:r>
      <w:r w:rsidRPr="00534891">
        <w:rPr>
          <w:rStyle w:val="FootnoteReference"/>
          <w:szCs w:val="18"/>
          <w:vertAlign w:val="baseline"/>
        </w:rPr>
        <w:t xml:space="preserve"> was postponed by a year due to the COVID-19 pandemic.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3576" w14:textId="77777777" w:rsidR="006A6F75" w:rsidRPr="00C15512" w:rsidRDefault="00C15512" w:rsidP="00687389">
    <w:pPr>
      <w:pStyle w:val="Header"/>
      <w:jc w:val="right"/>
    </w:pPr>
    <w:bookmarkStart w:id="15" w:name="_Hlk85466591"/>
    <w:bookmarkStart w:id="16" w:name="_Hlk85466592"/>
    <w:r w:rsidRPr="00C15512">
      <w:t>ECE/MP.EIA/WG.2/2021/INF.8</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23B10"/>
    <w:multiLevelType w:val="hybridMultilevel"/>
    <w:tmpl w:val="243A0A42"/>
    <w:lvl w:ilvl="0" w:tplc="70025814">
      <w:numFmt w:val="bullet"/>
      <w:lvlText w:val="-"/>
      <w:lvlJc w:val="left"/>
      <w:pPr>
        <w:ind w:left="927" w:hanging="360"/>
      </w:pPr>
      <w:rPr>
        <w:rFonts w:ascii="Calibri" w:eastAsia="DengXi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182718"/>
    <w:multiLevelType w:val="hybridMultilevel"/>
    <w:tmpl w:val="9018582A"/>
    <w:lvl w:ilvl="0" w:tplc="04090015">
      <w:start w:val="1"/>
      <w:numFmt w:val="upperLetter"/>
      <w:lvlText w:val="%1."/>
      <w:lvlJc w:val="left"/>
      <w:pPr>
        <w:ind w:left="1854" w:hanging="72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407718"/>
    <w:multiLevelType w:val="hybridMultilevel"/>
    <w:tmpl w:val="88D6F294"/>
    <w:lvl w:ilvl="0" w:tplc="04090015">
      <w:start w:val="1"/>
      <w:numFmt w:val="upp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5" w15:restartNumberingAfterBreak="0">
    <w:nsid w:val="28B56C6B"/>
    <w:multiLevelType w:val="hybridMultilevel"/>
    <w:tmpl w:val="40905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560A"/>
    <w:multiLevelType w:val="hybridMultilevel"/>
    <w:tmpl w:val="25CE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8060A9"/>
    <w:multiLevelType w:val="hybridMultilevel"/>
    <w:tmpl w:val="096E2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7D7064"/>
    <w:multiLevelType w:val="hybridMultilevel"/>
    <w:tmpl w:val="86AE3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D4596"/>
    <w:multiLevelType w:val="hybridMultilevel"/>
    <w:tmpl w:val="7D800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36B860BF"/>
    <w:multiLevelType w:val="hybridMultilevel"/>
    <w:tmpl w:val="9E5E1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A114B7C"/>
    <w:multiLevelType w:val="hybridMultilevel"/>
    <w:tmpl w:val="3BBC2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A8833DF"/>
    <w:multiLevelType w:val="hybridMultilevel"/>
    <w:tmpl w:val="2026DC62"/>
    <w:lvl w:ilvl="0" w:tplc="AD00824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45F4F"/>
    <w:multiLevelType w:val="hybridMultilevel"/>
    <w:tmpl w:val="40542450"/>
    <w:lvl w:ilvl="0" w:tplc="09FA14D8">
      <w:numFmt w:val="bullet"/>
      <w:lvlText w:val="•"/>
      <w:lvlJc w:val="left"/>
      <w:pPr>
        <w:ind w:left="720" w:hanging="360"/>
      </w:pPr>
      <w:rPr>
        <w:rFonts w:ascii="Verdana" w:hAnsi="Verdana"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104EA"/>
    <w:multiLevelType w:val="hybridMultilevel"/>
    <w:tmpl w:val="88D6F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47036D"/>
    <w:multiLevelType w:val="hybridMultilevel"/>
    <w:tmpl w:val="3EE08B98"/>
    <w:lvl w:ilvl="0" w:tplc="08090001">
      <w:start w:val="1"/>
      <w:numFmt w:val="bullet"/>
      <w:lvlText w:val=""/>
      <w:lvlJc w:val="left"/>
      <w:pPr>
        <w:ind w:left="-612" w:hanging="360"/>
      </w:pPr>
      <w:rPr>
        <w:rFonts w:ascii="Symbol" w:hAnsi="Symbol" w:hint="default"/>
        <w:sz w:val="20"/>
      </w:rPr>
    </w:lvl>
    <w:lvl w:ilvl="1" w:tplc="08090003">
      <w:start w:val="1"/>
      <w:numFmt w:val="bullet"/>
      <w:lvlText w:val="o"/>
      <w:lvlJc w:val="left"/>
      <w:pPr>
        <w:ind w:left="108" w:hanging="360"/>
      </w:pPr>
      <w:rPr>
        <w:rFonts w:ascii="Courier New" w:hAnsi="Courier New" w:cs="Courier New" w:hint="default"/>
      </w:rPr>
    </w:lvl>
    <w:lvl w:ilvl="2" w:tplc="08090005" w:tentative="1">
      <w:start w:val="1"/>
      <w:numFmt w:val="bullet"/>
      <w:lvlText w:val=""/>
      <w:lvlJc w:val="left"/>
      <w:pPr>
        <w:ind w:left="828" w:hanging="360"/>
      </w:pPr>
      <w:rPr>
        <w:rFonts w:ascii="Wingdings" w:hAnsi="Wingdings" w:hint="default"/>
      </w:rPr>
    </w:lvl>
    <w:lvl w:ilvl="3" w:tplc="08090001" w:tentative="1">
      <w:start w:val="1"/>
      <w:numFmt w:val="bullet"/>
      <w:lvlText w:val=""/>
      <w:lvlJc w:val="left"/>
      <w:pPr>
        <w:ind w:left="1548" w:hanging="360"/>
      </w:pPr>
      <w:rPr>
        <w:rFonts w:ascii="Symbol" w:hAnsi="Symbol" w:hint="default"/>
      </w:rPr>
    </w:lvl>
    <w:lvl w:ilvl="4" w:tplc="08090003" w:tentative="1">
      <w:start w:val="1"/>
      <w:numFmt w:val="bullet"/>
      <w:lvlText w:val="o"/>
      <w:lvlJc w:val="left"/>
      <w:pPr>
        <w:ind w:left="2268" w:hanging="360"/>
      </w:pPr>
      <w:rPr>
        <w:rFonts w:ascii="Courier New" w:hAnsi="Courier New" w:cs="Courier New" w:hint="default"/>
      </w:rPr>
    </w:lvl>
    <w:lvl w:ilvl="5" w:tplc="08090005" w:tentative="1">
      <w:start w:val="1"/>
      <w:numFmt w:val="bullet"/>
      <w:lvlText w:val=""/>
      <w:lvlJc w:val="left"/>
      <w:pPr>
        <w:ind w:left="2988" w:hanging="360"/>
      </w:pPr>
      <w:rPr>
        <w:rFonts w:ascii="Wingdings" w:hAnsi="Wingdings" w:hint="default"/>
      </w:rPr>
    </w:lvl>
    <w:lvl w:ilvl="6" w:tplc="08090001" w:tentative="1">
      <w:start w:val="1"/>
      <w:numFmt w:val="bullet"/>
      <w:lvlText w:val=""/>
      <w:lvlJc w:val="left"/>
      <w:pPr>
        <w:ind w:left="3708" w:hanging="360"/>
      </w:pPr>
      <w:rPr>
        <w:rFonts w:ascii="Symbol" w:hAnsi="Symbol" w:hint="default"/>
      </w:rPr>
    </w:lvl>
    <w:lvl w:ilvl="7" w:tplc="08090003" w:tentative="1">
      <w:start w:val="1"/>
      <w:numFmt w:val="bullet"/>
      <w:lvlText w:val="o"/>
      <w:lvlJc w:val="left"/>
      <w:pPr>
        <w:ind w:left="4428" w:hanging="360"/>
      </w:pPr>
      <w:rPr>
        <w:rFonts w:ascii="Courier New" w:hAnsi="Courier New" w:cs="Courier New" w:hint="default"/>
      </w:rPr>
    </w:lvl>
    <w:lvl w:ilvl="8" w:tplc="08090005" w:tentative="1">
      <w:start w:val="1"/>
      <w:numFmt w:val="bullet"/>
      <w:lvlText w:val=""/>
      <w:lvlJc w:val="left"/>
      <w:pPr>
        <w:ind w:left="5148" w:hanging="360"/>
      </w:pPr>
      <w:rPr>
        <w:rFonts w:ascii="Wingdings" w:hAnsi="Wingdings" w:hint="default"/>
      </w:rPr>
    </w:lvl>
  </w:abstractNum>
  <w:abstractNum w:abstractNumId="26" w15:restartNumberingAfterBreak="0">
    <w:nsid w:val="492E2632"/>
    <w:multiLevelType w:val="hybridMultilevel"/>
    <w:tmpl w:val="FCEA219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B177683"/>
    <w:multiLevelType w:val="hybridMultilevel"/>
    <w:tmpl w:val="C6E0F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4E77867"/>
    <w:multiLevelType w:val="hybridMultilevel"/>
    <w:tmpl w:val="D214E2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5E2C38"/>
    <w:multiLevelType w:val="hybridMultilevel"/>
    <w:tmpl w:val="E236F3BC"/>
    <w:lvl w:ilvl="0" w:tplc="08090013">
      <w:start w:val="1"/>
      <w:numFmt w:val="upperRoman"/>
      <w:lvlText w:val="%1."/>
      <w:lvlJc w:val="right"/>
      <w:pPr>
        <w:ind w:left="2391" w:hanging="720"/>
      </w:pPr>
      <w:rPr>
        <w:rFonts w:hint="default"/>
        <w:b/>
        <w:sz w:val="28"/>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31" w15:restartNumberingAfterBreak="0">
    <w:nsid w:val="5DF71468"/>
    <w:multiLevelType w:val="hybridMultilevel"/>
    <w:tmpl w:val="10FE1CB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ED71F3A"/>
    <w:multiLevelType w:val="hybridMultilevel"/>
    <w:tmpl w:val="5220EE2C"/>
    <w:lvl w:ilvl="0" w:tplc="08090013">
      <w:start w:val="1"/>
      <w:numFmt w:val="upperRoman"/>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11E7949"/>
    <w:multiLevelType w:val="hybridMultilevel"/>
    <w:tmpl w:val="4AEA8506"/>
    <w:lvl w:ilvl="0" w:tplc="9EAA5C06">
      <w:start w:val="1"/>
      <w:numFmt w:val="decimal"/>
      <w:lvlText w:val="%1."/>
      <w:lvlJc w:val="left"/>
      <w:pPr>
        <w:ind w:left="927" w:hanging="360"/>
      </w:pPr>
      <w:rPr>
        <w:rFonts w:ascii="Times New Roman" w:hAnsi="Times New Roman" w:hint="default"/>
        <w:sz w:val="2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62F642A0"/>
    <w:multiLevelType w:val="hybridMultilevel"/>
    <w:tmpl w:val="5FC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6039D6"/>
    <w:multiLevelType w:val="hybridMultilevel"/>
    <w:tmpl w:val="164245A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710E7576"/>
    <w:multiLevelType w:val="hybridMultilevel"/>
    <w:tmpl w:val="15BACC10"/>
    <w:lvl w:ilvl="0" w:tplc="09FA14D8">
      <w:numFmt w:val="bullet"/>
      <w:lvlText w:val="•"/>
      <w:lvlJc w:val="left"/>
      <w:pPr>
        <w:ind w:left="720" w:hanging="360"/>
      </w:pPr>
      <w:rPr>
        <w:rFonts w:ascii="Verdana" w:hAnsi="Verdana"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51BE0"/>
    <w:multiLevelType w:val="hybridMultilevel"/>
    <w:tmpl w:val="110A1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FF3C7E"/>
    <w:multiLevelType w:val="hybridMultilevel"/>
    <w:tmpl w:val="BA782780"/>
    <w:lvl w:ilvl="0" w:tplc="E1B8F65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3"/>
  </w:num>
  <w:num w:numId="13">
    <w:abstractNumId w:val="11"/>
  </w:num>
  <w:num w:numId="14">
    <w:abstractNumId w:val="36"/>
  </w:num>
  <w:num w:numId="15">
    <w:abstractNumId w:val="40"/>
  </w:num>
  <w:num w:numId="16">
    <w:abstractNumId w:val="24"/>
  </w:num>
  <w:num w:numId="17">
    <w:abstractNumId w:val="27"/>
  </w:num>
  <w:num w:numId="18">
    <w:abstractNumId w:val="35"/>
  </w:num>
  <w:num w:numId="19">
    <w:abstractNumId w:val="23"/>
  </w:num>
  <w:num w:numId="20">
    <w:abstractNumId w:val="38"/>
  </w:num>
  <w:num w:numId="21">
    <w:abstractNumId w:val="18"/>
  </w:num>
  <w:num w:numId="22">
    <w:abstractNumId w:val="14"/>
  </w:num>
  <w:num w:numId="23">
    <w:abstractNumId w:val="32"/>
  </w:num>
  <w:num w:numId="24">
    <w:abstractNumId w:val="41"/>
  </w:num>
  <w:num w:numId="25">
    <w:abstractNumId w:val="30"/>
  </w:num>
  <w:num w:numId="26">
    <w:abstractNumId w:val="12"/>
  </w:num>
  <w:num w:numId="27">
    <w:abstractNumId w:val="34"/>
  </w:num>
  <w:num w:numId="28">
    <w:abstractNumId w:val="22"/>
  </w:num>
  <w:num w:numId="29">
    <w:abstractNumId w:val="15"/>
  </w:num>
  <w:num w:numId="30">
    <w:abstractNumId w:val="16"/>
  </w:num>
  <w:num w:numId="31">
    <w:abstractNumId w:val="29"/>
  </w:num>
  <w:num w:numId="32">
    <w:abstractNumId w:val="26"/>
  </w:num>
  <w:num w:numId="33">
    <w:abstractNumId w:val="25"/>
  </w:num>
  <w:num w:numId="34">
    <w:abstractNumId w:val="19"/>
  </w:num>
  <w:num w:numId="35">
    <w:abstractNumId w:val="39"/>
  </w:num>
  <w:num w:numId="36">
    <w:abstractNumId w:val="20"/>
  </w:num>
  <w:num w:numId="37">
    <w:abstractNumId w:val="21"/>
  </w:num>
  <w:num w:numId="38">
    <w:abstractNumId w:val="10"/>
  </w:num>
  <w:num w:numId="39">
    <w:abstractNumId w:val="37"/>
  </w:num>
  <w:num w:numId="40">
    <w:abstractNumId w:val="28"/>
  </w:num>
  <w:num w:numId="41">
    <w:abstractNumId w:val="17"/>
  </w:num>
  <w:num w:numId="4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de-CH" w:vendorID="64" w:dllVersion="0" w:nlCheck="1" w:checkStyle="0"/>
  <w:activeWritingStyle w:appName="MSWord" w:lang="es-ES"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BAC"/>
    <w:rsid w:val="000012AE"/>
    <w:rsid w:val="0000177A"/>
    <w:rsid w:val="00001A20"/>
    <w:rsid w:val="000021C0"/>
    <w:rsid w:val="000023B8"/>
    <w:rsid w:val="000043CC"/>
    <w:rsid w:val="000043D2"/>
    <w:rsid w:val="00005778"/>
    <w:rsid w:val="00006241"/>
    <w:rsid w:val="00006BD5"/>
    <w:rsid w:val="00010403"/>
    <w:rsid w:val="00010521"/>
    <w:rsid w:val="00012D3A"/>
    <w:rsid w:val="000130A2"/>
    <w:rsid w:val="000165FA"/>
    <w:rsid w:val="000203B7"/>
    <w:rsid w:val="00020C7E"/>
    <w:rsid w:val="00021BF9"/>
    <w:rsid w:val="000238B0"/>
    <w:rsid w:val="000242CD"/>
    <w:rsid w:val="00024FED"/>
    <w:rsid w:val="0003230C"/>
    <w:rsid w:val="000327DB"/>
    <w:rsid w:val="00034330"/>
    <w:rsid w:val="00035FAD"/>
    <w:rsid w:val="000370B7"/>
    <w:rsid w:val="0004599B"/>
    <w:rsid w:val="00045A02"/>
    <w:rsid w:val="000463DC"/>
    <w:rsid w:val="00046B1F"/>
    <w:rsid w:val="00050F6B"/>
    <w:rsid w:val="00051058"/>
    <w:rsid w:val="000514F6"/>
    <w:rsid w:val="00052CEB"/>
    <w:rsid w:val="000537E2"/>
    <w:rsid w:val="000553CE"/>
    <w:rsid w:val="000561B5"/>
    <w:rsid w:val="00057E97"/>
    <w:rsid w:val="000608AD"/>
    <w:rsid w:val="00062810"/>
    <w:rsid w:val="0006405C"/>
    <w:rsid w:val="00067881"/>
    <w:rsid w:val="00072C8C"/>
    <w:rsid w:val="00072CC7"/>
    <w:rsid w:val="000733B5"/>
    <w:rsid w:val="000744B8"/>
    <w:rsid w:val="000755D8"/>
    <w:rsid w:val="00077A3C"/>
    <w:rsid w:val="00080698"/>
    <w:rsid w:val="00080CF9"/>
    <w:rsid w:val="00081815"/>
    <w:rsid w:val="0008295D"/>
    <w:rsid w:val="00082C95"/>
    <w:rsid w:val="000830AF"/>
    <w:rsid w:val="00085369"/>
    <w:rsid w:val="00085A4B"/>
    <w:rsid w:val="00086F0E"/>
    <w:rsid w:val="000922E9"/>
    <w:rsid w:val="00092AB7"/>
    <w:rsid w:val="000931C0"/>
    <w:rsid w:val="00093D07"/>
    <w:rsid w:val="000951AE"/>
    <w:rsid w:val="0009609C"/>
    <w:rsid w:val="00097875"/>
    <w:rsid w:val="00097DCF"/>
    <w:rsid w:val="000A1AD0"/>
    <w:rsid w:val="000A2253"/>
    <w:rsid w:val="000A472A"/>
    <w:rsid w:val="000A4AA1"/>
    <w:rsid w:val="000A635C"/>
    <w:rsid w:val="000A6EC0"/>
    <w:rsid w:val="000A76D9"/>
    <w:rsid w:val="000A7DEE"/>
    <w:rsid w:val="000A7E3C"/>
    <w:rsid w:val="000B0595"/>
    <w:rsid w:val="000B13BC"/>
    <w:rsid w:val="000B175B"/>
    <w:rsid w:val="000B3A0F"/>
    <w:rsid w:val="000B4EF7"/>
    <w:rsid w:val="000B5286"/>
    <w:rsid w:val="000C1E62"/>
    <w:rsid w:val="000C2C03"/>
    <w:rsid w:val="000C2D2E"/>
    <w:rsid w:val="000C4CFC"/>
    <w:rsid w:val="000C50E0"/>
    <w:rsid w:val="000D0218"/>
    <w:rsid w:val="000D0BD8"/>
    <w:rsid w:val="000D2331"/>
    <w:rsid w:val="000E0415"/>
    <w:rsid w:val="000E1945"/>
    <w:rsid w:val="000E270B"/>
    <w:rsid w:val="000E35B1"/>
    <w:rsid w:val="000E3FB6"/>
    <w:rsid w:val="000E5BFF"/>
    <w:rsid w:val="000F0BB3"/>
    <w:rsid w:val="000F1E10"/>
    <w:rsid w:val="000F2C68"/>
    <w:rsid w:val="000F6325"/>
    <w:rsid w:val="0010286C"/>
    <w:rsid w:val="0010292C"/>
    <w:rsid w:val="00104A9A"/>
    <w:rsid w:val="001103AA"/>
    <w:rsid w:val="00113D04"/>
    <w:rsid w:val="00115F08"/>
    <w:rsid w:val="0011666B"/>
    <w:rsid w:val="00116AC6"/>
    <w:rsid w:val="00116CE4"/>
    <w:rsid w:val="00120404"/>
    <w:rsid w:val="0012127B"/>
    <w:rsid w:val="00121D67"/>
    <w:rsid w:val="0012371C"/>
    <w:rsid w:val="00126427"/>
    <w:rsid w:val="00126C7E"/>
    <w:rsid w:val="00127608"/>
    <w:rsid w:val="00130D4D"/>
    <w:rsid w:val="001320BB"/>
    <w:rsid w:val="0013304F"/>
    <w:rsid w:val="00133435"/>
    <w:rsid w:val="00134691"/>
    <w:rsid w:val="001347F9"/>
    <w:rsid w:val="00135043"/>
    <w:rsid w:val="00141249"/>
    <w:rsid w:val="00144221"/>
    <w:rsid w:val="001545C2"/>
    <w:rsid w:val="00154A1F"/>
    <w:rsid w:val="00154FD9"/>
    <w:rsid w:val="001561CF"/>
    <w:rsid w:val="00160DA1"/>
    <w:rsid w:val="001631E4"/>
    <w:rsid w:val="00165F3A"/>
    <w:rsid w:val="00165F8B"/>
    <w:rsid w:val="00166758"/>
    <w:rsid w:val="001705C4"/>
    <w:rsid w:val="00172CC8"/>
    <w:rsid w:val="001736A5"/>
    <w:rsid w:val="00174A32"/>
    <w:rsid w:val="00174D80"/>
    <w:rsid w:val="00175F12"/>
    <w:rsid w:val="00176AD6"/>
    <w:rsid w:val="0018129C"/>
    <w:rsid w:val="001902A2"/>
    <w:rsid w:val="00192C52"/>
    <w:rsid w:val="00193DBA"/>
    <w:rsid w:val="00194B32"/>
    <w:rsid w:val="00195E75"/>
    <w:rsid w:val="001969F4"/>
    <w:rsid w:val="001A18A6"/>
    <w:rsid w:val="001A3336"/>
    <w:rsid w:val="001B300D"/>
    <w:rsid w:val="001B34D4"/>
    <w:rsid w:val="001B3E53"/>
    <w:rsid w:val="001B4B04"/>
    <w:rsid w:val="001B69B3"/>
    <w:rsid w:val="001B7949"/>
    <w:rsid w:val="001C6663"/>
    <w:rsid w:val="001C66B7"/>
    <w:rsid w:val="001C7895"/>
    <w:rsid w:val="001D0C8C"/>
    <w:rsid w:val="001D1419"/>
    <w:rsid w:val="001D14D1"/>
    <w:rsid w:val="001D156F"/>
    <w:rsid w:val="001D18FA"/>
    <w:rsid w:val="001D26DF"/>
    <w:rsid w:val="001D3A03"/>
    <w:rsid w:val="001D65E7"/>
    <w:rsid w:val="001D7C93"/>
    <w:rsid w:val="001E04C2"/>
    <w:rsid w:val="001E1D5C"/>
    <w:rsid w:val="001E2FBE"/>
    <w:rsid w:val="001E3044"/>
    <w:rsid w:val="001E3535"/>
    <w:rsid w:val="001E5BC1"/>
    <w:rsid w:val="001E70DB"/>
    <w:rsid w:val="001E7B67"/>
    <w:rsid w:val="001F0637"/>
    <w:rsid w:val="001F38E9"/>
    <w:rsid w:val="001F3F9B"/>
    <w:rsid w:val="001F4E6C"/>
    <w:rsid w:val="00201C09"/>
    <w:rsid w:val="00202DA8"/>
    <w:rsid w:val="0020334A"/>
    <w:rsid w:val="002045F7"/>
    <w:rsid w:val="002052AC"/>
    <w:rsid w:val="002058F6"/>
    <w:rsid w:val="00206608"/>
    <w:rsid w:val="00206D87"/>
    <w:rsid w:val="00207083"/>
    <w:rsid w:val="002070B2"/>
    <w:rsid w:val="00211E0B"/>
    <w:rsid w:val="00214095"/>
    <w:rsid w:val="00216735"/>
    <w:rsid w:val="00216DE0"/>
    <w:rsid w:val="00217CE9"/>
    <w:rsid w:val="00222453"/>
    <w:rsid w:val="00227B88"/>
    <w:rsid w:val="00230C33"/>
    <w:rsid w:val="002335D5"/>
    <w:rsid w:val="0023376F"/>
    <w:rsid w:val="0023592F"/>
    <w:rsid w:val="00235D82"/>
    <w:rsid w:val="00235F9B"/>
    <w:rsid w:val="00245F86"/>
    <w:rsid w:val="0024772E"/>
    <w:rsid w:val="002505D5"/>
    <w:rsid w:val="00251AA8"/>
    <w:rsid w:val="00252489"/>
    <w:rsid w:val="00252A3D"/>
    <w:rsid w:val="002533FF"/>
    <w:rsid w:val="00254860"/>
    <w:rsid w:val="00256A41"/>
    <w:rsid w:val="00257073"/>
    <w:rsid w:val="00261F3D"/>
    <w:rsid w:val="00265574"/>
    <w:rsid w:val="00267F5F"/>
    <w:rsid w:val="00271140"/>
    <w:rsid w:val="002719B9"/>
    <w:rsid w:val="00271B2C"/>
    <w:rsid w:val="00274BA6"/>
    <w:rsid w:val="00275313"/>
    <w:rsid w:val="00275564"/>
    <w:rsid w:val="0027642B"/>
    <w:rsid w:val="00276F8C"/>
    <w:rsid w:val="00280981"/>
    <w:rsid w:val="002847EB"/>
    <w:rsid w:val="00284E1F"/>
    <w:rsid w:val="0028671B"/>
    <w:rsid w:val="00286B4D"/>
    <w:rsid w:val="0029109A"/>
    <w:rsid w:val="0029143E"/>
    <w:rsid w:val="00291645"/>
    <w:rsid w:val="00292E05"/>
    <w:rsid w:val="00293D84"/>
    <w:rsid w:val="00295B60"/>
    <w:rsid w:val="00296362"/>
    <w:rsid w:val="00297A94"/>
    <w:rsid w:val="002A234B"/>
    <w:rsid w:val="002A47FC"/>
    <w:rsid w:val="002A491F"/>
    <w:rsid w:val="002A5043"/>
    <w:rsid w:val="002A7731"/>
    <w:rsid w:val="002A7E7C"/>
    <w:rsid w:val="002B20E9"/>
    <w:rsid w:val="002B2D13"/>
    <w:rsid w:val="002B7A00"/>
    <w:rsid w:val="002C096C"/>
    <w:rsid w:val="002C4FD1"/>
    <w:rsid w:val="002C5344"/>
    <w:rsid w:val="002C786B"/>
    <w:rsid w:val="002C7D6D"/>
    <w:rsid w:val="002D19E3"/>
    <w:rsid w:val="002D239B"/>
    <w:rsid w:val="002D26A1"/>
    <w:rsid w:val="002D4643"/>
    <w:rsid w:val="002D6213"/>
    <w:rsid w:val="002D6765"/>
    <w:rsid w:val="002D75C8"/>
    <w:rsid w:val="002E0F52"/>
    <w:rsid w:val="002E206A"/>
    <w:rsid w:val="002E57AF"/>
    <w:rsid w:val="002E5AA9"/>
    <w:rsid w:val="002E66B5"/>
    <w:rsid w:val="002F175C"/>
    <w:rsid w:val="002F1C3B"/>
    <w:rsid w:val="002F1ED8"/>
    <w:rsid w:val="002F2B7D"/>
    <w:rsid w:val="002F3D39"/>
    <w:rsid w:val="002F55B7"/>
    <w:rsid w:val="002F624C"/>
    <w:rsid w:val="00302E18"/>
    <w:rsid w:val="003041D5"/>
    <w:rsid w:val="003042E8"/>
    <w:rsid w:val="00304A57"/>
    <w:rsid w:val="00305357"/>
    <w:rsid w:val="00317134"/>
    <w:rsid w:val="0031713E"/>
    <w:rsid w:val="00317381"/>
    <w:rsid w:val="00317859"/>
    <w:rsid w:val="00317E80"/>
    <w:rsid w:val="003229D8"/>
    <w:rsid w:val="00325FA1"/>
    <w:rsid w:val="00327709"/>
    <w:rsid w:val="00333799"/>
    <w:rsid w:val="00335E22"/>
    <w:rsid w:val="00335E75"/>
    <w:rsid w:val="003374CE"/>
    <w:rsid w:val="00341DD9"/>
    <w:rsid w:val="00343002"/>
    <w:rsid w:val="003430BF"/>
    <w:rsid w:val="00344191"/>
    <w:rsid w:val="0035168F"/>
    <w:rsid w:val="00352709"/>
    <w:rsid w:val="003544AF"/>
    <w:rsid w:val="00355CEA"/>
    <w:rsid w:val="00355E5E"/>
    <w:rsid w:val="003574AD"/>
    <w:rsid w:val="00357A79"/>
    <w:rsid w:val="003615FC"/>
    <w:rsid w:val="003619B5"/>
    <w:rsid w:val="00365763"/>
    <w:rsid w:val="00371178"/>
    <w:rsid w:val="00371D92"/>
    <w:rsid w:val="00372054"/>
    <w:rsid w:val="00372901"/>
    <w:rsid w:val="00373124"/>
    <w:rsid w:val="00374EC9"/>
    <w:rsid w:val="00375208"/>
    <w:rsid w:val="0037559B"/>
    <w:rsid w:val="003757AF"/>
    <w:rsid w:val="00375F95"/>
    <w:rsid w:val="00376606"/>
    <w:rsid w:val="00380E4B"/>
    <w:rsid w:val="00382207"/>
    <w:rsid w:val="00384A9F"/>
    <w:rsid w:val="00385E1F"/>
    <w:rsid w:val="00386B4D"/>
    <w:rsid w:val="00387462"/>
    <w:rsid w:val="003877FA"/>
    <w:rsid w:val="00391599"/>
    <w:rsid w:val="00392152"/>
    <w:rsid w:val="00392E47"/>
    <w:rsid w:val="00395075"/>
    <w:rsid w:val="0039523A"/>
    <w:rsid w:val="003A33DF"/>
    <w:rsid w:val="003A5416"/>
    <w:rsid w:val="003A55F8"/>
    <w:rsid w:val="003A674E"/>
    <w:rsid w:val="003A6810"/>
    <w:rsid w:val="003A6C2C"/>
    <w:rsid w:val="003B0CCA"/>
    <w:rsid w:val="003B2499"/>
    <w:rsid w:val="003B2AC4"/>
    <w:rsid w:val="003B4680"/>
    <w:rsid w:val="003B53E2"/>
    <w:rsid w:val="003B5679"/>
    <w:rsid w:val="003B650C"/>
    <w:rsid w:val="003B6648"/>
    <w:rsid w:val="003B6C17"/>
    <w:rsid w:val="003B7688"/>
    <w:rsid w:val="003C1138"/>
    <w:rsid w:val="003C15C5"/>
    <w:rsid w:val="003C15F7"/>
    <w:rsid w:val="003C1D8C"/>
    <w:rsid w:val="003C2041"/>
    <w:rsid w:val="003C261B"/>
    <w:rsid w:val="003C2CC4"/>
    <w:rsid w:val="003C3109"/>
    <w:rsid w:val="003C37D2"/>
    <w:rsid w:val="003C5AE5"/>
    <w:rsid w:val="003C76E0"/>
    <w:rsid w:val="003D4B23"/>
    <w:rsid w:val="003D54F7"/>
    <w:rsid w:val="003D6CB5"/>
    <w:rsid w:val="003E2029"/>
    <w:rsid w:val="003E34C8"/>
    <w:rsid w:val="003E479E"/>
    <w:rsid w:val="003E4A8C"/>
    <w:rsid w:val="003F0432"/>
    <w:rsid w:val="003F1EB5"/>
    <w:rsid w:val="003F6524"/>
    <w:rsid w:val="003F6C99"/>
    <w:rsid w:val="003F75CD"/>
    <w:rsid w:val="004001A4"/>
    <w:rsid w:val="00401439"/>
    <w:rsid w:val="0040230B"/>
    <w:rsid w:val="00402B99"/>
    <w:rsid w:val="00403846"/>
    <w:rsid w:val="00405864"/>
    <w:rsid w:val="00410C89"/>
    <w:rsid w:val="00411074"/>
    <w:rsid w:val="0041114B"/>
    <w:rsid w:val="00414548"/>
    <w:rsid w:val="004156DA"/>
    <w:rsid w:val="00415E5D"/>
    <w:rsid w:val="00422E03"/>
    <w:rsid w:val="00422E58"/>
    <w:rsid w:val="00423391"/>
    <w:rsid w:val="00424453"/>
    <w:rsid w:val="00424854"/>
    <w:rsid w:val="00424C20"/>
    <w:rsid w:val="00424E54"/>
    <w:rsid w:val="00426B9B"/>
    <w:rsid w:val="00427019"/>
    <w:rsid w:val="004276DA"/>
    <w:rsid w:val="0043073F"/>
    <w:rsid w:val="004309C6"/>
    <w:rsid w:val="004314B7"/>
    <w:rsid w:val="0043175A"/>
    <w:rsid w:val="004325CB"/>
    <w:rsid w:val="00434432"/>
    <w:rsid w:val="004344EB"/>
    <w:rsid w:val="00436788"/>
    <w:rsid w:val="00440A1C"/>
    <w:rsid w:val="00440F90"/>
    <w:rsid w:val="004423BA"/>
    <w:rsid w:val="00442A83"/>
    <w:rsid w:val="00442DD3"/>
    <w:rsid w:val="00444A36"/>
    <w:rsid w:val="00444B18"/>
    <w:rsid w:val="004455E7"/>
    <w:rsid w:val="0044648C"/>
    <w:rsid w:val="00446672"/>
    <w:rsid w:val="004471BD"/>
    <w:rsid w:val="00450998"/>
    <w:rsid w:val="00451F7B"/>
    <w:rsid w:val="00453C8D"/>
    <w:rsid w:val="0045495B"/>
    <w:rsid w:val="00455479"/>
    <w:rsid w:val="00455EC4"/>
    <w:rsid w:val="00460D0C"/>
    <w:rsid w:val="00460DCD"/>
    <w:rsid w:val="00461B22"/>
    <w:rsid w:val="00462D4E"/>
    <w:rsid w:val="004630DA"/>
    <w:rsid w:val="00463217"/>
    <w:rsid w:val="0046584D"/>
    <w:rsid w:val="00466275"/>
    <w:rsid w:val="004669A4"/>
    <w:rsid w:val="0046754E"/>
    <w:rsid w:val="00470424"/>
    <w:rsid w:val="0047153C"/>
    <w:rsid w:val="00471778"/>
    <w:rsid w:val="00473A48"/>
    <w:rsid w:val="00476CB0"/>
    <w:rsid w:val="004772C2"/>
    <w:rsid w:val="004774EB"/>
    <w:rsid w:val="00480FD2"/>
    <w:rsid w:val="0048116A"/>
    <w:rsid w:val="00482860"/>
    <w:rsid w:val="004832BF"/>
    <w:rsid w:val="004834CB"/>
    <w:rsid w:val="0048397A"/>
    <w:rsid w:val="004841D1"/>
    <w:rsid w:val="0048586E"/>
    <w:rsid w:val="00485C70"/>
    <w:rsid w:val="00485CBB"/>
    <w:rsid w:val="004860FC"/>
    <w:rsid w:val="004866B7"/>
    <w:rsid w:val="00490C60"/>
    <w:rsid w:val="0049253B"/>
    <w:rsid w:val="00495514"/>
    <w:rsid w:val="0049750A"/>
    <w:rsid w:val="004A2DBF"/>
    <w:rsid w:val="004A3561"/>
    <w:rsid w:val="004A63B2"/>
    <w:rsid w:val="004B10AF"/>
    <w:rsid w:val="004B349D"/>
    <w:rsid w:val="004B527B"/>
    <w:rsid w:val="004B6B91"/>
    <w:rsid w:val="004B74B6"/>
    <w:rsid w:val="004C206E"/>
    <w:rsid w:val="004C2461"/>
    <w:rsid w:val="004C305F"/>
    <w:rsid w:val="004C31A6"/>
    <w:rsid w:val="004C7462"/>
    <w:rsid w:val="004C7688"/>
    <w:rsid w:val="004D0352"/>
    <w:rsid w:val="004D0720"/>
    <w:rsid w:val="004D1757"/>
    <w:rsid w:val="004D2A3A"/>
    <w:rsid w:val="004D3921"/>
    <w:rsid w:val="004D5201"/>
    <w:rsid w:val="004D7E54"/>
    <w:rsid w:val="004D7F77"/>
    <w:rsid w:val="004E3B3E"/>
    <w:rsid w:val="004E65F0"/>
    <w:rsid w:val="004E77B2"/>
    <w:rsid w:val="004E7C48"/>
    <w:rsid w:val="004F491C"/>
    <w:rsid w:val="004F78DF"/>
    <w:rsid w:val="004F7CC2"/>
    <w:rsid w:val="00500459"/>
    <w:rsid w:val="00500E87"/>
    <w:rsid w:val="0050282E"/>
    <w:rsid w:val="00504B2D"/>
    <w:rsid w:val="00510FB8"/>
    <w:rsid w:val="005111B5"/>
    <w:rsid w:val="00511F6F"/>
    <w:rsid w:val="0051342F"/>
    <w:rsid w:val="00513A88"/>
    <w:rsid w:val="00516780"/>
    <w:rsid w:val="00520BAB"/>
    <w:rsid w:val="0052136D"/>
    <w:rsid w:val="00522999"/>
    <w:rsid w:val="005243A7"/>
    <w:rsid w:val="00524B9C"/>
    <w:rsid w:val="0052775E"/>
    <w:rsid w:val="00530F43"/>
    <w:rsid w:val="00531EA6"/>
    <w:rsid w:val="005323DD"/>
    <w:rsid w:val="005329FB"/>
    <w:rsid w:val="00533F78"/>
    <w:rsid w:val="00534891"/>
    <w:rsid w:val="00540C2F"/>
    <w:rsid w:val="00540CF3"/>
    <w:rsid w:val="00541B64"/>
    <w:rsid w:val="00541F3B"/>
    <w:rsid w:val="005420F2"/>
    <w:rsid w:val="0054241B"/>
    <w:rsid w:val="00543ECA"/>
    <w:rsid w:val="005443C4"/>
    <w:rsid w:val="005477E7"/>
    <w:rsid w:val="0054784F"/>
    <w:rsid w:val="00550071"/>
    <w:rsid w:val="00553D63"/>
    <w:rsid w:val="00555151"/>
    <w:rsid w:val="00557178"/>
    <w:rsid w:val="00557419"/>
    <w:rsid w:val="005601B4"/>
    <w:rsid w:val="00562450"/>
    <w:rsid w:val="005628B6"/>
    <w:rsid w:val="00563086"/>
    <w:rsid w:val="00570924"/>
    <w:rsid w:val="00570B5F"/>
    <w:rsid w:val="00570DFA"/>
    <w:rsid w:val="00571274"/>
    <w:rsid w:val="00571667"/>
    <w:rsid w:val="00574A0E"/>
    <w:rsid w:val="00576AD6"/>
    <w:rsid w:val="00577B84"/>
    <w:rsid w:val="0058146C"/>
    <w:rsid w:val="0058257D"/>
    <w:rsid w:val="005828FE"/>
    <w:rsid w:val="00582A72"/>
    <w:rsid w:val="00582E5D"/>
    <w:rsid w:val="005837C1"/>
    <w:rsid w:val="0058415B"/>
    <w:rsid w:val="0059228F"/>
    <w:rsid w:val="0059724D"/>
    <w:rsid w:val="005A1FFD"/>
    <w:rsid w:val="005A4A8B"/>
    <w:rsid w:val="005A5F6D"/>
    <w:rsid w:val="005B0F8A"/>
    <w:rsid w:val="005B122C"/>
    <w:rsid w:val="005B164E"/>
    <w:rsid w:val="005B3DB3"/>
    <w:rsid w:val="005B4B75"/>
    <w:rsid w:val="005B4E13"/>
    <w:rsid w:val="005B5831"/>
    <w:rsid w:val="005C0315"/>
    <w:rsid w:val="005C1F7B"/>
    <w:rsid w:val="005C20CA"/>
    <w:rsid w:val="005C2689"/>
    <w:rsid w:val="005C2C6A"/>
    <w:rsid w:val="005C342F"/>
    <w:rsid w:val="005C363C"/>
    <w:rsid w:val="005C6691"/>
    <w:rsid w:val="005C7153"/>
    <w:rsid w:val="005C7A0A"/>
    <w:rsid w:val="005C7ABA"/>
    <w:rsid w:val="005D1D61"/>
    <w:rsid w:val="005D2609"/>
    <w:rsid w:val="005D40DC"/>
    <w:rsid w:val="005D4B8C"/>
    <w:rsid w:val="005D5BC8"/>
    <w:rsid w:val="005E04EE"/>
    <w:rsid w:val="005E1B98"/>
    <w:rsid w:val="005E1F6D"/>
    <w:rsid w:val="005E3C40"/>
    <w:rsid w:val="005E3D25"/>
    <w:rsid w:val="005E41D5"/>
    <w:rsid w:val="005E5CA8"/>
    <w:rsid w:val="005E6848"/>
    <w:rsid w:val="005F1D0E"/>
    <w:rsid w:val="005F5644"/>
    <w:rsid w:val="005F72DF"/>
    <w:rsid w:val="005F76B5"/>
    <w:rsid w:val="005F77C6"/>
    <w:rsid w:val="005F7B75"/>
    <w:rsid w:val="006001EE"/>
    <w:rsid w:val="00601935"/>
    <w:rsid w:val="00602BB5"/>
    <w:rsid w:val="00603655"/>
    <w:rsid w:val="00604E33"/>
    <w:rsid w:val="00605042"/>
    <w:rsid w:val="006057CA"/>
    <w:rsid w:val="00605F44"/>
    <w:rsid w:val="0060610A"/>
    <w:rsid w:val="00607E93"/>
    <w:rsid w:val="00610026"/>
    <w:rsid w:val="00611D6C"/>
    <w:rsid w:val="00611FC4"/>
    <w:rsid w:val="00612AC5"/>
    <w:rsid w:val="006176FB"/>
    <w:rsid w:val="00617882"/>
    <w:rsid w:val="00621152"/>
    <w:rsid w:val="00622C73"/>
    <w:rsid w:val="00623C65"/>
    <w:rsid w:val="006249BD"/>
    <w:rsid w:val="00624E39"/>
    <w:rsid w:val="00625710"/>
    <w:rsid w:val="00626AFE"/>
    <w:rsid w:val="00632EBE"/>
    <w:rsid w:val="0063332B"/>
    <w:rsid w:val="0063496F"/>
    <w:rsid w:val="006402DC"/>
    <w:rsid w:val="00640B26"/>
    <w:rsid w:val="006429E3"/>
    <w:rsid w:val="00642D00"/>
    <w:rsid w:val="0064307C"/>
    <w:rsid w:val="006442DA"/>
    <w:rsid w:val="00644921"/>
    <w:rsid w:val="006466F0"/>
    <w:rsid w:val="00646CEC"/>
    <w:rsid w:val="006473A4"/>
    <w:rsid w:val="00650BB2"/>
    <w:rsid w:val="006513C0"/>
    <w:rsid w:val="00652D0A"/>
    <w:rsid w:val="0065365D"/>
    <w:rsid w:val="0065368E"/>
    <w:rsid w:val="006555A1"/>
    <w:rsid w:val="00656308"/>
    <w:rsid w:val="00657237"/>
    <w:rsid w:val="00662908"/>
    <w:rsid w:val="00662ABE"/>
    <w:rsid w:val="00662BB6"/>
    <w:rsid w:val="00664A58"/>
    <w:rsid w:val="00664CE6"/>
    <w:rsid w:val="00664D3E"/>
    <w:rsid w:val="00665ECD"/>
    <w:rsid w:val="006661F3"/>
    <w:rsid w:val="00667470"/>
    <w:rsid w:val="00672450"/>
    <w:rsid w:val="00672F9D"/>
    <w:rsid w:val="006735F6"/>
    <w:rsid w:val="0067368E"/>
    <w:rsid w:val="00674E84"/>
    <w:rsid w:val="00674F64"/>
    <w:rsid w:val="00676455"/>
    <w:rsid w:val="00676606"/>
    <w:rsid w:val="00676707"/>
    <w:rsid w:val="00676C93"/>
    <w:rsid w:val="00677C77"/>
    <w:rsid w:val="0068138A"/>
    <w:rsid w:val="00681533"/>
    <w:rsid w:val="006825CF"/>
    <w:rsid w:val="00684C21"/>
    <w:rsid w:val="00685BE6"/>
    <w:rsid w:val="006869FE"/>
    <w:rsid w:val="00687389"/>
    <w:rsid w:val="00687740"/>
    <w:rsid w:val="00691375"/>
    <w:rsid w:val="00692B18"/>
    <w:rsid w:val="006960A1"/>
    <w:rsid w:val="00697C0C"/>
    <w:rsid w:val="006A2530"/>
    <w:rsid w:val="006A2D69"/>
    <w:rsid w:val="006A6E61"/>
    <w:rsid w:val="006A6F75"/>
    <w:rsid w:val="006A79B2"/>
    <w:rsid w:val="006B1217"/>
    <w:rsid w:val="006B3B3F"/>
    <w:rsid w:val="006B3D83"/>
    <w:rsid w:val="006B5205"/>
    <w:rsid w:val="006B59DB"/>
    <w:rsid w:val="006B6686"/>
    <w:rsid w:val="006B75A5"/>
    <w:rsid w:val="006C1B9A"/>
    <w:rsid w:val="006C3589"/>
    <w:rsid w:val="006C6117"/>
    <w:rsid w:val="006C6EA6"/>
    <w:rsid w:val="006D0EBB"/>
    <w:rsid w:val="006D11CD"/>
    <w:rsid w:val="006D37AF"/>
    <w:rsid w:val="006D51D0"/>
    <w:rsid w:val="006D5A7C"/>
    <w:rsid w:val="006D5FB9"/>
    <w:rsid w:val="006D6F2B"/>
    <w:rsid w:val="006D79D8"/>
    <w:rsid w:val="006D7DC0"/>
    <w:rsid w:val="006E226B"/>
    <w:rsid w:val="006E34DC"/>
    <w:rsid w:val="006E4532"/>
    <w:rsid w:val="006E564B"/>
    <w:rsid w:val="006E6AE4"/>
    <w:rsid w:val="006E7191"/>
    <w:rsid w:val="006F4610"/>
    <w:rsid w:val="006F4E12"/>
    <w:rsid w:val="006F4F0D"/>
    <w:rsid w:val="006F6FFB"/>
    <w:rsid w:val="007006C0"/>
    <w:rsid w:val="00703577"/>
    <w:rsid w:val="00704F37"/>
    <w:rsid w:val="00705894"/>
    <w:rsid w:val="007078FC"/>
    <w:rsid w:val="00710A7F"/>
    <w:rsid w:val="00714027"/>
    <w:rsid w:val="007145F3"/>
    <w:rsid w:val="00714DE6"/>
    <w:rsid w:val="00722A85"/>
    <w:rsid w:val="007240F4"/>
    <w:rsid w:val="00724478"/>
    <w:rsid w:val="007250C1"/>
    <w:rsid w:val="00725236"/>
    <w:rsid w:val="00725A80"/>
    <w:rsid w:val="0072632A"/>
    <w:rsid w:val="00726A4F"/>
    <w:rsid w:val="00727B22"/>
    <w:rsid w:val="0073108C"/>
    <w:rsid w:val="00732254"/>
    <w:rsid w:val="00732293"/>
    <w:rsid w:val="00732727"/>
    <w:rsid w:val="007327D5"/>
    <w:rsid w:val="00733C31"/>
    <w:rsid w:val="00735C2D"/>
    <w:rsid w:val="00737568"/>
    <w:rsid w:val="00742C0E"/>
    <w:rsid w:val="00750305"/>
    <w:rsid w:val="00754D91"/>
    <w:rsid w:val="00760C99"/>
    <w:rsid w:val="00761690"/>
    <w:rsid w:val="007629C8"/>
    <w:rsid w:val="00763E58"/>
    <w:rsid w:val="007646E2"/>
    <w:rsid w:val="00764974"/>
    <w:rsid w:val="00764F3E"/>
    <w:rsid w:val="00767625"/>
    <w:rsid w:val="007677A0"/>
    <w:rsid w:val="00770163"/>
    <w:rsid w:val="00770367"/>
    <w:rsid w:val="0077047D"/>
    <w:rsid w:val="00773E6B"/>
    <w:rsid w:val="007752D5"/>
    <w:rsid w:val="00776317"/>
    <w:rsid w:val="007807D6"/>
    <w:rsid w:val="007808CC"/>
    <w:rsid w:val="00783974"/>
    <w:rsid w:val="007839BF"/>
    <w:rsid w:val="0078551F"/>
    <w:rsid w:val="00787085"/>
    <w:rsid w:val="0078769E"/>
    <w:rsid w:val="00790BA5"/>
    <w:rsid w:val="007937A3"/>
    <w:rsid w:val="00793940"/>
    <w:rsid w:val="00794022"/>
    <w:rsid w:val="00794340"/>
    <w:rsid w:val="00795638"/>
    <w:rsid w:val="007963BD"/>
    <w:rsid w:val="0079774D"/>
    <w:rsid w:val="007A3559"/>
    <w:rsid w:val="007A38B0"/>
    <w:rsid w:val="007A3EF1"/>
    <w:rsid w:val="007A6522"/>
    <w:rsid w:val="007A7D46"/>
    <w:rsid w:val="007B064A"/>
    <w:rsid w:val="007B0F5A"/>
    <w:rsid w:val="007B1881"/>
    <w:rsid w:val="007B32F5"/>
    <w:rsid w:val="007B39EC"/>
    <w:rsid w:val="007B44F8"/>
    <w:rsid w:val="007B6BA5"/>
    <w:rsid w:val="007B7B52"/>
    <w:rsid w:val="007C3390"/>
    <w:rsid w:val="007C3C55"/>
    <w:rsid w:val="007C4F4B"/>
    <w:rsid w:val="007C51E9"/>
    <w:rsid w:val="007C53D7"/>
    <w:rsid w:val="007C71C2"/>
    <w:rsid w:val="007D0609"/>
    <w:rsid w:val="007D17ED"/>
    <w:rsid w:val="007D185C"/>
    <w:rsid w:val="007D3D95"/>
    <w:rsid w:val="007D63E5"/>
    <w:rsid w:val="007E01E9"/>
    <w:rsid w:val="007E07BF"/>
    <w:rsid w:val="007E3074"/>
    <w:rsid w:val="007E5E97"/>
    <w:rsid w:val="007E63F3"/>
    <w:rsid w:val="007E73EA"/>
    <w:rsid w:val="007E7D1F"/>
    <w:rsid w:val="007F174F"/>
    <w:rsid w:val="007F1C4F"/>
    <w:rsid w:val="007F6611"/>
    <w:rsid w:val="00801F5D"/>
    <w:rsid w:val="00803233"/>
    <w:rsid w:val="00803B5C"/>
    <w:rsid w:val="00803EF2"/>
    <w:rsid w:val="00805308"/>
    <w:rsid w:val="008062B8"/>
    <w:rsid w:val="00810A04"/>
    <w:rsid w:val="00811920"/>
    <w:rsid w:val="00813CB2"/>
    <w:rsid w:val="008154FF"/>
    <w:rsid w:val="00815AD0"/>
    <w:rsid w:val="008174C9"/>
    <w:rsid w:val="008204AB"/>
    <w:rsid w:val="00820994"/>
    <w:rsid w:val="0082144E"/>
    <w:rsid w:val="008242D7"/>
    <w:rsid w:val="00824B2F"/>
    <w:rsid w:val="008257B1"/>
    <w:rsid w:val="00827860"/>
    <w:rsid w:val="008309CB"/>
    <w:rsid w:val="00832334"/>
    <w:rsid w:val="00835DBD"/>
    <w:rsid w:val="008379E1"/>
    <w:rsid w:val="00842967"/>
    <w:rsid w:val="00842C55"/>
    <w:rsid w:val="00843767"/>
    <w:rsid w:val="00844163"/>
    <w:rsid w:val="00845867"/>
    <w:rsid w:val="0084634F"/>
    <w:rsid w:val="008476C4"/>
    <w:rsid w:val="00854DDF"/>
    <w:rsid w:val="00854FFD"/>
    <w:rsid w:val="00855070"/>
    <w:rsid w:val="008603AC"/>
    <w:rsid w:val="00860DE4"/>
    <w:rsid w:val="0086185E"/>
    <w:rsid w:val="00861DD9"/>
    <w:rsid w:val="00862C2F"/>
    <w:rsid w:val="0086685B"/>
    <w:rsid w:val="008672D9"/>
    <w:rsid w:val="008675F2"/>
    <w:rsid w:val="008679D9"/>
    <w:rsid w:val="0087005B"/>
    <w:rsid w:val="0087173A"/>
    <w:rsid w:val="008718D2"/>
    <w:rsid w:val="0087243B"/>
    <w:rsid w:val="008738C4"/>
    <w:rsid w:val="008747A2"/>
    <w:rsid w:val="00876A78"/>
    <w:rsid w:val="00877C10"/>
    <w:rsid w:val="008808A1"/>
    <w:rsid w:val="008817F7"/>
    <w:rsid w:val="00881A52"/>
    <w:rsid w:val="0088751F"/>
    <w:rsid w:val="008878DE"/>
    <w:rsid w:val="00892388"/>
    <w:rsid w:val="0089460B"/>
    <w:rsid w:val="008979B1"/>
    <w:rsid w:val="008A175D"/>
    <w:rsid w:val="008A28C2"/>
    <w:rsid w:val="008A3258"/>
    <w:rsid w:val="008A35B0"/>
    <w:rsid w:val="008A40ED"/>
    <w:rsid w:val="008A4457"/>
    <w:rsid w:val="008A4848"/>
    <w:rsid w:val="008A484A"/>
    <w:rsid w:val="008A6B25"/>
    <w:rsid w:val="008A6B7E"/>
    <w:rsid w:val="008A6C4F"/>
    <w:rsid w:val="008B2335"/>
    <w:rsid w:val="008B3B4C"/>
    <w:rsid w:val="008B3BAC"/>
    <w:rsid w:val="008C0EBC"/>
    <w:rsid w:val="008C1237"/>
    <w:rsid w:val="008C2EAC"/>
    <w:rsid w:val="008C5544"/>
    <w:rsid w:val="008D06C8"/>
    <w:rsid w:val="008D0FD0"/>
    <w:rsid w:val="008D3266"/>
    <w:rsid w:val="008D4B31"/>
    <w:rsid w:val="008D62D5"/>
    <w:rsid w:val="008D715C"/>
    <w:rsid w:val="008D76F0"/>
    <w:rsid w:val="008E0678"/>
    <w:rsid w:val="008E0AAB"/>
    <w:rsid w:val="008E3808"/>
    <w:rsid w:val="008E65C7"/>
    <w:rsid w:val="008E68A0"/>
    <w:rsid w:val="008F0991"/>
    <w:rsid w:val="008F1802"/>
    <w:rsid w:val="008F1A16"/>
    <w:rsid w:val="008F1E30"/>
    <w:rsid w:val="008F627B"/>
    <w:rsid w:val="008F6516"/>
    <w:rsid w:val="008F67C9"/>
    <w:rsid w:val="00903032"/>
    <w:rsid w:val="00903E34"/>
    <w:rsid w:val="00906658"/>
    <w:rsid w:val="00910266"/>
    <w:rsid w:val="0091188B"/>
    <w:rsid w:val="00914DD7"/>
    <w:rsid w:val="0091542F"/>
    <w:rsid w:val="00915A4B"/>
    <w:rsid w:val="009205E4"/>
    <w:rsid w:val="00921D5A"/>
    <w:rsid w:val="00922117"/>
    <w:rsid w:val="009223CA"/>
    <w:rsid w:val="00922C40"/>
    <w:rsid w:val="00924CE6"/>
    <w:rsid w:val="009264C4"/>
    <w:rsid w:val="009264D5"/>
    <w:rsid w:val="00927BA0"/>
    <w:rsid w:val="0093008D"/>
    <w:rsid w:val="00930A13"/>
    <w:rsid w:val="00931F5E"/>
    <w:rsid w:val="00932654"/>
    <w:rsid w:val="009330ED"/>
    <w:rsid w:val="00933B31"/>
    <w:rsid w:val="00934CBD"/>
    <w:rsid w:val="00940B38"/>
    <w:rsid w:val="00940F15"/>
    <w:rsid w:val="00940F93"/>
    <w:rsid w:val="00943234"/>
    <w:rsid w:val="00944ACC"/>
    <w:rsid w:val="00946131"/>
    <w:rsid w:val="00946A9C"/>
    <w:rsid w:val="0094718E"/>
    <w:rsid w:val="00947994"/>
    <w:rsid w:val="00947DC8"/>
    <w:rsid w:val="0095157F"/>
    <w:rsid w:val="00952B29"/>
    <w:rsid w:val="00953226"/>
    <w:rsid w:val="009538F4"/>
    <w:rsid w:val="00953D87"/>
    <w:rsid w:val="00955D99"/>
    <w:rsid w:val="009575BF"/>
    <w:rsid w:val="009615EA"/>
    <w:rsid w:val="009625AB"/>
    <w:rsid w:val="00962B30"/>
    <w:rsid w:val="0096400C"/>
    <w:rsid w:val="00964FAD"/>
    <w:rsid w:val="00965254"/>
    <w:rsid w:val="009653C5"/>
    <w:rsid w:val="00965BF2"/>
    <w:rsid w:val="009670A1"/>
    <w:rsid w:val="00971BD6"/>
    <w:rsid w:val="00971CD4"/>
    <w:rsid w:val="00972A9C"/>
    <w:rsid w:val="009760F3"/>
    <w:rsid w:val="00976C1C"/>
    <w:rsid w:val="00976CFB"/>
    <w:rsid w:val="0097740F"/>
    <w:rsid w:val="00982B9A"/>
    <w:rsid w:val="00984117"/>
    <w:rsid w:val="009867BB"/>
    <w:rsid w:val="00987ED9"/>
    <w:rsid w:val="009926B0"/>
    <w:rsid w:val="00994E93"/>
    <w:rsid w:val="0099647B"/>
    <w:rsid w:val="00996F07"/>
    <w:rsid w:val="00997E60"/>
    <w:rsid w:val="009A04ED"/>
    <w:rsid w:val="009A0830"/>
    <w:rsid w:val="009A0E8D"/>
    <w:rsid w:val="009A1312"/>
    <w:rsid w:val="009A19F5"/>
    <w:rsid w:val="009A3EEB"/>
    <w:rsid w:val="009A3FB3"/>
    <w:rsid w:val="009A463D"/>
    <w:rsid w:val="009A5A95"/>
    <w:rsid w:val="009B0C78"/>
    <w:rsid w:val="009B1CAA"/>
    <w:rsid w:val="009B20BD"/>
    <w:rsid w:val="009B25F6"/>
    <w:rsid w:val="009B26E7"/>
    <w:rsid w:val="009B4F9F"/>
    <w:rsid w:val="009B60F3"/>
    <w:rsid w:val="009B764A"/>
    <w:rsid w:val="009C2206"/>
    <w:rsid w:val="009C22BF"/>
    <w:rsid w:val="009C2F7D"/>
    <w:rsid w:val="009C3C8A"/>
    <w:rsid w:val="009C4AC5"/>
    <w:rsid w:val="009C51AD"/>
    <w:rsid w:val="009C7556"/>
    <w:rsid w:val="009D02A4"/>
    <w:rsid w:val="009D3AB3"/>
    <w:rsid w:val="009D6B2B"/>
    <w:rsid w:val="009D6CFE"/>
    <w:rsid w:val="009D6D3B"/>
    <w:rsid w:val="009E34D9"/>
    <w:rsid w:val="009E3AB7"/>
    <w:rsid w:val="009E568D"/>
    <w:rsid w:val="009E6ABE"/>
    <w:rsid w:val="009F005B"/>
    <w:rsid w:val="009F0C5B"/>
    <w:rsid w:val="009F18DD"/>
    <w:rsid w:val="009F3A93"/>
    <w:rsid w:val="009F44C5"/>
    <w:rsid w:val="009F5297"/>
    <w:rsid w:val="009F5E73"/>
    <w:rsid w:val="009F718B"/>
    <w:rsid w:val="009F77CC"/>
    <w:rsid w:val="00A00697"/>
    <w:rsid w:val="00A00A3F"/>
    <w:rsid w:val="00A01489"/>
    <w:rsid w:val="00A049BF"/>
    <w:rsid w:val="00A0562E"/>
    <w:rsid w:val="00A0613D"/>
    <w:rsid w:val="00A06416"/>
    <w:rsid w:val="00A066A7"/>
    <w:rsid w:val="00A0698F"/>
    <w:rsid w:val="00A1130A"/>
    <w:rsid w:val="00A1302B"/>
    <w:rsid w:val="00A146DD"/>
    <w:rsid w:val="00A15477"/>
    <w:rsid w:val="00A15955"/>
    <w:rsid w:val="00A16AFC"/>
    <w:rsid w:val="00A1771A"/>
    <w:rsid w:val="00A204E9"/>
    <w:rsid w:val="00A2112D"/>
    <w:rsid w:val="00A22B49"/>
    <w:rsid w:val="00A27EF7"/>
    <w:rsid w:val="00A3026E"/>
    <w:rsid w:val="00A311A4"/>
    <w:rsid w:val="00A33294"/>
    <w:rsid w:val="00A338F1"/>
    <w:rsid w:val="00A33958"/>
    <w:rsid w:val="00A34392"/>
    <w:rsid w:val="00A3506D"/>
    <w:rsid w:val="00A355D4"/>
    <w:rsid w:val="00A35BE0"/>
    <w:rsid w:val="00A367BB"/>
    <w:rsid w:val="00A40154"/>
    <w:rsid w:val="00A42CF5"/>
    <w:rsid w:val="00A43FA9"/>
    <w:rsid w:val="00A451B0"/>
    <w:rsid w:val="00A454F9"/>
    <w:rsid w:val="00A45841"/>
    <w:rsid w:val="00A459E3"/>
    <w:rsid w:val="00A512C8"/>
    <w:rsid w:val="00A5136F"/>
    <w:rsid w:val="00A559EC"/>
    <w:rsid w:val="00A55DEC"/>
    <w:rsid w:val="00A55F27"/>
    <w:rsid w:val="00A6071D"/>
    <w:rsid w:val="00A6200A"/>
    <w:rsid w:val="00A62AFF"/>
    <w:rsid w:val="00A63314"/>
    <w:rsid w:val="00A65E4E"/>
    <w:rsid w:val="00A66C2B"/>
    <w:rsid w:val="00A700B8"/>
    <w:rsid w:val="00A72F22"/>
    <w:rsid w:val="00A73157"/>
    <w:rsid w:val="00A731A4"/>
    <w:rsid w:val="00A7360F"/>
    <w:rsid w:val="00A748A6"/>
    <w:rsid w:val="00A74EA0"/>
    <w:rsid w:val="00A769F4"/>
    <w:rsid w:val="00A776B4"/>
    <w:rsid w:val="00A8262E"/>
    <w:rsid w:val="00A85AA1"/>
    <w:rsid w:val="00A87D04"/>
    <w:rsid w:val="00A90343"/>
    <w:rsid w:val="00A9241B"/>
    <w:rsid w:val="00A94361"/>
    <w:rsid w:val="00A9597E"/>
    <w:rsid w:val="00A96BCF"/>
    <w:rsid w:val="00AA1CC4"/>
    <w:rsid w:val="00AA2394"/>
    <w:rsid w:val="00AA293C"/>
    <w:rsid w:val="00AA56D2"/>
    <w:rsid w:val="00AA5DF8"/>
    <w:rsid w:val="00AA6694"/>
    <w:rsid w:val="00AA6A66"/>
    <w:rsid w:val="00AA73B1"/>
    <w:rsid w:val="00AB069D"/>
    <w:rsid w:val="00AB375F"/>
    <w:rsid w:val="00AB3B2A"/>
    <w:rsid w:val="00AB3D36"/>
    <w:rsid w:val="00AB43FB"/>
    <w:rsid w:val="00AB62AD"/>
    <w:rsid w:val="00AC2650"/>
    <w:rsid w:val="00AC284A"/>
    <w:rsid w:val="00AC2FCC"/>
    <w:rsid w:val="00AD2B80"/>
    <w:rsid w:val="00AD313E"/>
    <w:rsid w:val="00AD42DF"/>
    <w:rsid w:val="00AD4844"/>
    <w:rsid w:val="00AD75B4"/>
    <w:rsid w:val="00AD7DB9"/>
    <w:rsid w:val="00AD7E78"/>
    <w:rsid w:val="00AE064B"/>
    <w:rsid w:val="00AE09BB"/>
    <w:rsid w:val="00AE0E1D"/>
    <w:rsid w:val="00AE1A9B"/>
    <w:rsid w:val="00AE24E6"/>
    <w:rsid w:val="00AE77A5"/>
    <w:rsid w:val="00AE7B18"/>
    <w:rsid w:val="00AF4556"/>
    <w:rsid w:val="00AF5703"/>
    <w:rsid w:val="00AF663B"/>
    <w:rsid w:val="00B01998"/>
    <w:rsid w:val="00B0438A"/>
    <w:rsid w:val="00B078D0"/>
    <w:rsid w:val="00B11901"/>
    <w:rsid w:val="00B13609"/>
    <w:rsid w:val="00B13DD1"/>
    <w:rsid w:val="00B15C81"/>
    <w:rsid w:val="00B21A5F"/>
    <w:rsid w:val="00B30179"/>
    <w:rsid w:val="00B31E6F"/>
    <w:rsid w:val="00B32E1F"/>
    <w:rsid w:val="00B33205"/>
    <w:rsid w:val="00B354CD"/>
    <w:rsid w:val="00B354FB"/>
    <w:rsid w:val="00B35F43"/>
    <w:rsid w:val="00B36DE6"/>
    <w:rsid w:val="00B4010D"/>
    <w:rsid w:val="00B40506"/>
    <w:rsid w:val="00B40F2B"/>
    <w:rsid w:val="00B421C1"/>
    <w:rsid w:val="00B44E42"/>
    <w:rsid w:val="00B46323"/>
    <w:rsid w:val="00B46ADA"/>
    <w:rsid w:val="00B46DA5"/>
    <w:rsid w:val="00B473C1"/>
    <w:rsid w:val="00B52D90"/>
    <w:rsid w:val="00B53221"/>
    <w:rsid w:val="00B5381C"/>
    <w:rsid w:val="00B55C71"/>
    <w:rsid w:val="00B56E4A"/>
    <w:rsid w:val="00B56E9C"/>
    <w:rsid w:val="00B6154E"/>
    <w:rsid w:val="00B64B1F"/>
    <w:rsid w:val="00B6553F"/>
    <w:rsid w:val="00B65A30"/>
    <w:rsid w:val="00B74DD1"/>
    <w:rsid w:val="00B759EC"/>
    <w:rsid w:val="00B77D05"/>
    <w:rsid w:val="00B81206"/>
    <w:rsid w:val="00B81E12"/>
    <w:rsid w:val="00B826EF"/>
    <w:rsid w:val="00B844A8"/>
    <w:rsid w:val="00B84A9E"/>
    <w:rsid w:val="00B850A5"/>
    <w:rsid w:val="00B85F57"/>
    <w:rsid w:val="00B86459"/>
    <w:rsid w:val="00B87FE1"/>
    <w:rsid w:val="00B91296"/>
    <w:rsid w:val="00B92E53"/>
    <w:rsid w:val="00B93029"/>
    <w:rsid w:val="00B93984"/>
    <w:rsid w:val="00B93B4B"/>
    <w:rsid w:val="00B93D4D"/>
    <w:rsid w:val="00B95CB2"/>
    <w:rsid w:val="00B96148"/>
    <w:rsid w:val="00B964E9"/>
    <w:rsid w:val="00B9744D"/>
    <w:rsid w:val="00BA003F"/>
    <w:rsid w:val="00BA2E4D"/>
    <w:rsid w:val="00BA702D"/>
    <w:rsid w:val="00BB0B0D"/>
    <w:rsid w:val="00BB2320"/>
    <w:rsid w:val="00BB2AAD"/>
    <w:rsid w:val="00BB2D96"/>
    <w:rsid w:val="00BB2D99"/>
    <w:rsid w:val="00BB3053"/>
    <w:rsid w:val="00BB3945"/>
    <w:rsid w:val="00BB41BC"/>
    <w:rsid w:val="00BC12AF"/>
    <w:rsid w:val="00BC2589"/>
    <w:rsid w:val="00BC3FA0"/>
    <w:rsid w:val="00BC4D61"/>
    <w:rsid w:val="00BC73FD"/>
    <w:rsid w:val="00BC74E9"/>
    <w:rsid w:val="00BD0DD5"/>
    <w:rsid w:val="00BD3C5E"/>
    <w:rsid w:val="00BD4269"/>
    <w:rsid w:val="00BD63A5"/>
    <w:rsid w:val="00BD6FCC"/>
    <w:rsid w:val="00BE1408"/>
    <w:rsid w:val="00BE1946"/>
    <w:rsid w:val="00BE3149"/>
    <w:rsid w:val="00BE35C0"/>
    <w:rsid w:val="00BE3810"/>
    <w:rsid w:val="00BF1DB5"/>
    <w:rsid w:val="00BF3B37"/>
    <w:rsid w:val="00BF3F40"/>
    <w:rsid w:val="00BF68A8"/>
    <w:rsid w:val="00BF714C"/>
    <w:rsid w:val="00C00616"/>
    <w:rsid w:val="00C028A6"/>
    <w:rsid w:val="00C04261"/>
    <w:rsid w:val="00C06DBE"/>
    <w:rsid w:val="00C110F7"/>
    <w:rsid w:val="00C11444"/>
    <w:rsid w:val="00C11A03"/>
    <w:rsid w:val="00C11DDB"/>
    <w:rsid w:val="00C12180"/>
    <w:rsid w:val="00C137E3"/>
    <w:rsid w:val="00C15512"/>
    <w:rsid w:val="00C15A26"/>
    <w:rsid w:val="00C169CB"/>
    <w:rsid w:val="00C17536"/>
    <w:rsid w:val="00C22C0C"/>
    <w:rsid w:val="00C25AB7"/>
    <w:rsid w:val="00C274E8"/>
    <w:rsid w:val="00C27FDD"/>
    <w:rsid w:val="00C31D8D"/>
    <w:rsid w:val="00C34AE7"/>
    <w:rsid w:val="00C3504E"/>
    <w:rsid w:val="00C35F1F"/>
    <w:rsid w:val="00C37535"/>
    <w:rsid w:val="00C408A8"/>
    <w:rsid w:val="00C432DC"/>
    <w:rsid w:val="00C445BB"/>
    <w:rsid w:val="00C44609"/>
    <w:rsid w:val="00C4527F"/>
    <w:rsid w:val="00C463DD"/>
    <w:rsid w:val="00C467DA"/>
    <w:rsid w:val="00C4724C"/>
    <w:rsid w:val="00C52712"/>
    <w:rsid w:val="00C52B21"/>
    <w:rsid w:val="00C53B43"/>
    <w:rsid w:val="00C54916"/>
    <w:rsid w:val="00C55E46"/>
    <w:rsid w:val="00C567CA"/>
    <w:rsid w:val="00C6067E"/>
    <w:rsid w:val="00C629A0"/>
    <w:rsid w:val="00C62A40"/>
    <w:rsid w:val="00C62D58"/>
    <w:rsid w:val="00C630ED"/>
    <w:rsid w:val="00C64629"/>
    <w:rsid w:val="00C745C3"/>
    <w:rsid w:val="00C75251"/>
    <w:rsid w:val="00C75622"/>
    <w:rsid w:val="00C76756"/>
    <w:rsid w:val="00C80517"/>
    <w:rsid w:val="00C80A28"/>
    <w:rsid w:val="00C81830"/>
    <w:rsid w:val="00C82935"/>
    <w:rsid w:val="00C83040"/>
    <w:rsid w:val="00C831C3"/>
    <w:rsid w:val="00C83422"/>
    <w:rsid w:val="00C83EE9"/>
    <w:rsid w:val="00C843F4"/>
    <w:rsid w:val="00C85A73"/>
    <w:rsid w:val="00C870A3"/>
    <w:rsid w:val="00C870FF"/>
    <w:rsid w:val="00C87C7B"/>
    <w:rsid w:val="00C91B27"/>
    <w:rsid w:val="00C92075"/>
    <w:rsid w:val="00C96DF2"/>
    <w:rsid w:val="00CA03F7"/>
    <w:rsid w:val="00CA3928"/>
    <w:rsid w:val="00CA42A6"/>
    <w:rsid w:val="00CA6078"/>
    <w:rsid w:val="00CA7673"/>
    <w:rsid w:val="00CA7941"/>
    <w:rsid w:val="00CA7F4E"/>
    <w:rsid w:val="00CB0FA6"/>
    <w:rsid w:val="00CB14F5"/>
    <w:rsid w:val="00CB186B"/>
    <w:rsid w:val="00CB3E03"/>
    <w:rsid w:val="00CB5DCD"/>
    <w:rsid w:val="00CB61B3"/>
    <w:rsid w:val="00CB6C8F"/>
    <w:rsid w:val="00CC017F"/>
    <w:rsid w:val="00CC0396"/>
    <w:rsid w:val="00CC0841"/>
    <w:rsid w:val="00CC0B6E"/>
    <w:rsid w:val="00CC0E7B"/>
    <w:rsid w:val="00CC161F"/>
    <w:rsid w:val="00CC2557"/>
    <w:rsid w:val="00CC393E"/>
    <w:rsid w:val="00CC4881"/>
    <w:rsid w:val="00CC492F"/>
    <w:rsid w:val="00CC56FE"/>
    <w:rsid w:val="00CC5A26"/>
    <w:rsid w:val="00CC6FB4"/>
    <w:rsid w:val="00CD16E6"/>
    <w:rsid w:val="00CD24FD"/>
    <w:rsid w:val="00CD2A16"/>
    <w:rsid w:val="00CD38F9"/>
    <w:rsid w:val="00CD55BB"/>
    <w:rsid w:val="00CD6829"/>
    <w:rsid w:val="00CD6AA9"/>
    <w:rsid w:val="00CD7628"/>
    <w:rsid w:val="00CE0C56"/>
    <w:rsid w:val="00CE285F"/>
    <w:rsid w:val="00CE4A8F"/>
    <w:rsid w:val="00CE5B4D"/>
    <w:rsid w:val="00CE7F47"/>
    <w:rsid w:val="00CF0A74"/>
    <w:rsid w:val="00CF159D"/>
    <w:rsid w:val="00CF3234"/>
    <w:rsid w:val="00CF36C1"/>
    <w:rsid w:val="00CF389A"/>
    <w:rsid w:val="00CF542B"/>
    <w:rsid w:val="00CF62B7"/>
    <w:rsid w:val="00CF6745"/>
    <w:rsid w:val="00CF72AD"/>
    <w:rsid w:val="00D02901"/>
    <w:rsid w:val="00D03133"/>
    <w:rsid w:val="00D03F71"/>
    <w:rsid w:val="00D04C8A"/>
    <w:rsid w:val="00D05CDB"/>
    <w:rsid w:val="00D07BD5"/>
    <w:rsid w:val="00D11E36"/>
    <w:rsid w:val="00D15727"/>
    <w:rsid w:val="00D169F1"/>
    <w:rsid w:val="00D17916"/>
    <w:rsid w:val="00D17FC1"/>
    <w:rsid w:val="00D2031B"/>
    <w:rsid w:val="00D20CFE"/>
    <w:rsid w:val="00D235D1"/>
    <w:rsid w:val="00D239D9"/>
    <w:rsid w:val="00D2415F"/>
    <w:rsid w:val="00D24525"/>
    <w:rsid w:val="00D25FE2"/>
    <w:rsid w:val="00D26270"/>
    <w:rsid w:val="00D30254"/>
    <w:rsid w:val="00D314A5"/>
    <w:rsid w:val="00D317FB"/>
    <w:rsid w:val="00D32638"/>
    <w:rsid w:val="00D36A5E"/>
    <w:rsid w:val="00D42FE5"/>
    <w:rsid w:val="00D43252"/>
    <w:rsid w:val="00D44F86"/>
    <w:rsid w:val="00D451F4"/>
    <w:rsid w:val="00D45A02"/>
    <w:rsid w:val="00D45F66"/>
    <w:rsid w:val="00D478D2"/>
    <w:rsid w:val="00D47EEA"/>
    <w:rsid w:val="00D502B9"/>
    <w:rsid w:val="00D50963"/>
    <w:rsid w:val="00D50C27"/>
    <w:rsid w:val="00D53ED5"/>
    <w:rsid w:val="00D5430F"/>
    <w:rsid w:val="00D54652"/>
    <w:rsid w:val="00D563D1"/>
    <w:rsid w:val="00D617C7"/>
    <w:rsid w:val="00D61B32"/>
    <w:rsid w:val="00D652A5"/>
    <w:rsid w:val="00D65774"/>
    <w:rsid w:val="00D65FEB"/>
    <w:rsid w:val="00D67D77"/>
    <w:rsid w:val="00D71A30"/>
    <w:rsid w:val="00D73BF7"/>
    <w:rsid w:val="00D74314"/>
    <w:rsid w:val="00D74FD8"/>
    <w:rsid w:val="00D77306"/>
    <w:rsid w:val="00D773DF"/>
    <w:rsid w:val="00D801C8"/>
    <w:rsid w:val="00D8172F"/>
    <w:rsid w:val="00D821E3"/>
    <w:rsid w:val="00D8634A"/>
    <w:rsid w:val="00D86C43"/>
    <w:rsid w:val="00D87085"/>
    <w:rsid w:val="00D91253"/>
    <w:rsid w:val="00D92A54"/>
    <w:rsid w:val="00D93EBE"/>
    <w:rsid w:val="00D94E77"/>
    <w:rsid w:val="00D95303"/>
    <w:rsid w:val="00D978C6"/>
    <w:rsid w:val="00DA11E6"/>
    <w:rsid w:val="00DA3733"/>
    <w:rsid w:val="00DA3826"/>
    <w:rsid w:val="00DA3C1C"/>
    <w:rsid w:val="00DA510B"/>
    <w:rsid w:val="00DA733A"/>
    <w:rsid w:val="00DB0E6A"/>
    <w:rsid w:val="00DB334C"/>
    <w:rsid w:val="00DB75ED"/>
    <w:rsid w:val="00DB79C9"/>
    <w:rsid w:val="00DC5061"/>
    <w:rsid w:val="00DD054B"/>
    <w:rsid w:val="00DD0CBB"/>
    <w:rsid w:val="00DD2576"/>
    <w:rsid w:val="00DD3246"/>
    <w:rsid w:val="00DD3320"/>
    <w:rsid w:val="00DD388D"/>
    <w:rsid w:val="00DD4D6D"/>
    <w:rsid w:val="00DD7055"/>
    <w:rsid w:val="00DE0810"/>
    <w:rsid w:val="00DE0FB2"/>
    <w:rsid w:val="00DE11A5"/>
    <w:rsid w:val="00DE199A"/>
    <w:rsid w:val="00DE2C76"/>
    <w:rsid w:val="00DE633B"/>
    <w:rsid w:val="00DE73B4"/>
    <w:rsid w:val="00DE7F69"/>
    <w:rsid w:val="00DF2618"/>
    <w:rsid w:val="00DF27AE"/>
    <w:rsid w:val="00DF67AE"/>
    <w:rsid w:val="00E027C3"/>
    <w:rsid w:val="00E03261"/>
    <w:rsid w:val="00E03340"/>
    <w:rsid w:val="00E046DF"/>
    <w:rsid w:val="00E0695F"/>
    <w:rsid w:val="00E11C7D"/>
    <w:rsid w:val="00E13BB7"/>
    <w:rsid w:val="00E16492"/>
    <w:rsid w:val="00E16BC1"/>
    <w:rsid w:val="00E170A3"/>
    <w:rsid w:val="00E209CE"/>
    <w:rsid w:val="00E20B60"/>
    <w:rsid w:val="00E22D2D"/>
    <w:rsid w:val="00E23A5F"/>
    <w:rsid w:val="00E248D5"/>
    <w:rsid w:val="00E27346"/>
    <w:rsid w:val="00E32563"/>
    <w:rsid w:val="00E34510"/>
    <w:rsid w:val="00E3592E"/>
    <w:rsid w:val="00E35C06"/>
    <w:rsid w:val="00E36ACA"/>
    <w:rsid w:val="00E4097B"/>
    <w:rsid w:val="00E41014"/>
    <w:rsid w:val="00E414E7"/>
    <w:rsid w:val="00E44AFD"/>
    <w:rsid w:val="00E460EC"/>
    <w:rsid w:val="00E47636"/>
    <w:rsid w:val="00E5001F"/>
    <w:rsid w:val="00E5054E"/>
    <w:rsid w:val="00E5476C"/>
    <w:rsid w:val="00E56E55"/>
    <w:rsid w:val="00E57814"/>
    <w:rsid w:val="00E57988"/>
    <w:rsid w:val="00E6055D"/>
    <w:rsid w:val="00E6169D"/>
    <w:rsid w:val="00E64483"/>
    <w:rsid w:val="00E667D9"/>
    <w:rsid w:val="00E674F6"/>
    <w:rsid w:val="00E67A68"/>
    <w:rsid w:val="00E7000F"/>
    <w:rsid w:val="00E7046F"/>
    <w:rsid w:val="00E71BC8"/>
    <w:rsid w:val="00E7244A"/>
    <w:rsid w:val="00E7260F"/>
    <w:rsid w:val="00E728D3"/>
    <w:rsid w:val="00E72B58"/>
    <w:rsid w:val="00E72C5F"/>
    <w:rsid w:val="00E733EC"/>
    <w:rsid w:val="00E73F5D"/>
    <w:rsid w:val="00E74B39"/>
    <w:rsid w:val="00E74E26"/>
    <w:rsid w:val="00E7643A"/>
    <w:rsid w:val="00E77E4E"/>
    <w:rsid w:val="00E77F36"/>
    <w:rsid w:val="00E80E25"/>
    <w:rsid w:val="00E82AAC"/>
    <w:rsid w:val="00E82DEB"/>
    <w:rsid w:val="00E82ED2"/>
    <w:rsid w:val="00E839EB"/>
    <w:rsid w:val="00E87EFD"/>
    <w:rsid w:val="00E90BF0"/>
    <w:rsid w:val="00E90FF3"/>
    <w:rsid w:val="00E926F7"/>
    <w:rsid w:val="00E928DE"/>
    <w:rsid w:val="00E92B09"/>
    <w:rsid w:val="00E92F01"/>
    <w:rsid w:val="00E92F16"/>
    <w:rsid w:val="00E945B9"/>
    <w:rsid w:val="00E96630"/>
    <w:rsid w:val="00E96EF1"/>
    <w:rsid w:val="00EA02D3"/>
    <w:rsid w:val="00EA1768"/>
    <w:rsid w:val="00EA2775"/>
    <w:rsid w:val="00EA2C07"/>
    <w:rsid w:val="00EA4713"/>
    <w:rsid w:val="00EB1138"/>
    <w:rsid w:val="00EB1975"/>
    <w:rsid w:val="00EB1E69"/>
    <w:rsid w:val="00EB40B2"/>
    <w:rsid w:val="00EB53AC"/>
    <w:rsid w:val="00EB58C2"/>
    <w:rsid w:val="00EB70E7"/>
    <w:rsid w:val="00EC08B0"/>
    <w:rsid w:val="00EC2261"/>
    <w:rsid w:val="00EC2522"/>
    <w:rsid w:val="00EC376B"/>
    <w:rsid w:val="00EC44A6"/>
    <w:rsid w:val="00EC767F"/>
    <w:rsid w:val="00ED0FE5"/>
    <w:rsid w:val="00ED3496"/>
    <w:rsid w:val="00ED5AD2"/>
    <w:rsid w:val="00ED736E"/>
    <w:rsid w:val="00ED7A2A"/>
    <w:rsid w:val="00EE15D4"/>
    <w:rsid w:val="00EE18AC"/>
    <w:rsid w:val="00EE36A0"/>
    <w:rsid w:val="00EE3DDA"/>
    <w:rsid w:val="00EE465B"/>
    <w:rsid w:val="00EE48A3"/>
    <w:rsid w:val="00EE5330"/>
    <w:rsid w:val="00EF08BA"/>
    <w:rsid w:val="00EF1D7F"/>
    <w:rsid w:val="00EF25C6"/>
    <w:rsid w:val="00EF3148"/>
    <w:rsid w:val="00EF3446"/>
    <w:rsid w:val="00EF370C"/>
    <w:rsid w:val="00EF371C"/>
    <w:rsid w:val="00EF554F"/>
    <w:rsid w:val="00EF5F94"/>
    <w:rsid w:val="00EF63B5"/>
    <w:rsid w:val="00EF64C4"/>
    <w:rsid w:val="00EF6701"/>
    <w:rsid w:val="00EF7F41"/>
    <w:rsid w:val="00F012C6"/>
    <w:rsid w:val="00F03C62"/>
    <w:rsid w:val="00F03F14"/>
    <w:rsid w:val="00F04CAC"/>
    <w:rsid w:val="00F06F38"/>
    <w:rsid w:val="00F07CAF"/>
    <w:rsid w:val="00F10D41"/>
    <w:rsid w:val="00F13E01"/>
    <w:rsid w:val="00F17CD5"/>
    <w:rsid w:val="00F20F10"/>
    <w:rsid w:val="00F21875"/>
    <w:rsid w:val="00F218FA"/>
    <w:rsid w:val="00F2510A"/>
    <w:rsid w:val="00F31E5F"/>
    <w:rsid w:val="00F33BC7"/>
    <w:rsid w:val="00F41A94"/>
    <w:rsid w:val="00F45C80"/>
    <w:rsid w:val="00F47258"/>
    <w:rsid w:val="00F478AF"/>
    <w:rsid w:val="00F50602"/>
    <w:rsid w:val="00F52366"/>
    <w:rsid w:val="00F54E70"/>
    <w:rsid w:val="00F56C8E"/>
    <w:rsid w:val="00F6100A"/>
    <w:rsid w:val="00F62CBE"/>
    <w:rsid w:val="00F64F6A"/>
    <w:rsid w:val="00F70AB1"/>
    <w:rsid w:val="00F7299C"/>
    <w:rsid w:val="00F74239"/>
    <w:rsid w:val="00F744E3"/>
    <w:rsid w:val="00F754F2"/>
    <w:rsid w:val="00F754F8"/>
    <w:rsid w:val="00F76601"/>
    <w:rsid w:val="00F81C03"/>
    <w:rsid w:val="00F848EA"/>
    <w:rsid w:val="00F85EC0"/>
    <w:rsid w:val="00F875B3"/>
    <w:rsid w:val="00F90F91"/>
    <w:rsid w:val="00F91533"/>
    <w:rsid w:val="00F925D2"/>
    <w:rsid w:val="00F93781"/>
    <w:rsid w:val="00F93EFA"/>
    <w:rsid w:val="00F9436A"/>
    <w:rsid w:val="00F95649"/>
    <w:rsid w:val="00FA0753"/>
    <w:rsid w:val="00FA1780"/>
    <w:rsid w:val="00FA3271"/>
    <w:rsid w:val="00FA3A63"/>
    <w:rsid w:val="00FA43E9"/>
    <w:rsid w:val="00FA51CF"/>
    <w:rsid w:val="00FA6678"/>
    <w:rsid w:val="00FA6914"/>
    <w:rsid w:val="00FB03F9"/>
    <w:rsid w:val="00FB05A5"/>
    <w:rsid w:val="00FB57FC"/>
    <w:rsid w:val="00FB613B"/>
    <w:rsid w:val="00FB635A"/>
    <w:rsid w:val="00FC1BFB"/>
    <w:rsid w:val="00FC32A9"/>
    <w:rsid w:val="00FC3482"/>
    <w:rsid w:val="00FC4F63"/>
    <w:rsid w:val="00FC6155"/>
    <w:rsid w:val="00FC657D"/>
    <w:rsid w:val="00FC68B7"/>
    <w:rsid w:val="00FC6FE1"/>
    <w:rsid w:val="00FD0148"/>
    <w:rsid w:val="00FD3F98"/>
    <w:rsid w:val="00FD7E0F"/>
    <w:rsid w:val="00FE01A5"/>
    <w:rsid w:val="00FE106A"/>
    <w:rsid w:val="00FE2C36"/>
    <w:rsid w:val="00FE4746"/>
    <w:rsid w:val="00FE4EF6"/>
    <w:rsid w:val="00FF145D"/>
    <w:rsid w:val="00FF229B"/>
    <w:rsid w:val="00FF3C4B"/>
    <w:rsid w:val="00FF511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DD798"/>
  <w15:chartTrackingRefBased/>
  <w15:docId w15:val="{44469E10-E66E-4BE3-8B44-7072708B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A52"/>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4_GR"/>
    <w:uiPriority w:val="99"/>
    <w:qFormat/>
    <w:rsid w:val="00DC5061"/>
    <w:rPr>
      <w:rFonts w:ascii="Times New Roman" w:hAnsi="Times New Roman"/>
      <w:sz w:val="18"/>
      <w:vertAlign w:val="superscript"/>
    </w:rPr>
  </w:style>
  <w:style w:type="paragraph" w:styleId="FootnoteText">
    <w:name w:val="footnote text"/>
    <w:aliases w:val="5_G"/>
    <w:basedOn w:val="Normal"/>
    <w:link w:val="FootnoteTextChar"/>
    <w:uiPriority w:val="99"/>
    <w:qFormat/>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ListParagraph">
    <w:name w:val="List Paragraph"/>
    <w:basedOn w:val="Normal"/>
    <w:uiPriority w:val="34"/>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paragraph" w:styleId="CommentSubject">
    <w:name w:val="annotation subject"/>
    <w:basedOn w:val="CommentText"/>
    <w:next w:val="CommentText"/>
    <w:link w:val="CommentSubjectChar"/>
    <w:rsid w:val="00DD054B"/>
    <w:rPr>
      <w:b/>
      <w:bCs/>
    </w:rPr>
  </w:style>
  <w:style w:type="character" w:customStyle="1" w:styleId="CommentTextChar">
    <w:name w:val="Comment Text Char"/>
    <w:link w:val="CommentText"/>
    <w:uiPriority w:val="99"/>
    <w:semiHidden/>
    <w:rsid w:val="00DD054B"/>
    <w:rPr>
      <w:lang w:val="en-GB"/>
    </w:rPr>
  </w:style>
  <w:style w:type="character" w:customStyle="1" w:styleId="CommentSubjectChar">
    <w:name w:val="Comment Subject Char"/>
    <w:link w:val="CommentSubject"/>
    <w:rsid w:val="00DD054B"/>
    <w:rPr>
      <w:b/>
      <w:bCs/>
      <w:lang w:val="en-GB"/>
    </w:rPr>
  </w:style>
  <w:style w:type="character" w:customStyle="1" w:styleId="HeaderChar">
    <w:name w:val="Header Char"/>
    <w:aliases w:val="6_G Char"/>
    <w:link w:val="Header"/>
    <w:uiPriority w:val="99"/>
    <w:rsid w:val="00C80517"/>
    <w:rPr>
      <w:b/>
      <w:sz w:val="18"/>
      <w:lang w:val="en-GB" w:eastAsia="en-US"/>
    </w:rPr>
  </w:style>
  <w:style w:type="character" w:customStyle="1" w:styleId="SingleTxtGChar">
    <w:name w:val="_ Single Txt_G Char"/>
    <w:link w:val="SingleTxtG"/>
    <w:rsid w:val="00CD55BB"/>
    <w:rPr>
      <w:lang w:val="en-GB" w:eastAsia="en-US"/>
    </w:rPr>
  </w:style>
  <w:style w:type="character" w:customStyle="1" w:styleId="H1GChar">
    <w:name w:val="_ H_1_G Char"/>
    <w:link w:val="H1G"/>
    <w:rsid w:val="00134691"/>
    <w:rPr>
      <w:b/>
      <w:sz w:val="24"/>
      <w:lang w:val="en-GB" w:eastAsia="en-US"/>
    </w:rPr>
  </w:style>
  <w:style w:type="character" w:customStyle="1" w:styleId="FootnoteTextChar">
    <w:name w:val="Footnote Text Char"/>
    <w:aliases w:val="5_G Char"/>
    <w:link w:val="FootnoteText"/>
    <w:uiPriority w:val="99"/>
    <w:rsid w:val="006442DA"/>
    <w:rPr>
      <w:sz w:val="18"/>
      <w:lang w:val="en-GB" w:eastAsia="en-US"/>
    </w:rPr>
  </w:style>
  <w:style w:type="character" w:customStyle="1" w:styleId="Heading5Char">
    <w:name w:val="Heading 5 Char"/>
    <w:link w:val="Heading5"/>
    <w:rsid w:val="000A7DEE"/>
    <w:rPr>
      <w:lang w:eastAsia="en-US"/>
    </w:rPr>
  </w:style>
  <w:style w:type="character" w:styleId="UnresolvedMention">
    <w:name w:val="Unresolved Mention"/>
    <w:uiPriority w:val="99"/>
    <w:semiHidden/>
    <w:unhideWhenUsed/>
    <w:rsid w:val="00271B2C"/>
    <w:rPr>
      <w:color w:val="605E5C"/>
      <w:shd w:val="clear" w:color="auto" w:fill="E1DFDD"/>
    </w:rPr>
  </w:style>
  <w:style w:type="paragraph" w:customStyle="1" w:styleId="align-justify">
    <w:name w:val="align-justify"/>
    <w:basedOn w:val="Normal"/>
    <w:rsid w:val="00C83040"/>
    <w:pPr>
      <w:suppressAutoHyphens w:val="0"/>
      <w:spacing w:before="100" w:beforeAutospacing="1" w:after="100" w:afterAutospacing="1" w:line="240" w:lineRule="auto"/>
    </w:pPr>
    <w:rPr>
      <w:sz w:val="24"/>
      <w:szCs w:val="24"/>
      <w:lang w:eastAsia="zh-CN"/>
    </w:rPr>
  </w:style>
  <w:style w:type="paragraph" w:customStyle="1" w:styleId="Default">
    <w:name w:val="Default"/>
    <w:rsid w:val="00650B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431">
      <w:bodyDiv w:val="1"/>
      <w:marLeft w:val="0"/>
      <w:marRight w:val="0"/>
      <w:marTop w:val="0"/>
      <w:marBottom w:val="0"/>
      <w:divBdr>
        <w:top w:val="none" w:sz="0" w:space="0" w:color="auto"/>
        <w:left w:val="none" w:sz="0" w:space="0" w:color="auto"/>
        <w:bottom w:val="none" w:sz="0" w:space="0" w:color="auto"/>
        <w:right w:val="none" w:sz="0" w:space="0" w:color="auto"/>
      </w:divBdr>
    </w:div>
    <w:div w:id="158664945">
      <w:bodyDiv w:val="1"/>
      <w:marLeft w:val="0"/>
      <w:marRight w:val="0"/>
      <w:marTop w:val="0"/>
      <w:marBottom w:val="0"/>
      <w:divBdr>
        <w:top w:val="none" w:sz="0" w:space="0" w:color="auto"/>
        <w:left w:val="none" w:sz="0" w:space="0" w:color="auto"/>
        <w:bottom w:val="none" w:sz="0" w:space="0" w:color="auto"/>
        <w:right w:val="none" w:sz="0" w:space="0" w:color="auto"/>
      </w:divBdr>
      <w:divsChild>
        <w:div w:id="270665959">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1940598564">
          <w:marLeft w:val="0"/>
          <w:marRight w:val="0"/>
          <w:marTop w:val="0"/>
          <w:marBottom w:val="0"/>
          <w:divBdr>
            <w:top w:val="none" w:sz="0" w:space="0" w:color="auto"/>
            <w:left w:val="none" w:sz="0" w:space="0" w:color="auto"/>
            <w:bottom w:val="none" w:sz="0" w:space="0" w:color="auto"/>
            <w:right w:val="none" w:sz="0" w:space="0" w:color="auto"/>
          </w:divBdr>
        </w:div>
      </w:divsChild>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649746185">
      <w:bodyDiv w:val="1"/>
      <w:marLeft w:val="0"/>
      <w:marRight w:val="0"/>
      <w:marTop w:val="0"/>
      <w:marBottom w:val="0"/>
      <w:divBdr>
        <w:top w:val="none" w:sz="0" w:space="0" w:color="auto"/>
        <w:left w:val="none" w:sz="0" w:space="0" w:color="auto"/>
        <w:bottom w:val="none" w:sz="0" w:space="0" w:color="auto"/>
        <w:right w:val="none" w:sz="0" w:space="0" w:color="auto"/>
      </w:divBdr>
      <w:divsChild>
        <w:div w:id="235286512">
          <w:marLeft w:val="0"/>
          <w:marRight w:val="0"/>
          <w:marTop w:val="0"/>
          <w:marBottom w:val="0"/>
          <w:divBdr>
            <w:top w:val="none" w:sz="0" w:space="0" w:color="auto"/>
            <w:left w:val="none" w:sz="0" w:space="0" w:color="auto"/>
            <w:bottom w:val="none" w:sz="0" w:space="0" w:color="auto"/>
            <w:right w:val="none" w:sz="0" w:space="0" w:color="auto"/>
          </w:divBdr>
        </w:div>
        <w:div w:id="361593439">
          <w:marLeft w:val="0"/>
          <w:marRight w:val="0"/>
          <w:marTop w:val="0"/>
          <w:marBottom w:val="0"/>
          <w:divBdr>
            <w:top w:val="none" w:sz="0" w:space="0" w:color="auto"/>
            <w:left w:val="none" w:sz="0" w:space="0" w:color="auto"/>
            <w:bottom w:val="none" w:sz="0" w:space="0" w:color="auto"/>
            <w:right w:val="none" w:sz="0" w:space="0" w:color="auto"/>
          </w:divBdr>
        </w:div>
        <w:div w:id="430124002">
          <w:marLeft w:val="0"/>
          <w:marRight w:val="0"/>
          <w:marTop w:val="0"/>
          <w:marBottom w:val="0"/>
          <w:divBdr>
            <w:top w:val="none" w:sz="0" w:space="0" w:color="auto"/>
            <w:left w:val="none" w:sz="0" w:space="0" w:color="auto"/>
            <w:bottom w:val="none" w:sz="0" w:space="0" w:color="auto"/>
            <w:right w:val="none" w:sz="0" w:space="0" w:color="auto"/>
          </w:divBdr>
        </w:div>
        <w:div w:id="499395230">
          <w:marLeft w:val="0"/>
          <w:marRight w:val="0"/>
          <w:marTop w:val="0"/>
          <w:marBottom w:val="0"/>
          <w:divBdr>
            <w:top w:val="none" w:sz="0" w:space="0" w:color="auto"/>
            <w:left w:val="none" w:sz="0" w:space="0" w:color="auto"/>
            <w:bottom w:val="none" w:sz="0" w:space="0" w:color="auto"/>
            <w:right w:val="none" w:sz="0" w:space="0" w:color="auto"/>
          </w:divBdr>
        </w:div>
        <w:div w:id="548882918">
          <w:marLeft w:val="0"/>
          <w:marRight w:val="0"/>
          <w:marTop w:val="0"/>
          <w:marBottom w:val="0"/>
          <w:divBdr>
            <w:top w:val="none" w:sz="0" w:space="0" w:color="auto"/>
            <w:left w:val="none" w:sz="0" w:space="0" w:color="auto"/>
            <w:bottom w:val="none" w:sz="0" w:space="0" w:color="auto"/>
            <w:right w:val="none" w:sz="0" w:space="0" w:color="auto"/>
          </w:divBdr>
        </w:div>
        <w:div w:id="793864955">
          <w:marLeft w:val="0"/>
          <w:marRight w:val="0"/>
          <w:marTop w:val="0"/>
          <w:marBottom w:val="0"/>
          <w:divBdr>
            <w:top w:val="none" w:sz="0" w:space="0" w:color="auto"/>
            <w:left w:val="none" w:sz="0" w:space="0" w:color="auto"/>
            <w:bottom w:val="none" w:sz="0" w:space="0" w:color="auto"/>
            <w:right w:val="none" w:sz="0" w:space="0" w:color="auto"/>
          </w:divBdr>
        </w:div>
        <w:div w:id="863665433">
          <w:marLeft w:val="0"/>
          <w:marRight w:val="0"/>
          <w:marTop w:val="0"/>
          <w:marBottom w:val="0"/>
          <w:divBdr>
            <w:top w:val="none" w:sz="0" w:space="0" w:color="auto"/>
            <w:left w:val="none" w:sz="0" w:space="0" w:color="auto"/>
            <w:bottom w:val="none" w:sz="0" w:space="0" w:color="auto"/>
            <w:right w:val="none" w:sz="0" w:space="0" w:color="auto"/>
          </w:divBdr>
        </w:div>
        <w:div w:id="944382951">
          <w:marLeft w:val="0"/>
          <w:marRight w:val="0"/>
          <w:marTop w:val="0"/>
          <w:marBottom w:val="0"/>
          <w:divBdr>
            <w:top w:val="none" w:sz="0" w:space="0" w:color="auto"/>
            <w:left w:val="none" w:sz="0" w:space="0" w:color="auto"/>
            <w:bottom w:val="none" w:sz="0" w:space="0" w:color="auto"/>
            <w:right w:val="none" w:sz="0" w:space="0" w:color="auto"/>
          </w:divBdr>
        </w:div>
        <w:div w:id="1610888887">
          <w:marLeft w:val="0"/>
          <w:marRight w:val="0"/>
          <w:marTop w:val="0"/>
          <w:marBottom w:val="0"/>
          <w:divBdr>
            <w:top w:val="none" w:sz="0" w:space="0" w:color="auto"/>
            <w:left w:val="none" w:sz="0" w:space="0" w:color="auto"/>
            <w:bottom w:val="none" w:sz="0" w:space="0" w:color="auto"/>
            <w:right w:val="none" w:sz="0" w:space="0" w:color="auto"/>
          </w:divBdr>
        </w:div>
        <w:div w:id="1631206722">
          <w:marLeft w:val="0"/>
          <w:marRight w:val="0"/>
          <w:marTop w:val="0"/>
          <w:marBottom w:val="0"/>
          <w:divBdr>
            <w:top w:val="none" w:sz="0" w:space="0" w:color="auto"/>
            <w:left w:val="none" w:sz="0" w:space="0" w:color="auto"/>
            <w:bottom w:val="none" w:sz="0" w:space="0" w:color="auto"/>
            <w:right w:val="none" w:sz="0" w:space="0" w:color="auto"/>
          </w:divBdr>
        </w:div>
      </w:divsChild>
    </w:div>
    <w:div w:id="834691005">
      <w:bodyDiv w:val="1"/>
      <w:marLeft w:val="0"/>
      <w:marRight w:val="0"/>
      <w:marTop w:val="0"/>
      <w:marBottom w:val="0"/>
      <w:divBdr>
        <w:top w:val="none" w:sz="0" w:space="0" w:color="auto"/>
        <w:left w:val="none" w:sz="0" w:space="0" w:color="auto"/>
        <w:bottom w:val="none" w:sz="0" w:space="0" w:color="auto"/>
        <w:right w:val="none" w:sz="0" w:space="0" w:color="auto"/>
      </w:divBdr>
      <w:divsChild>
        <w:div w:id="736778669">
          <w:marLeft w:val="0"/>
          <w:marRight w:val="0"/>
          <w:marTop w:val="0"/>
          <w:marBottom w:val="0"/>
          <w:divBdr>
            <w:top w:val="none" w:sz="0" w:space="0" w:color="auto"/>
            <w:left w:val="none" w:sz="0" w:space="0" w:color="auto"/>
            <w:bottom w:val="none" w:sz="0" w:space="0" w:color="auto"/>
            <w:right w:val="none" w:sz="0" w:space="0" w:color="auto"/>
          </w:divBdr>
        </w:div>
        <w:div w:id="854030352">
          <w:marLeft w:val="0"/>
          <w:marRight w:val="0"/>
          <w:marTop w:val="0"/>
          <w:marBottom w:val="0"/>
          <w:divBdr>
            <w:top w:val="none" w:sz="0" w:space="0" w:color="auto"/>
            <w:left w:val="none" w:sz="0" w:space="0" w:color="auto"/>
            <w:bottom w:val="none" w:sz="0" w:space="0" w:color="auto"/>
            <w:right w:val="none" w:sz="0" w:space="0" w:color="auto"/>
          </w:divBdr>
        </w:div>
        <w:div w:id="1495225089">
          <w:marLeft w:val="0"/>
          <w:marRight w:val="0"/>
          <w:marTop w:val="0"/>
          <w:marBottom w:val="0"/>
          <w:divBdr>
            <w:top w:val="none" w:sz="0" w:space="0" w:color="auto"/>
            <w:left w:val="none" w:sz="0" w:space="0" w:color="auto"/>
            <w:bottom w:val="none" w:sz="0" w:space="0" w:color="auto"/>
            <w:right w:val="none" w:sz="0" w:space="0" w:color="auto"/>
          </w:divBdr>
        </w:div>
        <w:div w:id="1710568169">
          <w:marLeft w:val="0"/>
          <w:marRight w:val="0"/>
          <w:marTop w:val="0"/>
          <w:marBottom w:val="0"/>
          <w:divBdr>
            <w:top w:val="none" w:sz="0" w:space="0" w:color="auto"/>
            <w:left w:val="none" w:sz="0" w:space="0" w:color="auto"/>
            <w:bottom w:val="none" w:sz="0" w:space="0" w:color="auto"/>
            <w:right w:val="none" w:sz="0" w:space="0" w:color="auto"/>
          </w:divBdr>
        </w:div>
        <w:div w:id="1733001181">
          <w:marLeft w:val="0"/>
          <w:marRight w:val="0"/>
          <w:marTop w:val="0"/>
          <w:marBottom w:val="0"/>
          <w:divBdr>
            <w:top w:val="none" w:sz="0" w:space="0" w:color="auto"/>
            <w:left w:val="none" w:sz="0" w:space="0" w:color="auto"/>
            <w:bottom w:val="none" w:sz="0" w:space="0" w:color="auto"/>
            <w:right w:val="none" w:sz="0" w:space="0" w:color="auto"/>
          </w:divBdr>
        </w:div>
        <w:div w:id="1751580990">
          <w:marLeft w:val="0"/>
          <w:marRight w:val="0"/>
          <w:marTop w:val="0"/>
          <w:marBottom w:val="0"/>
          <w:divBdr>
            <w:top w:val="none" w:sz="0" w:space="0" w:color="auto"/>
            <w:left w:val="none" w:sz="0" w:space="0" w:color="auto"/>
            <w:bottom w:val="none" w:sz="0" w:space="0" w:color="auto"/>
            <w:right w:val="none" w:sz="0" w:space="0" w:color="auto"/>
          </w:divBdr>
        </w:div>
      </w:divsChild>
    </w:div>
    <w:div w:id="869563421">
      <w:bodyDiv w:val="1"/>
      <w:marLeft w:val="0"/>
      <w:marRight w:val="0"/>
      <w:marTop w:val="0"/>
      <w:marBottom w:val="0"/>
      <w:divBdr>
        <w:top w:val="none" w:sz="0" w:space="0" w:color="auto"/>
        <w:left w:val="none" w:sz="0" w:space="0" w:color="auto"/>
        <w:bottom w:val="none" w:sz="0" w:space="0" w:color="auto"/>
        <w:right w:val="none" w:sz="0" w:space="0" w:color="auto"/>
      </w:divBdr>
    </w:div>
    <w:div w:id="999624836">
      <w:bodyDiv w:val="1"/>
      <w:marLeft w:val="0"/>
      <w:marRight w:val="0"/>
      <w:marTop w:val="0"/>
      <w:marBottom w:val="0"/>
      <w:divBdr>
        <w:top w:val="none" w:sz="0" w:space="0" w:color="auto"/>
        <w:left w:val="none" w:sz="0" w:space="0" w:color="auto"/>
        <w:bottom w:val="none" w:sz="0" w:space="0" w:color="auto"/>
        <w:right w:val="none" w:sz="0" w:space="0" w:color="auto"/>
      </w:divBdr>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
    <w:div w:id="1485660845">
      <w:bodyDiv w:val="1"/>
      <w:marLeft w:val="0"/>
      <w:marRight w:val="0"/>
      <w:marTop w:val="0"/>
      <w:marBottom w:val="0"/>
      <w:divBdr>
        <w:top w:val="none" w:sz="0" w:space="0" w:color="auto"/>
        <w:left w:val="none" w:sz="0" w:space="0" w:color="auto"/>
        <w:bottom w:val="none" w:sz="0" w:space="0" w:color="auto"/>
        <w:right w:val="none" w:sz="0" w:space="0" w:color="auto"/>
      </w:divBdr>
      <w:divsChild>
        <w:div w:id="36316843">
          <w:marLeft w:val="0"/>
          <w:marRight w:val="0"/>
          <w:marTop w:val="0"/>
          <w:marBottom w:val="0"/>
          <w:divBdr>
            <w:top w:val="none" w:sz="0" w:space="0" w:color="auto"/>
            <w:left w:val="none" w:sz="0" w:space="0" w:color="auto"/>
            <w:bottom w:val="none" w:sz="0" w:space="0" w:color="auto"/>
            <w:right w:val="none" w:sz="0" w:space="0" w:color="auto"/>
          </w:divBdr>
        </w:div>
        <w:div w:id="47653678">
          <w:marLeft w:val="0"/>
          <w:marRight w:val="0"/>
          <w:marTop w:val="0"/>
          <w:marBottom w:val="0"/>
          <w:divBdr>
            <w:top w:val="none" w:sz="0" w:space="0" w:color="auto"/>
            <w:left w:val="none" w:sz="0" w:space="0" w:color="auto"/>
            <w:bottom w:val="none" w:sz="0" w:space="0" w:color="auto"/>
            <w:right w:val="none" w:sz="0" w:space="0" w:color="auto"/>
          </w:divBdr>
        </w:div>
        <w:div w:id="58597955">
          <w:marLeft w:val="0"/>
          <w:marRight w:val="0"/>
          <w:marTop w:val="0"/>
          <w:marBottom w:val="0"/>
          <w:divBdr>
            <w:top w:val="none" w:sz="0" w:space="0" w:color="auto"/>
            <w:left w:val="none" w:sz="0" w:space="0" w:color="auto"/>
            <w:bottom w:val="none" w:sz="0" w:space="0" w:color="auto"/>
            <w:right w:val="none" w:sz="0" w:space="0" w:color="auto"/>
          </w:divBdr>
        </w:div>
        <w:div w:id="64762505">
          <w:marLeft w:val="0"/>
          <w:marRight w:val="0"/>
          <w:marTop w:val="0"/>
          <w:marBottom w:val="0"/>
          <w:divBdr>
            <w:top w:val="none" w:sz="0" w:space="0" w:color="auto"/>
            <w:left w:val="none" w:sz="0" w:space="0" w:color="auto"/>
            <w:bottom w:val="none" w:sz="0" w:space="0" w:color="auto"/>
            <w:right w:val="none" w:sz="0" w:space="0" w:color="auto"/>
          </w:divBdr>
        </w:div>
        <w:div w:id="66148680">
          <w:marLeft w:val="0"/>
          <w:marRight w:val="0"/>
          <w:marTop w:val="0"/>
          <w:marBottom w:val="0"/>
          <w:divBdr>
            <w:top w:val="none" w:sz="0" w:space="0" w:color="auto"/>
            <w:left w:val="none" w:sz="0" w:space="0" w:color="auto"/>
            <w:bottom w:val="none" w:sz="0" w:space="0" w:color="auto"/>
            <w:right w:val="none" w:sz="0" w:space="0" w:color="auto"/>
          </w:divBdr>
        </w:div>
        <w:div w:id="99953531">
          <w:marLeft w:val="0"/>
          <w:marRight w:val="0"/>
          <w:marTop w:val="0"/>
          <w:marBottom w:val="0"/>
          <w:divBdr>
            <w:top w:val="none" w:sz="0" w:space="0" w:color="auto"/>
            <w:left w:val="none" w:sz="0" w:space="0" w:color="auto"/>
            <w:bottom w:val="none" w:sz="0" w:space="0" w:color="auto"/>
            <w:right w:val="none" w:sz="0" w:space="0" w:color="auto"/>
          </w:divBdr>
        </w:div>
        <w:div w:id="137694582">
          <w:marLeft w:val="0"/>
          <w:marRight w:val="0"/>
          <w:marTop w:val="0"/>
          <w:marBottom w:val="0"/>
          <w:divBdr>
            <w:top w:val="none" w:sz="0" w:space="0" w:color="auto"/>
            <w:left w:val="none" w:sz="0" w:space="0" w:color="auto"/>
            <w:bottom w:val="none" w:sz="0" w:space="0" w:color="auto"/>
            <w:right w:val="none" w:sz="0" w:space="0" w:color="auto"/>
          </w:divBdr>
        </w:div>
        <w:div w:id="174544074">
          <w:marLeft w:val="0"/>
          <w:marRight w:val="0"/>
          <w:marTop w:val="0"/>
          <w:marBottom w:val="0"/>
          <w:divBdr>
            <w:top w:val="none" w:sz="0" w:space="0" w:color="auto"/>
            <w:left w:val="none" w:sz="0" w:space="0" w:color="auto"/>
            <w:bottom w:val="none" w:sz="0" w:space="0" w:color="auto"/>
            <w:right w:val="none" w:sz="0" w:space="0" w:color="auto"/>
          </w:divBdr>
        </w:div>
        <w:div w:id="189341835">
          <w:marLeft w:val="0"/>
          <w:marRight w:val="0"/>
          <w:marTop w:val="0"/>
          <w:marBottom w:val="0"/>
          <w:divBdr>
            <w:top w:val="none" w:sz="0" w:space="0" w:color="auto"/>
            <w:left w:val="none" w:sz="0" w:space="0" w:color="auto"/>
            <w:bottom w:val="none" w:sz="0" w:space="0" w:color="auto"/>
            <w:right w:val="none" w:sz="0" w:space="0" w:color="auto"/>
          </w:divBdr>
        </w:div>
        <w:div w:id="189531007">
          <w:marLeft w:val="0"/>
          <w:marRight w:val="0"/>
          <w:marTop w:val="0"/>
          <w:marBottom w:val="0"/>
          <w:divBdr>
            <w:top w:val="none" w:sz="0" w:space="0" w:color="auto"/>
            <w:left w:val="none" w:sz="0" w:space="0" w:color="auto"/>
            <w:bottom w:val="none" w:sz="0" w:space="0" w:color="auto"/>
            <w:right w:val="none" w:sz="0" w:space="0" w:color="auto"/>
          </w:divBdr>
        </w:div>
        <w:div w:id="202137932">
          <w:marLeft w:val="0"/>
          <w:marRight w:val="0"/>
          <w:marTop w:val="0"/>
          <w:marBottom w:val="0"/>
          <w:divBdr>
            <w:top w:val="none" w:sz="0" w:space="0" w:color="auto"/>
            <w:left w:val="none" w:sz="0" w:space="0" w:color="auto"/>
            <w:bottom w:val="none" w:sz="0" w:space="0" w:color="auto"/>
            <w:right w:val="none" w:sz="0" w:space="0" w:color="auto"/>
          </w:divBdr>
        </w:div>
        <w:div w:id="220678628">
          <w:marLeft w:val="0"/>
          <w:marRight w:val="0"/>
          <w:marTop w:val="0"/>
          <w:marBottom w:val="0"/>
          <w:divBdr>
            <w:top w:val="none" w:sz="0" w:space="0" w:color="auto"/>
            <w:left w:val="none" w:sz="0" w:space="0" w:color="auto"/>
            <w:bottom w:val="none" w:sz="0" w:space="0" w:color="auto"/>
            <w:right w:val="none" w:sz="0" w:space="0" w:color="auto"/>
          </w:divBdr>
        </w:div>
        <w:div w:id="377896774">
          <w:marLeft w:val="0"/>
          <w:marRight w:val="0"/>
          <w:marTop w:val="0"/>
          <w:marBottom w:val="0"/>
          <w:divBdr>
            <w:top w:val="none" w:sz="0" w:space="0" w:color="auto"/>
            <w:left w:val="none" w:sz="0" w:space="0" w:color="auto"/>
            <w:bottom w:val="none" w:sz="0" w:space="0" w:color="auto"/>
            <w:right w:val="none" w:sz="0" w:space="0" w:color="auto"/>
          </w:divBdr>
        </w:div>
        <w:div w:id="421873824">
          <w:marLeft w:val="0"/>
          <w:marRight w:val="0"/>
          <w:marTop w:val="0"/>
          <w:marBottom w:val="0"/>
          <w:divBdr>
            <w:top w:val="none" w:sz="0" w:space="0" w:color="auto"/>
            <w:left w:val="none" w:sz="0" w:space="0" w:color="auto"/>
            <w:bottom w:val="none" w:sz="0" w:space="0" w:color="auto"/>
            <w:right w:val="none" w:sz="0" w:space="0" w:color="auto"/>
          </w:divBdr>
        </w:div>
        <w:div w:id="436829009">
          <w:marLeft w:val="0"/>
          <w:marRight w:val="0"/>
          <w:marTop w:val="0"/>
          <w:marBottom w:val="0"/>
          <w:divBdr>
            <w:top w:val="none" w:sz="0" w:space="0" w:color="auto"/>
            <w:left w:val="none" w:sz="0" w:space="0" w:color="auto"/>
            <w:bottom w:val="none" w:sz="0" w:space="0" w:color="auto"/>
            <w:right w:val="none" w:sz="0" w:space="0" w:color="auto"/>
          </w:divBdr>
        </w:div>
        <w:div w:id="548224966">
          <w:marLeft w:val="0"/>
          <w:marRight w:val="0"/>
          <w:marTop w:val="0"/>
          <w:marBottom w:val="0"/>
          <w:divBdr>
            <w:top w:val="none" w:sz="0" w:space="0" w:color="auto"/>
            <w:left w:val="none" w:sz="0" w:space="0" w:color="auto"/>
            <w:bottom w:val="none" w:sz="0" w:space="0" w:color="auto"/>
            <w:right w:val="none" w:sz="0" w:space="0" w:color="auto"/>
          </w:divBdr>
        </w:div>
        <w:div w:id="555317115">
          <w:marLeft w:val="0"/>
          <w:marRight w:val="0"/>
          <w:marTop w:val="0"/>
          <w:marBottom w:val="0"/>
          <w:divBdr>
            <w:top w:val="none" w:sz="0" w:space="0" w:color="auto"/>
            <w:left w:val="none" w:sz="0" w:space="0" w:color="auto"/>
            <w:bottom w:val="none" w:sz="0" w:space="0" w:color="auto"/>
            <w:right w:val="none" w:sz="0" w:space="0" w:color="auto"/>
          </w:divBdr>
        </w:div>
        <w:div w:id="577250742">
          <w:marLeft w:val="0"/>
          <w:marRight w:val="0"/>
          <w:marTop w:val="0"/>
          <w:marBottom w:val="0"/>
          <w:divBdr>
            <w:top w:val="none" w:sz="0" w:space="0" w:color="auto"/>
            <w:left w:val="none" w:sz="0" w:space="0" w:color="auto"/>
            <w:bottom w:val="none" w:sz="0" w:space="0" w:color="auto"/>
            <w:right w:val="none" w:sz="0" w:space="0" w:color="auto"/>
          </w:divBdr>
        </w:div>
        <w:div w:id="597174545">
          <w:marLeft w:val="0"/>
          <w:marRight w:val="0"/>
          <w:marTop w:val="0"/>
          <w:marBottom w:val="0"/>
          <w:divBdr>
            <w:top w:val="none" w:sz="0" w:space="0" w:color="auto"/>
            <w:left w:val="none" w:sz="0" w:space="0" w:color="auto"/>
            <w:bottom w:val="none" w:sz="0" w:space="0" w:color="auto"/>
            <w:right w:val="none" w:sz="0" w:space="0" w:color="auto"/>
          </w:divBdr>
        </w:div>
        <w:div w:id="687296588">
          <w:marLeft w:val="0"/>
          <w:marRight w:val="0"/>
          <w:marTop w:val="0"/>
          <w:marBottom w:val="0"/>
          <w:divBdr>
            <w:top w:val="none" w:sz="0" w:space="0" w:color="auto"/>
            <w:left w:val="none" w:sz="0" w:space="0" w:color="auto"/>
            <w:bottom w:val="none" w:sz="0" w:space="0" w:color="auto"/>
            <w:right w:val="none" w:sz="0" w:space="0" w:color="auto"/>
          </w:divBdr>
        </w:div>
        <w:div w:id="783693413">
          <w:marLeft w:val="0"/>
          <w:marRight w:val="0"/>
          <w:marTop w:val="0"/>
          <w:marBottom w:val="0"/>
          <w:divBdr>
            <w:top w:val="none" w:sz="0" w:space="0" w:color="auto"/>
            <w:left w:val="none" w:sz="0" w:space="0" w:color="auto"/>
            <w:bottom w:val="none" w:sz="0" w:space="0" w:color="auto"/>
            <w:right w:val="none" w:sz="0" w:space="0" w:color="auto"/>
          </w:divBdr>
        </w:div>
        <w:div w:id="847450743">
          <w:marLeft w:val="0"/>
          <w:marRight w:val="0"/>
          <w:marTop w:val="0"/>
          <w:marBottom w:val="0"/>
          <w:divBdr>
            <w:top w:val="none" w:sz="0" w:space="0" w:color="auto"/>
            <w:left w:val="none" w:sz="0" w:space="0" w:color="auto"/>
            <w:bottom w:val="none" w:sz="0" w:space="0" w:color="auto"/>
            <w:right w:val="none" w:sz="0" w:space="0" w:color="auto"/>
          </w:divBdr>
        </w:div>
        <w:div w:id="889923563">
          <w:marLeft w:val="0"/>
          <w:marRight w:val="0"/>
          <w:marTop w:val="0"/>
          <w:marBottom w:val="0"/>
          <w:divBdr>
            <w:top w:val="none" w:sz="0" w:space="0" w:color="auto"/>
            <w:left w:val="none" w:sz="0" w:space="0" w:color="auto"/>
            <w:bottom w:val="none" w:sz="0" w:space="0" w:color="auto"/>
            <w:right w:val="none" w:sz="0" w:space="0" w:color="auto"/>
          </w:divBdr>
        </w:div>
        <w:div w:id="943731574">
          <w:marLeft w:val="0"/>
          <w:marRight w:val="0"/>
          <w:marTop w:val="0"/>
          <w:marBottom w:val="0"/>
          <w:divBdr>
            <w:top w:val="none" w:sz="0" w:space="0" w:color="auto"/>
            <w:left w:val="none" w:sz="0" w:space="0" w:color="auto"/>
            <w:bottom w:val="none" w:sz="0" w:space="0" w:color="auto"/>
            <w:right w:val="none" w:sz="0" w:space="0" w:color="auto"/>
          </w:divBdr>
        </w:div>
        <w:div w:id="962734882">
          <w:marLeft w:val="0"/>
          <w:marRight w:val="0"/>
          <w:marTop w:val="0"/>
          <w:marBottom w:val="0"/>
          <w:divBdr>
            <w:top w:val="none" w:sz="0" w:space="0" w:color="auto"/>
            <w:left w:val="none" w:sz="0" w:space="0" w:color="auto"/>
            <w:bottom w:val="none" w:sz="0" w:space="0" w:color="auto"/>
            <w:right w:val="none" w:sz="0" w:space="0" w:color="auto"/>
          </w:divBdr>
        </w:div>
        <w:div w:id="964234270">
          <w:marLeft w:val="0"/>
          <w:marRight w:val="0"/>
          <w:marTop w:val="0"/>
          <w:marBottom w:val="0"/>
          <w:divBdr>
            <w:top w:val="none" w:sz="0" w:space="0" w:color="auto"/>
            <w:left w:val="none" w:sz="0" w:space="0" w:color="auto"/>
            <w:bottom w:val="none" w:sz="0" w:space="0" w:color="auto"/>
            <w:right w:val="none" w:sz="0" w:space="0" w:color="auto"/>
          </w:divBdr>
        </w:div>
        <w:div w:id="972100840">
          <w:marLeft w:val="0"/>
          <w:marRight w:val="0"/>
          <w:marTop w:val="0"/>
          <w:marBottom w:val="0"/>
          <w:divBdr>
            <w:top w:val="none" w:sz="0" w:space="0" w:color="auto"/>
            <w:left w:val="none" w:sz="0" w:space="0" w:color="auto"/>
            <w:bottom w:val="none" w:sz="0" w:space="0" w:color="auto"/>
            <w:right w:val="none" w:sz="0" w:space="0" w:color="auto"/>
          </w:divBdr>
        </w:div>
        <w:div w:id="1026564879">
          <w:marLeft w:val="0"/>
          <w:marRight w:val="0"/>
          <w:marTop w:val="0"/>
          <w:marBottom w:val="0"/>
          <w:divBdr>
            <w:top w:val="none" w:sz="0" w:space="0" w:color="auto"/>
            <w:left w:val="none" w:sz="0" w:space="0" w:color="auto"/>
            <w:bottom w:val="none" w:sz="0" w:space="0" w:color="auto"/>
            <w:right w:val="none" w:sz="0" w:space="0" w:color="auto"/>
          </w:divBdr>
        </w:div>
        <w:div w:id="1087002186">
          <w:marLeft w:val="0"/>
          <w:marRight w:val="0"/>
          <w:marTop w:val="0"/>
          <w:marBottom w:val="0"/>
          <w:divBdr>
            <w:top w:val="none" w:sz="0" w:space="0" w:color="auto"/>
            <w:left w:val="none" w:sz="0" w:space="0" w:color="auto"/>
            <w:bottom w:val="none" w:sz="0" w:space="0" w:color="auto"/>
            <w:right w:val="none" w:sz="0" w:space="0" w:color="auto"/>
          </w:divBdr>
        </w:div>
        <w:div w:id="1095903882">
          <w:marLeft w:val="0"/>
          <w:marRight w:val="0"/>
          <w:marTop w:val="0"/>
          <w:marBottom w:val="0"/>
          <w:divBdr>
            <w:top w:val="none" w:sz="0" w:space="0" w:color="auto"/>
            <w:left w:val="none" w:sz="0" w:space="0" w:color="auto"/>
            <w:bottom w:val="none" w:sz="0" w:space="0" w:color="auto"/>
            <w:right w:val="none" w:sz="0" w:space="0" w:color="auto"/>
          </w:divBdr>
        </w:div>
        <w:div w:id="1103305618">
          <w:marLeft w:val="0"/>
          <w:marRight w:val="0"/>
          <w:marTop w:val="0"/>
          <w:marBottom w:val="0"/>
          <w:divBdr>
            <w:top w:val="none" w:sz="0" w:space="0" w:color="auto"/>
            <w:left w:val="none" w:sz="0" w:space="0" w:color="auto"/>
            <w:bottom w:val="none" w:sz="0" w:space="0" w:color="auto"/>
            <w:right w:val="none" w:sz="0" w:space="0" w:color="auto"/>
          </w:divBdr>
        </w:div>
        <w:div w:id="1173840667">
          <w:marLeft w:val="0"/>
          <w:marRight w:val="0"/>
          <w:marTop w:val="0"/>
          <w:marBottom w:val="0"/>
          <w:divBdr>
            <w:top w:val="none" w:sz="0" w:space="0" w:color="auto"/>
            <w:left w:val="none" w:sz="0" w:space="0" w:color="auto"/>
            <w:bottom w:val="none" w:sz="0" w:space="0" w:color="auto"/>
            <w:right w:val="none" w:sz="0" w:space="0" w:color="auto"/>
          </w:divBdr>
        </w:div>
        <w:div w:id="1258639806">
          <w:marLeft w:val="0"/>
          <w:marRight w:val="0"/>
          <w:marTop w:val="0"/>
          <w:marBottom w:val="0"/>
          <w:divBdr>
            <w:top w:val="none" w:sz="0" w:space="0" w:color="auto"/>
            <w:left w:val="none" w:sz="0" w:space="0" w:color="auto"/>
            <w:bottom w:val="none" w:sz="0" w:space="0" w:color="auto"/>
            <w:right w:val="none" w:sz="0" w:space="0" w:color="auto"/>
          </w:divBdr>
        </w:div>
        <w:div w:id="1361006222">
          <w:marLeft w:val="0"/>
          <w:marRight w:val="0"/>
          <w:marTop w:val="0"/>
          <w:marBottom w:val="0"/>
          <w:divBdr>
            <w:top w:val="none" w:sz="0" w:space="0" w:color="auto"/>
            <w:left w:val="none" w:sz="0" w:space="0" w:color="auto"/>
            <w:bottom w:val="none" w:sz="0" w:space="0" w:color="auto"/>
            <w:right w:val="none" w:sz="0" w:space="0" w:color="auto"/>
          </w:divBdr>
        </w:div>
        <w:div w:id="1397239914">
          <w:marLeft w:val="0"/>
          <w:marRight w:val="0"/>
          <w:marTop w:val="0"/>
          <w:marBottom w:val="0"/>
          <w:divBdr>
            <w:top w:val="none" w:sz="0" w:space="0" w:color="auto"/>
            <w:left w:val="none" w:sz="0" w:space="0" w:color="auto"/>
            <w:bottom w:val="none" w:sz="0" w:space="0" w:color="auto"/>
            <w:right w:val="none" w:sz="0" w:space="0" w:color="auto"/>
          </w:divBdr>
        </w:div>
        <w:div w:id="1443037345">
          <w:marLeft w:val="0"/>
          <w:marRight w:val="0"/>
          <w:marTop w:val="0"/>
          <w:marBottom w:val="0"/>
          <w:divBdr>
            <w:top w:val="none" w:sz="0" w:space="0" w:color="auto"/>
            <w:left w:val="none" w:sz="0" w:space="0" w:color="auto"/>
            <w:bottom w:val="none" w:sz="0" w:space="0" w:color="auto"/>
            <w:right w:val="none" w:sz="0" w:space="0" w:color="auto"/>
          </w:divBdr>
        </w:div>
        <w:div w:id="1541669121">
          <w:marLeft w:val="0"/>
          <w:marRight w:val="0"/>
          <w:marTop w:val="0"/>
          <w:marBottom w:val="0"/>
          <w:divBdr>
            <w:top w:val="none" w:sz="0" w:space="0" w:color="auto"/>
            <w:left w:val="none" w:sz="0" w:space="0" w:color="auto"/>
            <w:bottom w:val="none" w:sz="0" w:space="0" w:color="auto"/>
            <w:right w:val="none" w:sz="0" w:space="0" w:color="auto"/>
          </w:divBdr>
        </w:div>
        <w:div w:id="1558975217">
          <w:marLeft w:val="0"/>
          <w:marRight w:val="0"/>
          <w:marTop w:val="0"/>
          <w:marBottom w:val="0"/>
          <w:divBdr>
            <w:top w:val="none" w:sz="0" w:space="0" w:color="auto"/>
            <w:left w:val="none" w:sz="0" w:space="0" w:color="auto"/>
            <w:bottom w:val="none" w:sz="0" w:space="0" w:color="auto"/>
            <w:right w:val="none" w:sz="0" w:space="0" w:color="auto"/>
          </w:divBdr>
        </w:div>
        <w:div w:id="1601060938">
          <w:marLeft w:val="0"/>
          <w:marRight w:val="0"/>
          <w:marTop w:val="0"/>
          <w:marBottom w:val="0"/>
          <w:divBdr>
            <w:top w:val="none" w:sz="0" w:space="0" w:color="auto"/>
            <w:left w:val="none" w:sz="0" w:space="0" w:color="auto"/>
            <w:bottom w:val="none" w:sz="0" w:space="0" w:color="auto"/>
            <w:right w:val="none" w:sz="0" w:space="0" w:color="auto"/>
          </w:divBdr>
        </w:div>
        <w:div w:id="1627271979">
          <w:marLeft w:val="0"/>
          <w:marRight w:val="0"/>
          <w:marTop w:val="0"/>
          <w:marBottom w:val="0"/>
          <w:divBdr>
            <w:top w:val="none" w:sz="0" w:space="0" w:color="auto"/>
            <w:left w:val="none" w:sz="0" w:space="0" w:color="auto"/>
            <w:bottom w:val="none" w:sz="0" w:space="0" w:color="auto"/>
            <w:right w:val="none" w:sz="0" w:space="0" w:color="auto"/>
          </w:divBdr>
        </w:div>
        <w:div w:id="1638342621">
          <w:marLeft w:val="0"/>
          <w:marRight w:val="0"/>
          <w:marTop w:val="0"/>
          <w:marBottom w:val="0"/>
          <w:divBdr>
            <w:top w:val="none" w:sz="0" w:space="0" w:color="auto"/>
            <w:left w:val="none" w:sz="0" w:space="0" w:color="auto"/>
            <w:bottom w:val="none" w:sz="0" w:space="0" w:color="auto"/>
            <w:right w:val="none" w:sz="0" w:space="0" w:color="auto"/>
          </w:divBdr>
        </w:div>
        <w:div w:id="1665433093">
          <w:marLeft w:val="0"/>
          <w:marRight w:val="0"/>
          <w:marTop w:val="0"/>
          <w:marBottom w:val="0"/>
          <w:divBdr>
            <w:top w:val="none" w:sz="0" w:space="0" w:color="auto"/>
            <w:left w:val="none" w:sz="0" w:space="0" w:color="auto"/>
            <w:bottom w:val="none" w:sz="0" w:space="0" w:color="auto"/>
            <w:right w:val="none" w:sz="0" w:space="0" w:color="auto"/>
          </w:divBdr>
        </w:div>
        <w:div w:id="1733190890">
          <w:marLeft w:val="0"/>
          <w:marRight w:val="0"/>
          <w:marTop w:val="0"/>
          <w:marBottom w:val="0"/>
          <w:divBdr>
            <w:top w:val="none" w:sz="0" w:space="0" w:color="auto"/>
            <w:left w:val="none" w:sz="0" w:space="0" w:color="auto"/>
            <w:bottom w:val="none" w:sz="0" w:space="0" w:color="auto"/>
            <w:right w:val="none" w:sz="0" w:space="0" w:color="auto"/>
          </w:divBdr>
        </w:div>
        <w:div w:id="1751728480">
          <w:marLeft w:val="0"/>
          <w:marRight w:val="0"/>
          <w:marTop w:val="0"/>
          <w:marBottom w:val="0"/>
          <w:divBdr>
            <w:top w:val="none" w:sz="0" w:space="0" w:color="auto"/>
            <w:left w:val="none" w:sz="0" w:space="0" w:color="auto"/>
            <w:bottom w:val="none" w:sz="0" w:space="0" w:color="auto"/>
            <w:right w:val="none" w:sz="0" w:space="0" w:color="auto"/>
          </w:divBdr>
        </w:div>
        <w:div w:id="1851411741">
          <w:marLeft w:val="0"/>
          <w:marRight w:val="0"/>
          <w:marTop w:val="0"/>
          <w:marBottom w:val="0"/>
          <w:divBdr>
            <w:top w:val="none" w:sz="0" w:space="0" w:color="auto"/>
            <w:left w:val="none" w:sz="0" w:space="0" w:color="auto"/>
            <w:bottom w:val="none" w:sz="0" w:space="0" w:color="auto"/>
            <w:right w:val="none" w:sz="0" w:space="0" w:color="auto"/>
          </w:divBdr>
        </w:div>
        <w:div w:id="1859535909">
          <w:marLeft w:val="0"/>
          <w:marRight w:val="0"/>
          <w:marTop w:val="0"/>
          <w:marBottom w:val="0"/>
          <w:divBdr>
            <w:top w:val="none" w:sz="0" w:space="0" w:color="auto"/>
            <w:left w:val="none" w:sz="0" w:space="0" w:color="auto"/>
            <w:bottom w:val="none" w:sz="0" w:space="0" w:color="auto"/>
            <w:right w:val="none" w:sz="0" w:space="0" w:color="auto"/>
          </w:divBdr>
        </w:div>
        <w:div w:id="1883513344">
          <w:marLeft w:val="0"/>
          <w:marRight w:val="0"/>
          <w:marTop w:val="0"/>
          <w:marBottom w:val="0"/>
          <w:divBdr>
            <w:top w:val="none" w:sz="0" w:space="0" w:color="auto"/>
            <w:left w:val="none" w:sz="0" w:space="0" w:color="auto"/>
            <w:bottom w:val="none" w:sz="0" w:space="0" w:color="auto"/>
            <w:right w:val="none" w:sz="0" w:space="0" w:color="auto"/>
          </w:divBdr>
        </w:div>
        <w:div w:id="1890191663">
          <w:marLeft w:val="0"/>
          <w:marRight w:val="0"/>
          <w:marTop w:val="0"/>
          <w:marBottom w:val="0"/>
          <w:divBdr>
            <w:top w:val="none" w:sz="0" w:space="0" w:color="auto"/>
            <w:left w:val="none" w:sz="0" w:space="0" w:color="auto"/>
            <w:bottom w:val="none" w:sz="0" w:space="0" w:color="auto"/>
            <w:right w:val="none" w:sz="0" w:space="0" w:color="auto"/>
          </w:divBdr>
        </w:div>
        <w:div w:id="1931886114">
          <w:marLeft w:val="0"/>
          <w:marRight w:val="0"/>
          <w:marTop w:val="0"/>
          <w:marBottom w:val="0"/>
          <w:divBdr>
            <w:top w:val="none" w:sz="0" w:space="0" w:color="auto"/>
            <w:left w:val="none" w:sz="0" w:space="0" w:color="auto"/>
            <w:bottom w:val="none" w:sz="0" w:space="0" w:color="auto"/>
            <w:right w:val="none" w:sz="0" w:space="0" w:color="auto"/>
          </w:divBdr>
        </w:div>
        <w:div w:id="1995180274">
          <w:marLeft w:val="0"/>
          <w:marRight w:val="0"/>
          <w:marTop w:val="0"/>
          <w:marBottom w:val="0"/>
          <w:divBdr>
            <w:top w:val="none" w:sz="0" w:space="0" w:color="auto"/>
            <w:left w:val="none" w:sz="0" w:space="0" w:color="auto"/>
            <w:bottom w:val="none" w:sz="0" w:space="0" w:color="auto"/>
            <w:right w:val="none" w:sz="0" w:space="0" w:color="auto"/>
          </w:divBdr>
        </w:div>
        <w:div w:id="2023387829">
          <w:marLeft w:val="0"/>
          <w:marRight w:val="0"/>
          <w:marTop w:val="0"/>
          <w:marBottom w:val="0"/>
          <w:divBdr>
            <w:top w:val="none" w:sz="0" w:space="0" w:color="auto"/>
            <w:left w:val="none" w:sz="0" w:space="0" w:color="auto"/>
            <w:bottom w:val="none" w:sz="0" w:space="0" w:color="auto"/>
            <w:right w:val="none" w:sz="0" w:space="0" w:color="auto"/>
          </w:divBdr>
        </w:div>
        <w:div w:id="2038004871">
          <w:marLeft w:val="0"/>
          <w:marRight w:val="0"/>
          <w:marTop w:val="0"/>
          <w:marBottom w:val="0"/>
          <w:divBdr>
            <w:top w:val="none" w:sz="0" w:space="0" w:color="auto"/>
            <w:left w:val="none" w:sz="0" w:space="0" w:color="auto"/>
            <w:bottom w:val="none" w:sz="0" w:space="0" w:color="auto"/>
            <w:right w:val="none" w:sz="0" w:space="0" w:color="auto"/>
          </w:divBdr>
        </w:div>
        <w:div w:id="2038387191">
          <w:marLeft w:val="0"/>
          <w:marRight w:val="0"/>
          <w:marTop w:val="0"/>
          <w:marBottom w:val="0"/>
          <w:divBdr>
            <w:top w:val="none" w:sz="0" w:space="0" w:color="auto"/>
            <w:left w:val="none" w:sz="0" w:space="0" w:color="auto"/>
            <w:bottom w:val="none" w:sz="0" w:space="0" w:color="auto"/>
            <w:right w:val="none" w:sz="0" w:space="0" w:color="auto"/>
          </w:divBdr>
        </w:div>
        <w:div w:id="2056856764">
          <w:marLeft w:val="0"/>
          <w:marRight w:val="0"/>
          <w:marTop w:val="0"/>
          <w:marBottom w:val="0"/>
          <w:divBdr>
            <w:top w:val="none" w:sz="0" w:space="0" w:color="auto"/>
            <w:left w:val="none" w:sz="0" w:space="0" w:color="auto"/>
            <w:bottom w:val="none" w:sz="0" w:space="0" w:color="auto"/>
            <w:right w:val="none" w:sz="0" w:space="0" w:color="auto"/>
          </w:divBdr>
        </w:div>
        <w:div w:id="2089884654">
          <w:marLeft w:val="0"/>
          <w:marRight w:val="0"/>
          <w:marTop w:val="0"/>
          <w:marBottom w:val="0"/>
          <w:divBdr>
            <w:top w:val="none" w:sz="0" w:space="0" w:color="auto"/>
            <w:left w:val="none" w:sz="0" w:space="0" w:color="auto"/>
            <w:bottom w:val="none" w:sz="0" w:space="0" w:color="auto"/>
            <w:right w:val="none" w:sz="0" w:space="0" w:color="auto"/>
          </w:divBdr>
        </w:div>
        <w:div w:id="2133984298">
          <w:marLeft w:val="0"/>
          <w:marRight w:val="0"/>
          <w:marTop w:val="0"/>
          <w:marBottom w:val="0"/>
          <w:divBdr>
            <w:top w:val="none" w:sz="0" w:space="0" w:color="auto"/>
            <w:left w:val="none" w:sz="0" w:space="0" w:color="auto"/>
            <w:bottom w:val="none" w:sz="0" w:space="0" w:color="auto"/>
            <w:right w:val="none" w:sz="0" w:space="0" w:color="auto"/>
          </w:divBdr>
        </w:div>
      </w:divsChild>
    </w:div>
    <w:div w:id="1759324069">
      <w:bodyDiv w:val="1"/>
      <w:marLeft w:val="0"/>
      <w:marRight w:val="0"/>
      <w:marTop w:val="0"/>
      <w:marBottom w:val="0"/>
      <w:divBdr>
        <w:top w:val="none" w:sz="0" w:space="0" w:color="auto"/>
        <w:left w:val="none" w:sz="0" w:space="0" w:color="auto"/>
        <w:bottom w:val="none" w:sz="0" w:space="0" w:color="auto"/>
        <w:right w:val="none" w:sz="0" w:space="0" w:color="auto"/>
      </w:divBdr>
    </w:div>
    <w:div w:id="2054377277">
      <w:bodyDiv w:val="1"/>
      <w:marLeft w:val="0"/>
      <w:marRight w:val="0"/>
      <w:marTop w:val="0"/>
      <w:marBottom w:val="0"/>
      <w:divBdr>
        <w:top w:val="none" w:sz="0" w:space="0" w:color="auto"/>
        <w:left w:val="none" w:sz="0" w:space="0" w:color="auto"/>
        <w:bottom w:val="none" w:sz="0" w:space="0" w:color="auto"/>
        <w:right w:val="none" w:sz="0" w:space="0" w:color="auto"/>
      </w:divBdr>
      <w:divsChild>
        <w:div w:id="21441296">
          <w:marLeft w:val="0"/>
          <w:marRight w:val="0"/>
          <w:marTop w:val="0"/>
          <w:marBottom w:val="0"/>
          <w:divBdr>
            <w:top w:val="none" w:sz="0" w:space="0" w:color="auto"/>
            <w:left w:val="none" w:sz="0" w:space="0" w:color="auto"/>
            <w:bottom w:val="none" w:sz="0" w:space="0" w:color="auto"/>
            <w:right w:val="none" w:sz="0" w:space="0" w:color="auto"/>
          </w:divBdr>
        </w:div>
        <w:div w:id="201480726">
          <w:marLeft w:val="0"/>
          <w:marRight w:val="0"/>
          <w:marTop w:val="0"/>
          <w:marBottom w:val="0"/>
          <w:divBdr>
            <w:top w:val="none" w:sz="0" w:space="0" w:color="auto"/>
            <w:left w:val="none" w:sz="0" w:space="0" w:color="auto"/>
            <w:bottom w:val="none" w:sz="0" w:space="0" w:color="auto"/>
            <w:right w:val="none" w:sz="0" w:space="0" w:color="auto"/>
          </w:divBdr>
        </w:div>
        <w:div w:id="323826965">
          <w:marLeft w:val="0"/>
          <w:marRight w:val="0"/>
          <w:marTop w:val="0"/>
          <w:marBottom w:val="0"/>
          <w:divBdr>
            <w:top w:val="none" w:sz="0" w:space="0" w:color="auto"/>
            <w:left w:val="none" w:sz="0" w:space="0" w:color="auto"/>
            <w:bottom w:val="none" w:sz="0" w:space="0" w:color="auto"/>
            <w:right w:val="none" w:sz="0" w:space="0" w:color="auto"/>
          </w:divBdr>
        </w:div>
        <w:div w:id="324280372">
          <w:marLeft w:val="0"/>
          <w:marRight w:val="0"/>
          <w:marTop w:val="0"/>
          <w:marBottom w:val="0"/>
          <w:divBdr>
            <w:top w:val="none" w:sz="0" w:space="0" w:color="auto"/>
            <w:left w:val="none" w:sz="0" w:space="0" w:color="auto"/>
            <w:bottom w:val="none" w:sz="0" w:space="0" w:color="auto"/>
            <w:right w:val="none" w:sz="0" w:space="0" w:color="auto"/>
          </w:divBdr>
        </w:div>
        <w:div w:id="468985404">
          <w:marLeft w:val="0"/>
          <w:marRight w:val="0"/>
          <w:marTop w:val="0"/>
          <w:marBottom w:val="0"/>
          <w:divBdr>
            <w:top w:val="none" w:sz="0" w:space="0" w:color="auto"/>
            <w:left w:val="none" w:sz="0" w:space="0" w:color="auto"/>
            <w:bottom w:val="none" w:sz="0" w:space="0" w:color="auto"/>
            <w:right w:val="none" w:sz="0" w:space="0" w:color="auto"/>
          </w:divBdr>
        </w:div>
        <w:div w:id="1251307860">
          <w:marLeft w:val="0"/>
          <w:marRight w:val="0"/>
          <w:marTop w:val="0"/>
          <w:marBottom w:val="0"/>
          <w:divBdr>
            <w:top w:val="none" w:sz="0" w:space="0" w:color="auto"/>
            <w:left w:val="none" w:sz="0" w:space="0" w:color="auto"/>
            <w:bottom w:val="none" w:sz="0" w:space="0" w:color="auto"/>
            <w:right w:val="none" w:sz="0" w:space="0" w:color="auto"/>
          </w:divBdr>
        </w:div>
        <w:div w:id="1417289329">
          <w:marLeft w:val="0"/>
          <w:marRight w:val="0"/>
          <w:marTop w:val="0"/>
          <w:marBottom w:val="0"/>
          <w:divBdr>
            <w:top w:val="none" w:sz="0" w:space="0" w:color="auto"/>
            <w:left w:val="none" w:sz="0" w:space="0" w:color="auto"/>
            <w:bottom w:val="none" w:sz="0" w:space="0" w:color="auto"/>
            <w:right w:val="none" w:sz="0" w:space="0" w:color="auto"/>
          </w:divBdr>
        </w:div>
        <w:div w:id="1496219009">
          <w:marLeft w:val="0"/>
          <w:marRight w:val="0"/>
          <w:marTop w:val="0"/>
          <w:marBottom w:val="0"/>
          <w:divBdr>
            <w:top w:val="none" w:sz="0" w:space="0" w:color="auto"/>
            <w:left w:val="none" w:sz="0" w:space="0" w:color="auto"/>
            <w:bottom w:val="none" w:sz="0" w:space="0" w:color="auto"/>
            <w:right w:val="none" w:sz="0" w:space="0" w:color="auto"/>
          </w:divBdr>
        </w:div>
        <w:div w:id="1520856265">
          <w:marLeft w:val="0"/>
          <w:marRight w:val="0"/>
          <w:marTop w:val="0"/>
          <w:marBottom w:val="0"/>
          <w:divBdr>
            <w:top w:val="none" w:sz="0" w:space="0" w:color="auto"/>
            <w:left w:val="none" w:sz="0" w:space="0" w:color="auto"/>
            <w:bottom w:val="none" w:sz="0" w:space="0" w:color="auto"/>
            <w:right w:val="none" w:sz="0" w:space="0" w:color="auto"/>
          </w:divBdr>
        </w:div>
        <w:div w:id="1709143269">
          <w:marLeft w:val="0"/>
          <w:marRight w:val="0"/>
          <w:marTop w:val="0"/>
          <w:marBottom w:val="0"/>
          <w:divBdr>
            <w:top w:val="none" w:sz="0" w:space="0" w:color="auto"/>
            <w:left w:val="none" w:sz="0" w:space="0" w:color="auto"/>
            <w:bottom w:val="none" w:sz="0" w:space="0" w:color="auto"/>
            <w:right w:val="none" w:sz="0" w:space="0" w:color="auto"/>
          </w:divBdr>
        </w:div>
      </w:divsChild>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Environmental-Policy/Environmental-Impact-Assessment/events/350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E456F-D536-4A4B-9798-BE0642DED784}">
  <ds:schemaRefs>
    <ds:schemaRef ds:uri="http://schemas.microsoft.com/sharepoint/v3/contenttype/forms"/>
  </ds:schemaRefs>
</ds:datastoreItem>
</file>

<file path=customXml/itemProps2.xml><?xml version="1.0" encoding="utf-8"?>
<ds:datastoreItem xmlns:ds="http://schemas.openxmlformats.org/officeDocument/2006/customXml" ds:itemID="{51E46B00-BF2E-4828-98D6-2B9499AEA409}">
  <ds:schemaRefs>
    <ds:schemaRef ds:uri="http://schemas.microsoft.com/office/2006/metadata/properties"/>
    <ds:schemaRef ds:uri="http://schemas.microsoft.com/office/infopath/2007/PartnerControls"/>
    <ds:schemaRef ds:uri="99a2c2c3-fdcf-4e63-9c12-39b3de610a76"/>
  </ds:schemaRefs>
</ds:datastoreItem>
</file>

<file path=customXml/itemProps3.xml><?xml version="1.0" encoding="utf-8"?>
<ds:datastoreItem xmlns:ds="http://schemas.openxmlformats.org/officeDocument/2006/customXml" ds:itemID="{63627867-FE4E-4F51-A456-646ECE485357}">
  <ds:schemaRefs>
    <ds:schemaRef ds:uri="http://schemas.openxmlformats.org/officeDocument/2006/bibliography"/>
  </ds:schemaRefs>
</ds:datastoreItem>
</file>

<file path=customXml/itemProps4.xml><?xml version="1.0" encoding="utf-8"?>
<ds:datastoreItem xmlns:ds="http://schemas.openxmlformats.org/officeDocument/2006/customXml" ds:itemID="{A164A490-1A2F-4A66-B886-C4692A5C2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1295</Words>
  <Characters>7382</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8660</CharactersWithSpaces>
  <SharedDoc>false</SharedDoc>
  <HLinks>
    <vt:vector size="6" baseType="variant">
      <vt:variant>
        <vt:i4>983117</vt:i4>
      </vt:variant>
      <vt:variant>
        <vt:i4>0</vt:i4>
      </vt:variant>
      <vt:variant>
        <vt:i4>0</vt:i4>
      </vt:variant>
      <vt:variant>
        <vt:i4>5</vt:i4>
      </vt:variant>
      <vt:variant>
        <vt:lpwstr>https://unece.org/info/Environmental-Policy/Environmental-Impact-Assessment/events/350792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21</cp:revision>
  <cp:lastPrinted>2021-11-11T15:23:00Z</cp:lastPrinted>
  <dcterms:created xsi:type="dcterms:W3CDTF">2021-11-17T11:51:00Z</dcterms:created>
  <dcterms:modified xsi:type="dcterms:W3CDTF">2021-11-17T12:32:00Z</dcterms:modified>
</cp:coreProperties>
</file>