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569719D5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19A20662" w:rsidR="00B56E9C" w:rsidRPr="004C4906" w:rsidRDefault="00844BB6" w:rsidP="00091F30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B5028">
              <w:t>2</w:t>
            </w:r>
            <w:r w:rsidR="0004548E" w:rsidRPr="004C4906">
              <w:t>/</w:t>
            </w:r>
            <w:r w:rsidR="00DD7C70">
              <w:t>10</w:t>
            </w:r>
          </w:p>
        </w:tc>
      </w:tr>
      <w:tr w:rsidR="00B56E9C" w:rsidRPr="004C4906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en-GB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EFC0DA" w14:textId="77777777" w:rsidR="00394DCA" w:rsidRPr="004C4906" w:rsidRDefault="00394DCA" w:rsidP="00394DCA">
            <w:pPr>
              <w:spacing w:before="240" w:line="240" w:lineRule="exact"/>
            </w:pPr>
            <w:r w:rsidRPr="004C4906">
              <w:t>Dis</w:t>
            </w:r>
            <w:r>
              <w:t>tr</w:t>
            </w:r>
            <w:r w:rsidRPr="004C4906">
              <w:t>.: General</w:t>
            </w:r>
          </w:p>
          <w:p w14:paraId="1AC64962" w14:textId="22221D57" w:rsidR="00394DCA" w:rsidRPr="004C4906" w:rsidRDefault="00A121C6" w:rsidP="00394DCA">
            <w:pPr>
              <w:spacing w:line="240" w:lineRule="exact"/>
            </w:pPr>
            <w:r w:rsidRPr="00A121C6">
              <w:t>1</w:t>
            </w:r>
            <w:r w:rsidR="00181D7B">
              <w:t>1</w:t>
            </w:r>
            <w:r w:rsidR="00394DCA" w:rsidRPr="00A121C6">
              <w:t xml:space="preserve"> </w:t>
            </w:r>
            <w:r w:rsidRPr="00A121C6">
              <w:t>November</w:t>
            </w:r>
            <w:r w:rsidR="00394DCA" w:rsidRPr="00A121C6">
              <w:t xml:space="preserve"> 2021</w:t>
            </w:r>
          </w:p>
          <w:p w14:paraId="5532A9F3" w14:textId="77777777" w:rsidR="00844BB6" w:rsidRPr="004C4906" w:rsidRDefault="00844BB6" w:rsidP="00844BB6">
            <w:pPr>
              <w:spacing w:line="240" w:lineRule="exact"/>
            </w:pPr>
          </w:p>
          <w:p w14:paraId="13AE9FE7" w14:textId="29A2CCE1" w:rsidR="00844BB6" w:rsidRPr="004C4906" w:rsidRDefault="00A121C6" w:rsidP="000A2337">
            <w:pPr>
              <w:spacing w:line="240" w:lineRule="exact"/>
            </w:pPr>
            <w:r>
              <w:t>Original: English</w:t>
            </w:r>
          </w:p>
        </w:tc>
      </w:tr>
    </w:tbl>
    <w:p w14:paraId="045F9AE2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62C5703E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B6FF7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182684A" w14:textId="67719E31" w:rsidR="008841F1" w:rsidRDefault="00310AF9" w:rsidP="00310AF9">
      <w:pPr>
        <w:spacing w:before="120"/>
        <w:rPr>
          <w:b/>
        </w:rPr>
      </w:pPr>
      <w:bookmarkStart w:id="0" w:name="_Hlk518466992"/>
      <w:bookmarkStart w:id="1" w:name="_Hlk56769561"/>
      <w:r w:rsidRPr="00AE5D67">
        <w:rPr>
          <w:b/>
          <w:bCs/>
        </w:rPr>
        <w:t>Working Party on Automated/Autonomous and Connected Vehicl</w:t>
      </w:r>
      <w:bookmarkEnd w:id="0"/>
      <w:r>
        <w:rPr>
          <w:b/>
          <w:bCs/>
        </w:rPr>
        <w:t>es</w:t>
      </w:r>
      <w:bookmarkEnd w:id="1"/>
    </w:p>
    <w:p w14:paraId="22E7992E" w14:textId="3412CB13" w:rsidR="008841F1" w:rsidRPr="004C4906" w:rsidRDefault="002B5028" w:rsidP="008841F1">
      <w:pPr>
        <w:spacing w:before="120"/>
        <w:rPr>
          <w:b/>
        </w:rPr>
      </w:pPr>
      <w:r>
        <w:rPr>
          <w:b/>
        </w:rPr>
        <w:t>Twelfth</w:t>
      </w:r>
      <w:r w:rsidR="00BF6DED">
        <w:rPr>
          <w:b/>
        </w:rPr>
        <w:t xml:space="preserve"> session</w:t>
      </w:r>
    </w:p>
    <w:p w14:paraId="292FC2E4" w14:textId="04848221" w:rsidR="002B5028" w:rsidRDefault="002B5028" w:rsidP="002B5028">
      <w:bookmarkStart w:id="2" w:name="OLE_LINK2"/>
      <w:r>
        <w:t>Geneva, 24</w:t>
      </w:r>
      <w:r w:rsidR="00A121C6">
        <w:t>-</w:t>
      </w:r>
      <w:r>
        <w:t>28 January 2022</w:t>
      </w:r>
    </w:p>
    <w:p w14:paraId="285471EE" w14:textId="36BC816C" w:rsidR="002B5028" w:rsidRPr="004C4906" w:rsidRDefault="002B5028" w:rsidP="002B5028">
      <w:r w:rsidRPr="00A121C6">
        <w:t xml:space="preserve">Item </w:t>
      </w:r>
      <w:r w:rsidR="00B93AB5">
        <w:t>8</w:t>
      </w:r>
      <w:r w:rsidRPr="00A121C6">
        <w:t>(</w:t>
      </w:r>
      <w:r w:rsidR="000A074C">
        <w:t>c</w:t>
      </w:r>
      <w:r w:rsidRPr="00A121C6">
        <w:t>) of the provisional agenda</w:t>
      </w:r>
    </w:p>
    <w:p w14:paraId="74B7EFEB" w14:textId="72E2CF6F" w:rsidR="00602A3F" w:rsidRPr="00602A3F" w:rsidRDefault="00B93AB5" w:rsidP="00310AF9">
      <w:pPr>
        <w:rPr>
          <w:b/>
          <w:bCs/>
        </w:rPr>
      </w:pPr>
      <w:r w:rsidRPr="00B93AB5">
        <w:rPr>
          <w:b/>
          <w:bCs/>
        </w:rPr>
        <w:t>UN Regulations Nos. 13, 13-H, 139, 140 and UN GTR No. 8</w:t>
      </w:r>
      <w:r w:rsidR="00602A3F" w:rsidRPr="00602A3F">
        <w:rPr>
          <w:b/>
          <w:bCs/>
        </w:rPr>
        <w:t>:</w:t>
      </w:r>
    </w:p>
    <w:p w14:paraId="3FF25E63" w14:textId="462290D2" w:rsidR="00961324" w:rsidRPr="002A07AE" w:rsidRDefault="00B93AB5" w:rsidP="00310AF9">
      <w:pPr>
        <w:rPr>
          <w:b/>
          <w:bCs/>
          <w:lang w:val="en-US"/>
        </w:rPr>
      </w:pPr>
      <w:r>
        <w:rPr>
          <w:b/>
          <w:bCs/>
        </w:rPr>
        <w:t>Clarifications</w:t>
      </w:r>
    </w:p>
    <w:p w14:paraId="501BCCA9" w14:textId="34BB91CA" w:rsidR="00135769" w:rsidRPr="00F30F21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2"/>
      <w:r w:rsidR="00DD7C70">
        <w:t>Proposal for amendments to ECE/TRANS/WP29/2021/73</w:t>
      </w:r>
    </w:p>
    <w:p w14:paraId="55876149" w14:textId="1D95B4CA" w:rsidR="009F1A57" w:rsidRPr="008D0A60" w:rsidRDefault="009F1A57" w:rsidP="005616E6">
      <w:pPr>
        <w:pStyle w:val="H1G"/>
        <w:rPr>
          <w:szCs w:val="24"/>
          <w:lang w:val="en-US"/>
        </w:rPr>
      </w:pPr>
      <w:r w:rsidRPr="005616E6">
        <w:rPr>
          <w:szCs w:val="24"/>
          <w:lang w:val="en-US"/>
        </w:rPr>
        <w:tab/>
      </w:r>
      <w:r w:rsidRPr="005616E6">
        <w:rPr>
          <w:szCs w:val="24"/>
          <w:lang w:val="en-US"/>
        </w:rPr>
        <w:tab/>
      </w:r>
      <w:r w:rsidR="002B5F0B" w:rsidRPr="005616E6">
        <w:rPr>
          <w:szCs w:val="24"/>
          <w:lang w:val="en-US"/>
        </w:rPr>
        <w:t xml:space="preserve">Submitted by the </w:t>
      </w:r>
      <w:r w:rsidR="00B93AB5" w:rsidRPr="005616E6">
        <w:rPr>
          <w:szCs w:val="24"/>
          <w:lang w:val="en-US"/>
        </w:rPr>
        <w:t>expert</w:t>
      </w:r>
      <w:r w:rsidR="00BF1B2C" w:rsidRPr="005616E6">
        <w:rPr>
          <w:szCs w:val="24"/>
          <w:lang w:val="en-US"/>
        </w:rPr>
        <w:t>s</w:t>
      </w:r>
      <w:r w:rsidR="00B93AB5" w:rsidRPr="005616E6">
        <w:rPr>
          <w:szCs w:val="24"/>
          <w:lang w:val="en-US"/>
        </w:rPr>
        <w:t xml:space="preserve"> from the </w:t>
      </w:r>
      <w:r w:rsidR="00DD7C70" w:rsidRPr="005616E6">
        <w:rPr>
          <w:szCs w:val="24"/>
          <w:lang w:val="en-US"/>
        </w:rPr>
        <w:t>International Organization of Motor Vehicle Manufacturers</w:t>
      </w:r>
      <w:r w:rsidR="00B93AB5" w:rsidRPr="005616E6">
        <w:rPr>
          <w:szCs w:val="24"/>
          <w:lang w:val="en-US"/>
        </w:rPr>
        <w:t xml:space="preserve"> </w:t>
      </w:r>
      <w:r w:rsidR="00960821" w:rsidRPr="005616E6">
        <w:rPr>
          <w:szCs w:val="24"/>
          <w:lang w:val="en-US"/>
        </w:rPr>
        <w:t xml:space="preserve">and </w:t>
      </w:r>
      <w:r w:rsidR="008D0A60" w:rsidRPr="005616E6">
        <w:rPr>
          <w:szCs w:val="24"/>
          <w:lang w:val="en-US"/>
        </w:rPr>
        <w:t>from the European Association of Automotive Suppliers</w:t>
      </w:r>
      <w:r w:rsidR="00FC2BDD" w:rsidRPr="005616E6">
        <w:rPr>
          <w:lang w:val="en-US"/>
        </w:rPr>
        <w:footnoteReference w:customMarkFollows="1" w:id="2"/>
        <w:t>*</w:t>
      </w:r>
    </w:p>
    <w:p w14:paraId="662B2FA3" w14:textId="24460F89" w:rsidR="00091F30" w:rsidRDefault="00FB5178" w:rsidP="00CA5CF6">
      <w:pPr>
        <w:pStyle w:val="SingleTxtG"/>
        <w:ind w:firstLine="567"/>
        <w:rPr>
          <w:lang w:val="en-US"/>
        </w:rPr>
      </w:pPr>
      <w:r w:rsidRPr="008D0A60">
        <w:rPr>
          <w:lang w:val="en-US"/>
        </w:rPr>
        <w:t xml:space="preserve">The text reproduced below was prepared by </w:t>
      </w:r>
      <w:bookmarkStart w:id="3" w:name="_Hlk87304366"/>
      <w:r w:rsidRPr="008D0A60">
        <w:rPr>
          <w:lang w:val="en-US"/>
        </w:rPr>
        <w:t>the expert</w:t>
      </w:r>
      <w:r w:rsidR="00960821" w:rsidRPr="008D0A60">
        <w:rPr>
          <w:lang w:val="en-US"/>
        </w:rPr>
        <w:t>s</w:t>
      </w:r>
      <w:r w:rsidRPr="008D0A60">
        <w:rPr>
          <w:lang w:val="en-US"/>
        </w:rPr>
        <w:t xml:space="preserve"> from </w:t>
      </w:r>
      <w:r w:rsidR="00DD7C70" w:rsidRPr="008D0A60">
        <w:rPr>
          <w:lang w:val="en-US"/>
        </w:rPr>
        <w:t>International Organization of Motor Vehicle Manufacturers</w:t>
      </w:r>
      <w:r w:rsidRPr="008D0A60">
        <w:rPr>
          <w:lang w:val="en-US"/>
        </w:rPr>
        <w:t xml:space="preserve"> </w:t>
      </w:r>
      <w:bookmarkEnd w:id="3"/>
      <w:r w:rsidRPr="008D0A60">
        <w:rPr>
          <w:lang w:val="en-US"/>
        </w:rPr>
        <w:t>(</w:t>
      </w:r>
      <w:r w:rsidR="00DD7C70" w:rsidRPr="008D0A60">
        <w:rPr>
          <w:lang w:val="en-US"/>
        </w:rPr>
        <w:t>OICA</w:t>
      </w:r>
      <w:r w:rsidRPr="008D0A60">
        <w:rPr>
          <w:lang w:val="en-US"/>
        </w:rPr>
        <w:t>)</w:t>
      </w:r>
      <w:r w:rsidR="00960821" w:rsidRPr="008D0A60">
        <w:rPr>
          <w:lang w:val="en-US"/>
        </w:rPr>
        <w:t xml:space="preserve"> and from </w:t>
      </w:r>
      <w:r w:rsidR="008D0A60" w:rsidRPr="008D0A60">
        <w:rPr>
          <w:lang w:val="en-US"/>
        </w:rPr>
        <w:t>the European Association of Automotive Suppliers (CLEPA)</w:t>
      </w:r>
      <w:r w:rsidR="00DD7C70" w:rsidRPr="008D0A60">
        <w:rPr>
          <w:lang w:val="en-US"/>
        </w:rPr>
        <w:t xml:space="preserve">. </w:t>
      </w:r>
      <w:r w:rsidR="000A074C" w:rsidRPr="008D0A60">
        <w:rPr>
          <w:lang w:val="en-US"/>
        </w:rPr>
        <w:t xml:space="preserve">It is based on </w:t>
      </w:r>
      <w:r w:rsidR="00FF740D" w:rsidRPr="008D0A60">
        <w:rPr>
          <w:lang w:val="en-US"/>
        </w:rPr>
        <w:t>informal document</w:t>
      </w:r>
      <w:r w:rsidR="00FF740D">
        <w:rPr>
          <w:lang w:val="en-US"/>
        </w:rPr>
        <w:t xml:space="preserve"> GRVA-11-39. </w:t>
      </w:r>
      <w:r w:rsidR="00DD7C70">
        <w:rPr>
          <w:lang w:val="en-US"/>
        </w:rPr>
        <w:t>It</w:t>
      </w:r>
      <w:r w:rsidR="00DD7C70">
        <w:t xml:space="preserve"> seeks clarification on the provisions introduced to paragraph 5.2.22.2. as part of document ECE/TRANS/WP.29/2021/73 endorsed by </w:t>
      </w:r>
      <w:r w:rsidR="00556491">
        <w:t xml:space="preserve">the </w:t>
      </w:r>
      <w:r w:rsidR="00556491" w:rsidRPr="00556491">
        <w:t xml:space="preserve">World Forum for Harmonization of Vehicle Regulations </w:t>
      </w:r>
      <w:r w:rsidR="00556491">
        <w:t>(</w:t>
      </w:r>
      <w:r w:rsidR="00DD7C70">
        <w:t>WP</w:t>
      </w:r>
      <w:r w:rsidR="00EC7D3F">
        <w:t>.</w:t>
      </w:r>
      <w:r w:rsidR="00DD7C70">
        <w:t>29</w:t>
      </w:r>
      <w:r w:rsidR="00556491">
        <w:t>)</w:t>
      </w:r>
      <w:r w:rsidR="00DD7C70">
        <w:t xml:space="preserve"> at its June 2021 session</w:t>
      </w:r>
      <w:r w:rsidRPr="00DF4FE0">
        <w:rPr>
          <w:lang w:val="en-US"/>
        </w:rPr>
        <w:t xml:space="preserve"> to resolve problems </w:t>
      </w:r>
      <w:r>
        <w:rPr>
          <w:lang w:val="en-US"/>
        </w:rPr>
        <w:t xml:space="preserve">with installation of stronger </w:t>
      </w:r>
      <w:r w:rsidRPr="00DF4FE0">
        <w:rPr>
          <w:lang w:val="en-US"/>
        </w:rPr>
        <w:t xml:space="preserve">spring brake </w:t>
      </w:r>
      <w:r>
        <w:rPr>
          <w:lang w:val="en-US"/>
        </w:rPr>
        <w:t xml:space="preserve">actuators </w:t>
      </w:r>
      <w:r w:rsidRPr="00DF4FE0">
        <w:rPr>
          <w:lang w:val="en-US"/>
        </w:rPr>
        <w:t xml:space="preserve">in trailers to realize higher deceleration in the case of emergency braking </w:t>
      </w:r>
      <w:r w:rsidRPr="00521592">
        <w:rPr>
          <w:lang w:val="en-US"/>
        </w:rPr>
        <w:t>caused by a cut of the</w:t>
      </w:r>
      <w:r w:rsidRPr="00DF4FE0">
        <w:rPr>
          <w:lang w:val="en-US"/>
        </w:rPr>
        <w:t xml:space="preserve"> supply line</w:t>
      </w:r>
      <w:r>
        <w:rPr>
          <w:lang w:val="en-US"/>
        </w:rPr>
        <w:t xml:space="preserve"> between towing vehicle and trailer</w:t>
      </w:r>
      <w:r w:rsidRPr="00DF4FE0">
        <w:rPr>
          <w:lang w:val="en-US"/>
        </w:rPr>
        <w:t xml:space="preserve">. The modifications to the existing text of the Regulation are marked in </w:t>
      </w:r>
      <w:r w:rsidRPr="00FB5178">
        <w:rPr>
          <w:lang w:val="en-US"/>
        </w:rPr>
        <w:t>bold</w:t>
      </w:r>
      <w:r w:rsidRPr="00DF4FE0">
        <w:rPr>
          <w:lang w:val="en-US"/>
        </w:rPr>
        <w:t xml:space="preserve"> for new and </w:t>
      </w:r>
      <w:r w:rsidRPr="00FB5178">
        <w:rPr>
          <w:lang w:val="en-US"/>
        </w:rPr>
        <w:t>strikethrough</w:t>
      </w:r>
      <w:r w:rsidRPr="00DF4FE0">
        <w:rPr>
          <w:lang w:val="en-US"/>
        </w:rPr>
        <w:t xml:space="preserve"> for deleted characters</w:t>
      </w:r>
      <w:r w:rsidR="00B70876" w:rsidRPr="00D643F9"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213B54DA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1326CD19" w14:textId="056A836F" w:rsidR="00DD7C70" w:rsidRDefault="00DD7C70" w:rsidP="00DD7C70">
      <w:pPr>
        <w:spacing w:after="120"/>
        <w:ind w:left="1134" w:right="1133"/>
        <w:jc w:val="both"/>
      </w:pPr>
      <w:r>
        <w:rPr>
          <w:rFonts w:asciiTheme="majorBidi" w:hAnsiTheme="majorBidi"/>
          <w:i/>
          <w:iCs/>
        </w:rPr>
        <w:t>Paragraph 5.2.22.2</w:t>
      </w:r>
      <w:r>
        <w:rPr>
          <w:rFonts w:asciiTheme="majorBidi" w:hAnsiTheme="majorBidi"/>
        </w:rPr>
        <w:t xml:space="preserve">. </w:t>
      </w:r>
      <w:r>
        <w:rPr>
          <w:rFonts w:asciiTheme="majorBidi" w:hAnsiTheme="majorBidi"/>
          <w:i/>
          <w:iCs/>
        </w:rPr>
        <w:t>(and subparagraphs)</w:t>
      </w:r>
      <w:r>
        <w:rPr>
          <w:rFonts w:asciiTheme="majorBidi" w:hAnsiTheme="majorBidi"/>
        </w:rPr>
        <w:t>, amend to read</w:t>
      </w:r>
      <w:r w:rsidR="00412992">
        <w:rPr>
          <w:rFonts w:asciiTheme="majorBidi" w:hAnsiTheme="majorBidi"/>
        </w:rPr>
        <w:t>:</w:t>
      </w:r>
    </w:p>
    <w:p w14:paraId="529701F6" w14:textId="77777777" w:rsidR="00DD7C70" w:rsidRDefault="00DD7C70" w:rsidP="00DD7C70">
      <w:pPr>
        <w:spacing w:after="120"/>
        <w:ind w:left="2268" w:right="1133" w:hanging="1134"/>
        <w:jc w:val="both"/>
      </w:pPr>
      <w:r>
        <w:t>"5.2.22.2.</w:t>
      </w:r>
      <w:r>
        <w:tab/>
      </w:r>
      <w:r>
        <w:tab/>
        <w:t>Requirements for vehicles equipped with automatically commanded braking and/or regenerative braking which produce a retarding force (e.g. upon release of the accelerator control).</w:t>
      </w:r>
      <w:r>
        <w:rPr>
          <w:vertAlign w:val="superscript"/>
        </w:rPr>
        <w:t>6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36"/>
      </w:tblGrid>
      <w:tr w:rsidR="00DD7C70" w14:paraId="712AC075" w14:textId="77777777" w:rsidTr="00DD7C70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63317F5" w14:textId="77777777" w:rsidR="00DD7C70" w:rsidRDefault="00DD7C70">
            <w:pPr>
              <w:suppressAutoHyphens w:val="0"/>
              <w:spacing w:before="80" w:after="80" w:line="200" w:lineRule="exact"/>
              <w:ind w:right="1133"/>
              <w:rPr>
                <w:i/>
                <w:sz w:val="16"/>
                <w:lang w:val="fr-FR"/>
              </w:rPr>
            </w:pPr>
            <w:proofErr w:type="spellStart"/>
            <w:r>
              <w:rPr>
                <w:i/>
                <w:sz w:val="16"/>
                <w:lang w:val="fr-FR"/>
              </w:rPr>
              <w:t>Deceleration</w:t>
            </w:r>
            <w:proofErr w:type="spellEnd"/>
            <w:r>
              <w:rPr>
                <w:i/>
                <w:sz w:val="16"/>
                <w:lang w:val="fr-FR"/>
              </w:rPr>
              <w:t xml:space="preserve"> by </w:t>
            </w:r>
            <w:proofErr w:type="spellStart"/>
            <w:r>
              <w:rPr>
                <w:i/>
                <w:sz w:val="16"/>
                <w:lang w:val="fr-FR"/>
              </w:rPr>
              <w:t>automatically</w:t>
            </w:r>
            <w:proofErr w:type="spellEnd"/>
            <w:r>
              <w:rPr>
                <w:i/>
                <w:sz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lang w:val="fr-FR"/>
              </w:rPr>
              <w:t>commanded</w:t>
            </w:r>
            <w:proofErr w:type="spellEnd"/>
            <w:r>
              <w:rPr>
                <w:i/>
                <w:sz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lang w:val="fr-FR"/>
              </w:rPr>
              <w:t>braking</w:t>
            </w:r>
            <w:proofErr w:type="spellEnd"/>
            <w:r>
              <w:rPr>
                <w:i/>
                <w:sz w:val="16"/>
                <w:lang w:val="fr-FR"/>
              </w:rPr>
              <w:t xml:space="preserve"> and/or </w:t>
            </w:r>
            <w:proofErr w:type="spellStart"/>
            <w:r>
              <w:rPr>
                <w:i/>
                <w:sz w:val="16"/>
                <w:lang w:val="fr-FR"/>
              </w:rPr>
              <w:t>regenerative</w:t>
            </w:r>
            <w:proofErr w:type="spellEnd"/>
            <w:r>
              <w:rPr>
                <w:i/>
                <w:sz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lang w:val="fr-FR"/>
              </w:rPr>
              <w:t>braking</w:t>
            </w:r>
            <w:proofErr w:type="spellEnd"/>
          </w:p>
        </w:tc>
      </w:tr>
      <w:tr w:rsidR="00DD7C70" w14:paraId="21B6114A" w14:textId="77777777" w:rsidTr="00DD7C70"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0263A06" w14:textId="77777777" w:rsidR="00DD7C70" w:rsidRDefault="00DD7C70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≤ 1.3 m/s</w:t>
            </w:r>
            <w:r>
              <w:rPr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58CB2DA" w14:textId="77777777" w:rsidR="00DD7C70" w:rsidRDefault="00DD7C70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&gt; 1.3 m/s</w:t>
            </w:r>
            <w:r>
              <w:rPr>
                <w:sz w:val="18"/>
                <w:vertAlign w:val="superscript"/>
                <w:lang w:val="fr-FR"/>
              </w:rPr>
              <w:t>2</w:t>
            </w:r>
          </w:p>
        </w:tc>
      </w:tr>
      <w:tr w:rsidR="00DD7C70" w14:paraId="668DCE47" w14:textId="77777777" w:rsidTr="00DD7C70"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0C21148" w14:textId="77777777" w:rsidR="00DD7C70" w:rsidRDefault="00DD7C70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May </w:t>
            </w:r>
            <w:proofErr w:type="spellStart"/>
            <w:r>
              <w:rPr>
                <w:sz w:val="18"/>
                <w:lang w:val="fr-FR"/>
              </w:rPr>
              <w:t>generate</w:t>
            </w:r>
            <w:proofErr w:type="spellEnd"/>
            <w:r>
              <w:rPr>
                <w:sz w:val="18"/>
                <w:lang w:val="fr-FR"/>
              </w:rPr>
              <w:t xml:space="preserve"> the signal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01DE95A" w14:textId="77777777" w:rsidR="00DD7C70" w:rsidRDefault="00DD7C70">
            <w:pPr>
              <w:suppressAutoHyphens w:val="0"/>
              <w:spacing w:before="40" w:after="40" w:line="220" w:lineRule="exact"/>
              <w:ind w:right="1133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Shall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generate</w:t>
            </w:r>
            <w:proofErr w:type="spellEnd"/>
            <w:r>
              <w:rPr>
                <w:sz w:val="18"/>
                <w:lang w:val="fr-FR"/>
              </w:rPr>
              <w:t xml:space="preserve"> the signal</w:t>
            </w:r>
          </w:p>
        </w:tc>
      </w:tr>
    </w:tbl>
    <w:p w14:paraId="692F568D" w14:textId="77777777" w:rsidR="00DD7C70" w:rsidRDefault="00DD7C70" w:rsidP="00DD7C70">
      <w:pPr>
        <w:spacing w:before="120" w:after="120" w:line="240" w:lineRule="auto"/>
        <w:ind w:left="2268" w:right="1134"/>
        <w:jc w:val="both"/>
        <w:rPr>
          <w:bCs/>
        </w:rPr>
      </w:pPr>
      <w:r>
        <w:tab/>
      </w:r>
      <w:r>
        <w:rPr>
          <w:sz w:val="18"/>
          <w:szCs w:val="18"/>
          <w:vertAlign w:val="superscript"/>
        </w:rPr>
        <w:t>6</w:t>
      </w:r>
      <w:r>
        <w:rPr>
          <w:vertAlign w:val="superscript"/>
        </w:rPr>
        <w:t xml:space="preserve">  </w:t>
      </w:r>
      <w:r>
        <w:rPr>
          <w:rFonts w:eastAsiaTheme="minorHAnsi"/>
          <w:bCs/>
          <w:sz w:val="16"/>
          <w:szCs w:val="16"/>
          <w:lang w:val="en-US"/>
        </w:rPr>
        <w:t>At the time of type approval, compliance with this requirement shall be confirmed by the vehicle manufacturer.</w:t>
      </w:r>
    </w:p>
    <w:p w14:paraId="58185A7B" w14:textId="77777777" w:rsidR="00DD7C70" w:rsidRDefault="00DD7C70" w:rsidP="00DD7C70">
      <w:pPr>
        <w:spacing w:after="120"/>
        <w:ind w:left="2268" w:right="1133"/>
        <w:jc w:val="both"/>
        <w:rPr>
          <w:b/>
          <w:bCs/>
        </w:rPr>
      </w:pPr>
      <w:r>
        <w:t>Once generated the signal shall be kept as long as a deceleration demand persists</w:t>
      </w:r>
      <w:r>
        <w:rPr>
          <w:b/>
        </w:rPr>
        <w:t>.</w:t>
      </w:r>
      <w:r>
        <w:t xml:space="preserve"> However, the signal may be suppressed at standstill </w:t>
      </w:r>
      <w:r>
        <w:rPr>
          <w:b/>
          <w:bCs/>
        </w:rPr>
        <w:t xml:space="preserve">or when the deceleration demand </w:t>
      </w:r>
      <w:r>
        <w:rPr>
          <w:b/>
          <w:bCs/>
          <w:lang w:val="en-US"/>
        </w:rPr>
        <w:t>falls below that value which generated the signal.</w:t>
      </w:r>
    </w:p>
    <w:p w14:paraId="420680E9" w14:textId="480476B1" w:rsidR="008F6074" w:rsidRDefault="00DD7C70" w:rsidP="00DD7C70">
      <w:pPr>
        <w:spacing w:after="120"/>
        <w:ind w:left="2268" w:right="1133"/>
        <w:jc w:val="both"/>
      </w:pPr>
      <w:r>
        <w:t>An appropriate measure (e.g. switch-off-hysteresis, averaging, time delay) shall be implemented in order to avoid fast changes of the signal resulting in flickering of the stop lamps."</w:t>
      </w:r>
    </w:p>
    <w:p w14:paraId="3DD95AB1" w14:textId="6E4A4E36" w:rsidR="00FB5178" w:rsidRPr="004623BD" w:rsidRDefault="00FB5178" w:rsidP="004623BD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623BD">
        <w:tab/>
        <w:t>II.</w:t>
      </w:r>
      <w:r w:rsidRPr="004623BD">
        <w:tab/>
        <w:t>Justification</w:t>
      </w:r>
    </w:p>
    <w:p w14:paraId="7D163428" w14:textId="069523F3" w:rsidR="00DD7C70" w:rsidRDefault="00DD7C70" w:rsidP="00DD7C70">
      <w:pPr>
        <w:pStyle w:val="SingleTxtG"/>
      </w:pPr>
      <w:r>
        <w:t>1.</w:t>
      </w:r>
      <w:r>
        <w:tab/>
        <w:t xml:space="preserve">The industry received different interpretation from </w:t>
      </w:r>
      <w:r w:rsidR="00412992">
        <w:t>A</w:t>
      </w:r>
      <w:r>
        <w:t xml:space="preserve">uthorities and </w:t>
      </w:r>
      <w:r w:rsidR="00412992">
        <w:t>T</w:t>
      </w:r>
      <w:r>
        <w:t xml:space="preserve">echnical </w:t>
      </w:r>
      <w:r w:rsidR="00412992">
        <w:t>S</w:t>
      </w:r>
      <w:r>
        <w:t>ervices on how the requirements of paragraph 5.2.22.2. are to be understood with regard to the conditions under which the signal is still to be generated.</w:t>
      </w:r>
    </w:p>
    <w:p w14:paraId="70DBDDD0" w14:textId="69ECE6A1" w:rsidR="00FB5178" w:rsidRPr="00DD7C70" w:rsidRDefault="00DD7C70" w:rsidP="00DD7C70">
      <w:pPr>
        <w:pStyle w:val="SingleTxtG"/>
      </w:pPr>
      <w:r>
        <w:t>2.</w:t>
      </w:r>
      <w:r>
        <w:tab/>
        <w:t>The proposed amendment seeks clarification on this issue</w:t>
      </w:r>
      <w:r w:rsidR="009248B1">
        <w:t>.</w:t>
      </w:r>
    </w:p>
    <w:p w14:paraId="04CA6F1E" w14:textId="6515879F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3FF7" w14:textId="77777777" w:rsidR="00255B7B" w:rsidRDefault="00255B7B"/>
  </w:endnote>
  <w:endnote w:type="continuationSeparator" w:id="0">
    <w:p w14:paraId="37D276DA" w14:textId="77777777" w:rsidR="00255B7B" w:rsidRDefault="00255B7B"/>
  </w:endnote>
  <w:endnote w:type="continuationNotice" w:id="1">
    <w:p w14:paraId="786507F6" w14:textId="77777777" w:rsidR="00255B7B" w:rsidRDefault="0025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438F" w14:textId="7C07ABF3" w:rsidR="00F40AB0" w:rsidRDefault="004020C1" w:rsidP="004020C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D1F1929" wp14:editId="0D150FB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B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47B57" wp14:editId="14DE88D0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2743200" cy="2743200"/>
              <wp:effectExtent l="635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A8F13" id="AutoShape 2" o:spid="_x0000_s1026" style="position:absolute;margin-left:.05pt;margin-top:0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" filled="f" stroked="f">
              <o:lock v:ext="edit" aspectratio="t"/>
            </v:rect>
          </w:pict>
        </mc:Fallback>
      </mc:AlternateContent>
    </w:r>
  </w:p>
  <w:p w14:paraId="4D5C8163" w14:textId="0773D957" w:rsidR="004020C1" w:rsidRPr="004020C1" w:rsidRDefault="004020C1" w:rsidP="004020C1">
    <w:pPr>
      <w:pStyle w:val="Footer"/>
      <w:ind w:right="1134"/>
      <w:rPr>
        <w:sz w:val="20"/>
      </w:rPr>
    </w:pPr>
    <w:r>
      <w:rPr>
        <w:sz w:val="20"/>
      </w:rPr>
      <w:t>GE.21-16497(E)</w: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3CB537E3" wp14:editId="66E709A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02DF" w14:textId="77777777" w:rsidR="00255B7B" w:rsidRPr="000B175B" w:rsidRDefault="00255B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A4AE1E" w14:textId="77777777" w:rsidR="00255B7B" w:rsidRPr="00FC68B7" w:rsidRDefault="00255B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344438" w14:textId="77777777" w:rsidR="00255B7B" w:rsidRDefault="00255B7B"/>
  </w:footnote>
  <w:footnote w:id="2">
    <w:p w14:paraId="0A8061CA" w14:textId="77777777" w:rsidR="00FC2BDD" w:rsidRDefault="00FC2BDD" w:rsidP="00FC2BDD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2022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2022 (</w:t>
      </w:r>
      <w:r>
        <w:t>A/76/6 (Sect.20), para 20.76</w:t>
      </w:r>
      <w:r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F558" w14:textId="792CC434" w:rsidR="00B471C2" w:rsidRPr="00844BB6" w:rsidRDefault="00B471C2" w:rsidP="0076402E">
    <w:pPr>
      <w:pStyle w:val="Header"/>
      <w:tabs>
        <w:tab w:val="left" w:pos="5381"/>
      </w:tabs>
    </w:pPr>
    <w:r>
      <w:t>ECE/TRANS/WP.29/GRVA/202</w:t>
    </w:r>
    <w:r w:rsidR="00A82375">
      <w:t>2</w:t>
    </w:r>
    <w:r>
      <w:t>/</w:t>
    </w:r>
    <w:r w:rsidR="00DD7C70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C7" w14:textId="6E786D61" w:rsidR="00B471C2" w:rsidRPr="00844BB6" w:rsidRDefault="00B471C2" w:rsidP="00844BB6">
    <w:pPr>
      <w:pStyle w:val="Header"/>
      <w:jc w:val="right"/>
    </w:pPr>
    <w:r>
      <w:t>ECE/TRANS/WP.29/GRVA/202</w:t>
    </w:r>
    <w:r w:rsidR="00A82375">
      <w:t>2</w:t>
    </w:r>
    <w:r>
      <w:t>/</w:t>
    </w:r>
    <w:r w:rsidR="00FB5178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07C3"/>
    <w:multiLevelType w:val="hybridMultilevel"/>
    <w:tmpl w:val="C00E53E6"/>
    <w:lvl w:ilvl="0" w:tplc="66648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4"/>
  </w:num>
  <w:num w:numId="14">
    <w:abstractNumId w:val="22"/>
  </w:num>
  <w:num w:numId="15">
    <w:abstractNumId w:val="23"/>
  </w:num>
  <w:num w:numId="16">
    <w:abstractNumId w:val="15"/>
  </w:num>
  <w:num w:numId="17">
    <w:abstractNumId w:val="24"/>
  </w:num>
  <w:num w:numId="18">
    <w:abstractNumId w:val="20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18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7DCB"/>
    <w:rsid w:val="00015D5D"/>
    <w:rsid w:val="00017CE9"/>
    <w:rsid w:val="00022671"/>
    <w:rsid w:val="00030429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4999"/>
    <w:rsid w:val="00075B8B"/>
    <w:rsid w:val="00076E2E"/>
    <w:rsid w:val="00081815"/>
    <w:rsid w:val="00083C10"/>
    <w:rsid w:val="00084110"/>
    <w:rsid w:val="00086624"/>
    <w:rsid w:val="00091B3F"/>
    <w:rsid w:val="00091EB7"/>
    <w:rsid w:val="00091F30"/>
    <w:rsid w:val="00092CC5"/>
    <w:rsid w:val="000931C0"/>
    <w:rsid w:val="000A005B"/>
    <w:rsid w:val="000A074C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55D7"/>
    <w:rsid w:val="000C6F73"/>
    <w:rsid w:val="000C797D"/>
    <w:rsid w:val="000C7CF3"/>
    <w:rsid w:val="000D1860"/>
    <w:rsid w:val="000D30B4"/>
    <w:rsid w:val="000E0415"/>
    <w:rsid w:val="000E1A03"/>
    <w:rsid w:val="000F0991"/>
    <w:rsid w:val="000F24C3"/>
    <w:rsid w:val="00101EDE"/>
    <w:rsid w:val="001103AA"/>
    <w:rsid w:val="00114B96"/>
    <w:rsid w:val="0011664F"/>
    <w:rsid w:val="0011666B"/>
    <w:rsid w:val="00117BC9"/>
    <w:rsid w:val="00121DC8"/>
    <w:rsid w:val="001242E7"/>
    <w:rsid w:val="001268BF"/>
    <w:rsid w:val="001326B0"/>
    <w:rsid w:val="00135769"/>
    <w:rsid w:val="00141447"/>
    <w:rsid w:val="00144CCC"/>
    <w:rsid w:val="00144EA3"/>
    <w:rsid w:val="00152F62"/>
    <w:rsid w:val="0015356B"/>
    <w:rsid w:val="00153D6B"/>
    <w:rsid w:val="00155860"/>
    <w:rsid w:val="00165208"/>
    <w:rsid w:val="00165F3A"/>
    <w:rsid w:val="0016604C"/>
    <w:rsid w:val="00173250"/>
    <w:rsid w:val="00174891"/>
    <w:rsid w:val="0017494C"/>
    <w:rsid w:val="001809C5"/>
    <w:rsid w:val="00181412"/>
    <w:rsid w:val="001816FA"/>
    <w:rsid w:val="00181D7B"/>
    <w:rsid w:val="00181D9A"/>
    <w:rsid w:val="001821A8"/>
    <w:rsid w:val="00182290"/>
    <w:rsid w:val="0019312D"/>
    <w:rsid w:val="001A05E3"/>
    <w:rsid w:val="001A1646"/>
    <w:rsid w:val="001A36DE"/>
    <w:rsid w:val="001A3955"/>
    <w:rsid w:val="001A5840"/>
    <w:rsid w:val="001B319B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E0A3E"/>
    <w:rsid w:val="001E5C30"/>
    <w:rsid w:val="001E7B67"/>
    <w:rsid w:val="001F23BE"/>
    <w:rsid w:val="001F278D"/>
    <w:rsid w:val="001F42B0"/>
    <w:rsid w:val="00202DA8"/>
    <w:rsid w:val="00204325"/>
    <w:rsid w:val="002111A6"/>
    <w:rsid w:val="00211E0B"/>
    <w:rsid w:val="0021570B"/>
    <w:rsid w:val="002169BD"/>
    <w:rsid w:val="00230299"/>
    <w:rsid w:val="00240805"/>
    <w:rsid w:val="00245396"/>
    <w:rsid w:val="00245A5D"/>
    <w:rsid w:val="0024772E"/>
    <w:rsid w:val="002525C6"/>
    <w:rsid w:val="00255B7B"/>
    <w:rsid w:val="0025740F"/>
    <w:rsid w:val="0026412D"/>
    <w:rsid w:val="00265A56"/>
    <w:rsid w:val="00267F5F"/>
    <w:rsid w:val="00270124"/>
    <w:rsid w:val="0027258B"/>
    <w:rsid w:val="002755EB"/>
    <w:rsid w:val="002758FB"/>
    <w:rsid w:val="00280F90"/>
    <w:rsid w:val="00285D1B"/>
    <w:rsid w:val="00286B4D"/>
    <w:rsid w:val="00287CF6"/>
    <w:rsid w:val="0029324C"/>
    <w:rsid w:val="00294109"/>
    <w:rsid w:val="002941EE"/>
    <w:rsid w:val="002A07AE"/>
    <w:rsid w:val="002A6F8E"/>
    <w:rsid w:val="002B13FB"/>
    <w:rsid w:val="002B2288"/>
    <w:rsid w:val="002B2D35"/>
    <w:rsid w:val="002B5028"/>
    <w:rsid w:val="002B5F0B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340F"/>
    <w:rsid w:val="003451AD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C6CCD"/>
    <w:rsid w:val="003D058D"/>
    <w:rsid w:val="003D188B"/>
    <w:rsid w:val="003D4B23"/>
    <w:rsid w:val="003E130E"/>
    <w:rsid w:val="003E350C"/>
    <w:rsid w:val="003E49AA"/>
    <w:rsid w:val="003E4CC6"/>
    <w:rsid w:val="003E7CFA"/>
    <w:rsid w:val="003F09D3"/>
    <w:rsid w:val="003F09FB"/>
    <w:rsid w:val="003F0C22"/>
    <w:rsid w:val="003F1D39"/>
    <w:rsid w:val="003F5B8E"/>
    <w:rsid w:val="004000C3"/>
    <w:rsid w:val="004020C1"/>
    <w:rsid w:val="004028C8"/>
    <w:rsid w:val="00410C89"/>
    <w:rsid w:val="0041174E"/>
    <w:rsid w:val="00412990"/>
    <w:rsid w:val="00412992"/>
    <w:rsid w:val="00417281"/>
    <w:rsid w:val="00417C91"/>
    <w:rsid w:val="00421E4F"/>
    <w:rsid w:val="00422E03"/>
    <w:rsid w:val="00423620"/>
    <w:rsid w:val="0042491E"/>
    <w:rsid w:val="004256DD"/>
    <w:rsid w:val="00426B9B"/>
    <w:rsid w:val="00427A7A"/>
    <w:rsid w:val="00430358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23BD"/>
    <w:rsid w:val="0046553D"/>
    <w:rsid w:val="004747F7"/>
    <w:rsid w:val="0047564B"/>
    <w:rsid w:val="00483160"/>
    <w:rsid w:val="0048397A"/>
    <w:rsid w:val="00485CBB"/>
    <w:rsid w:val="004866B7"/>
    <w:rsid w:val="00486B5D"/>
    <w:rsid w:val="0049131A"/>
    <w:rsid w:val="00496A98"/>
    <w:rsid w:val="004A5A1C"/>
    <w:rsid w:val="004A5DB2"/>
    <w:rsid w:val="004A7100"/>
    <w:rsid w:val="004C2461"/>
    <w:rsid w:val="004C4906"/>
    <w:rsid w:val="004C4CB4"/>
    <w:rsid w:val="004C4E98"/>
    <w:rsid w:val="004C7462"/>
    <w:rsid w:val="004D0DAB"/>
    <w:rsid w:val="004D62C2"/>
    <w:rsid w:val="004E71CD"/>
    <w:rsid w:val="004E77B2"/>
    <w:rsid w:val="004F331E"/>
    <w:rsid w:val="004F511F"/>
    <w:rsid w:val="00503150"/>
    <w:rsid w:val="0050325F"/>
    <w:rsid w:val="005036DB"/>
    <w:rsid w:val="00504B2D"/>
    <w:rsid w:val="00515C2C"/>
    <w:rsid w:val="0052136D"/>
    <w:rsid w:val="0052477C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556CB"/>
    <w:rsid w:val="00556491"/>
    <w:rsid w:val="005616E6"/>
    <w:rsid w:val="0056209A"/>
    <w:rsid w:val="00562286"/>
    <w:rsid w:val="005628B6"/>
    <w:rsid w:val="00563012"/>
    <w:rsid w:val="00571D37"/>
    <w:rsid w:val="00571F96"/>
    <w:rsid w:val="00573ADF"/>
    <w:rsid w:val="00575743"/>
    <w:rsid w:val="005768FE"/>
    <w:rsid w:val="00577D49"/>
    <w:rsid w:val="00584B6A"/>
    <w:rsid w:val="00590885"/>
    <w:rsid w:val="00590FBF"/>
    <w:rsid w:val="005941EC"/>
    <w:rsid w:val="0059724D"/>
    <w:rsid w:val="00597421"/>
    <w:rsid w:val="005A1C80"/>
    <w:rsid w:val="005A6C50"/>
    <w:rsid w:val="005B13ED"/>
    <w:rsid w:val="005B143A"/>
    <w:rsid w:val="005B17DC"/>
    <w:rsid w:val="005B320C"/>
    <w:rsid w:val="005B3DB3"/>
    <w:rsid w:val="005B4E13"/>
    <w:rsid w:val="005B7AC9"/>
    <w:rsid w:val="005B7C50"/>
    <w:rsid w:val="005C342F"/>
    <w:rsid w:val="005C47E3"/>
    <w:rsid w:val="005C6FD1"/>
    <w:rsid w:val="005C7D1E"/>
    <w:rsid w:val="005D56EB"/>
    <w:rsid w:val="005D66A8"/>
    <w:rsid w:val="005E1406"/>
    <w:rsid w:val="005E4898"/>
    <w:rsid w:val="005E50B0"/>
    <w:rsid w:val="005E7168"/>
    <w:rsid w:val="005E757D"/>
    <w:rsid w:val="005F7B75"/>
    <w:rsid w:val="006001EE"/>
    <w:rsid w:val="00602A3F"/>
    <w:rsid w:val="00605042"/>
    <w:rsid w:val="0060530A"/>
    <w:rsid w:val="00606950"/>
    <w:rsid w:val="0061033F"/>
    <w:rsid w:val="00611FC4"/>
    <w:rsid w:val="006176FB"/>
    <w:rsid w:val="00625969"/>
    <w:rsid w:val="00631872"/>
    <w:rsid w:val="00640B26"/>
    <w:rsid w:val="006412EB"/>
    <w:rsid w:val="006455AB"/>
    <w:rsid w:val="00652D0A"/>
    <w:rsid w:val="0065770E"/>
    <w:rsid w:val="00662BB6"/>
    <w:rsid w:val="00666436"/>
    <w:rsid w:val="00670324"/>
    <w:rsid w:val="00671B51"/>
    <w:rsid w:val="0067362F"/>
    <w:rsid w:val="00676606"/>
    <w:rsid w:val="0068171D"/>
    <w:rsid w:val="006823C3"/>
    <w:rsid w:val="00684B95"/>
    <w:rsid w:val="00684C21"/>
    <w:rsid w:val="006A2530"/>
    <w:rsid w:val="006B5286"/>
    <w:rsid w:val="006B54FC"/>
    <w:rsid w:val="006C3589"/>
    <w:rsid w:val="006C5959"/>
    <w:rsid w:val="006D21FB"/>
    <w:rsid w:val="006D37AF"/>
    <w:rsid w:val="006D51D0"/>
    <w:rsid w:val="006D5FB9"/>
    <w:rsid w:val="006D658E"/>
    <w:rsid w:val="006D70CF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10E0D"/>
    <w:rsid w:val="007174B8"/>
    <w:rsid w:val="007246B0"/>
    <w:rsid w:val="0072632A"/>
    <w:rsid w:val="0073098B"/>
    <w:rsid w:val="007327D5"/>
    <w:rsid w:val="00737B66"/>
    <w:rsid w:val="00740A9A"/>
    <w:rsid w:val="007427D9"/>
    <w:rsid w:val="00742935"/>
    <w:rsid w:val="007436BD"/>
    <w:rsid w:val="007442EF"/>
    <w:rsid w:val="00747E46"/>
    <w:rsid w:val="00752D13"/>
    <w:rsid w:val="00752E99"/>
    <w:rsid w:val="0075321C"/>
    <w:rsid w:val="007625AE"/>
    <w:rsid w:val="007629C8"/>
    <w:rsid w:val="0076402E"/>
    <w:rsid w:val="0077047D"/>
    <w:rsid w:val="00772B02"/>
    <w:rsid w:val="00773190"/>
    <w:rsid w:val="007747CA"/>
    <w:rsid w:val="007763E4"/>
    <w:rsid w:val="00783F5A"/>
    <w:rsid w:val="00784089"/>
    <w:rsid w:val="0079333E"/>
    <w:rsid w:val="007935B7"/>
    <w:rsid w:val="007A3283"/>
    <w:rsid w:val="007A57BD"/>
    <w:rsid w:val="007A6DA0"/>
    <w:rsid w:val="007B31C8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18FE"/>
    <w:rsid w:val="007E2401"/>
    <w:rsid w:val="007E4A9D"/>
    <w:rsid w:val="007E61DF"/>
    <w:rsid w:val="007E63F3"/>
    <w:rsid w:val="007E71EB"/>
    <w:rsid w:val="007F2313"/>
    <w:rsid w:val="007F3B49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3D05"/>
    <w:rsid w:val="00876670"/>
    <w:rsid w:val="008777F3"/>
    <w:rsid w:val="008823EA"/>
    <w:rsid w:val="00882EF3"/>
    <w:rsid w:val="008836D5"/>
    <w:rsid w:val="008841F1"/>
    <w:rsid w:val="008878DE"/>
    <w:rsid w:val="00890BB7"/>
    <w:rsid w:val="008916DB"/>
    <w:rsid w:val="008926F2"/>
    <w:rsid w:val="008979B1"/>
    <w:rsid w:val="008A1ED5"/>
    <w:rsid w:val="008A20ED"/>
    <w:rsid w:val="008A4D2C"/>
    <w:rsid w:val="008A6B25"/>
    <w:rsid w:val="008A6C4F"/>
    <w:rsid w:val="008B15B6"/>
    <w:rsid w:val="008B2335"/>
    <w:rsid w:val="008B2E36"/>
    <w:rsid w:val="008C2DA4"/>
    <w:rsid w:val="008D0A60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1DEC"/>
    <w:rsid w:val="00905287"/>
    <w:rsid w:val="00906436"/>
    <w:rsid w:val="00913D72"/>
    <w:rsid w:val="009143FA"/>
    <w:rsid w:val="00914487"/>
    <w:rsid w:val="00915EF6"/>
    <w:rsid w:val="009223CA"/>
    <w:rsid w:val="009248B1"/>
    <w:rsid w:val="0093199F"/>
    <w:rsid w:val="00932E02"/>
    <w:rsid w:val="009351E5"/>
    <w:rsid w:val="00940F93"/>
    <w:rsid w:val="00941911"/>
    <w:rsid w:val="009448C3"/>
    <w:rsid w:val="00947AC2"/>
    <w:rsid w:val="00950224"/>
    <w:rsid w:val="009562A2"/>
    <w:rsid w:val="009562AA"/>
    <w:rsid w:val="00960821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2EC7"/>
    <w:rsid w:val="009C580F"/>
    <w:rsid w:val="009D0B77"/>
    <w:rsid w:val="009D6657"/>
    <w:rsid w:val="009E1235"/>
    <w:rsid w:val="009E1831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21C6"/>
    <w:rsid w:val="00A147C8"/>
    <w:rsid w:val="00A17776"/>
    <w:rsid w:val="00A23E2F"/>
    <w:rsid w:val="00A3026E"/>
    <w:rsid w:val="00A338F1"/>
    <w:rsid w:val="00A35BE0"/>
    <w:rsid w:val="00A375F4"/>
    <w:rsid w:val="00A46F00"/>
    <w:rsid w:val="00A52E50"/>
    <w:rsid w:val="00A53313"/>
    <w:rsid w:val="00A54499"/>
    <w:rsid w:val="00A6129C"/>
    <w:rsid w:val="00A62664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5F9E"/>
    <w:rsid w:val="00A86820"/>
    <w:rsid w:val="00A90569"/>
    <w:rsid w:val="00A91698"/>
    <w:rsid w:val="00A92CEA"/>
    <w:rsid w:val="00A94361"/>
    <w:rsid w:val="00A94DA1"/>
    <w:rsid w:val="00A95552"/>
    <w:rsid w:val="00A9675A"/>
    <w:rsid w:val="00AA05FE"/>
    <w:rsid w:val="00AA17DA"/>
    <w:rsid w:val="00AA291F"/>
    <w:rsid w:val="00AA293C"/>
    <w:rsid w:val="00AA4342"/>
    <w:rsid w:val="00AB667F"/>
    <w:rsid w:val="00AC0EFB"/>
    <w:rsid w:val="00AC763B"/>
    <w:rsid w:val="00AD18A9"/>
    <w:rsid w:val="00AD425D"/>
    <w:rsid w:val="00AE1E19"/>
    <w:rsid w:val="00AE44EF"/>
    <w:rsid w:val="00B01E7D"/>
    <w:rsid w:val="00B06031"/>
    <w:rsid w:val="00B120EB"/>
    <w:rsid w:val="00B144C2"/>
    <w:rsid w:val="00B15F7C"/>
    <w:rsid w:val="00B17155"/>
    <w:rsid w:val="00B21341"/>
    <w:rsid w:val="00B221BF"/>
    <w:rsid w:val="00B30179"/>
    <w:rsid w:val="00B3069B"/>
    <w:rsid w:val="00B35B89"/>
    <w:rsid w:val="00B41EC5"/>
    <w:rsid w:val="00B421C1"/>
    <w:rsid w:val="00B42AC0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BA7"/>
    <w:rsid w:val="00B86FF5"/>
    <w:rsid w:val="00B900BC"/>
    <w:rsid w:val="00B93AB5"/>
    <w:rsid w:val="00BB4732"/>
    <w:rsid w:val="00BB6CB6"/>
    <w:rsid w:val="00BC3035"/>
    <w:rsid w:val="00BC3FA0"/>
    <w:rsid w:val="00BC520D"/>
    <w:rsid w:val="00BC74E9"/>
    <w:rsid w:val="00BE0AD1"/>
    <w:rsid w:val="00BE438C"/>
    <w:rsid w:val="00BF1B2C"/>
    <w:rsid w:val="00BF30B3"/>
    <w:rsid w:val="00BF68A8"/>
    <w:rsid w:val="00BF6DED"/>
    <w:rsid w:val="00C01088"/>
    <w:rsid w:val="00C01D9D"/>
    <w:rsid w:val="00C11A03"/>
    <w:rsid w:val="00C139C5"/>
    <w:rsid w:val="00C14B9E"/>
    <w:rsid w:val="00C2071E"/>
    <w:rsid w:val="00C22C0C"/>
    <w:rsid w:val="00C27CF1"/>
    <w:rsid w:val="00C315D6"/>
    <w:rsid w:val="00C348E8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3B8A"/>
    <w:rsid w:val="00C629A0"/>
    <w:rsid w:val="00C640D9"/>
    <w:rsid w:val="00C64629"/>
    <w:rsid w:val="00C64DA6"/>
    <w:rsid w:val="00C67EB4"/>
    <w:rsid w:val="00C745C3"/>
    <w:rsid w:val="00C772EF"/>
    <w:rsid w:val="00C82926"/>
    <w:rsid w:val="00C84110"/>
    <w:rsid w:val="00C9142E"/>
    <w:rsid w:val="00C96DF2"/>
    <w:rsid w:val="00CA5CF6"/>
    <w:rsid w:val="00CA7F5A"/>
    <w:rsid w:val="00CB3E03"/>
    <w:rsid w:val="00CB458C"/>
    <w:rsid w:val="00CB5BB2"/>
    <w:rsid w:val="00CD4AA6"/>
    <w:rsid w:val="00CE4A8F"/>
    <w:rsid w:val="00CE4B26"/>
    <w:rsid w:val="00CF2076"/>
    <w:rsid w:val="00D015F4"/>
    <w:rsid w:val="00D02A03"/>
    <w:rsid w:val="00D044C8"/>
    <w:rsid w:val="00D06A1C"/>
    <w:rsid w:val="00D072BF"/>
    <w:rsid w:val="00D135F9"/>
    <w:rsid w:val="00D15453"/>
    <w:rsid w:val="00D2031B"/>
    <w:rsid w:val="00D213A9"/>
    <w:rsid w:val="00D248B6"/>
    <w:rsid w:val="00D25FE2"/>
    <w:rsid w:val="00D26E07"/>
    <w:rsid w:val="00D315B7"/>
    <w:rsid w:val="00D35773"/>
    <w:rsid w:val="00D43252"/>
    <w:rsid w:val="00D47EEA"/>
    <w:rsid w:val="00D602CC"/>
    <w:rsid w:val="00D643F9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5CA"/>
    <w:rsid w:val="00D978C6"/>
    <w:rsid w:val="00D979F4"/>
    <w:rsid w:val="00D97AF8"/>
    <w:rsid w:val="00DA1544"/>
    <w:rsid w:val="00DA3C1C"/>
    <w:rsid w:val="00DA3E77"/>
    <w:rsid w:val="00DA6404"/>
    <w:rsid w:val="00DB0F13"/>
    <w:rsid w:val="00DB10DA"/>
    <w:rsid w:val="00DB111C"/>
    <w:rsid w:val="00DB29A4"/>
    <w:rsid w:val="00DB4BD5"/>
    <w:rsid w:val="00DC6777"/>
    <w:rsid w:val="00DC6D39"/>
    <w:rsid w:val="00DD5FD9"/>
    <w:rsid w:val="00DD7AD9"/>
    <w:rsid w:val="00DD7C70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34A04"/>
    <w:rsid w:val="00E40A45"/>
    <w:rsid w:val="00E4397C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64A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C017D"/>
    <w:rsid w:val="00EC4905"/>
    <w:rsid w:val="00EC7D3F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46B"/>
    <w:rsid w:val="00F26D3E"/>
    <w:rsid w:val="00F30509"/>
    <w:rsid w:val="00F30F21"/>
    <w:rsid w:val="00F31E5F"/>
    <w:rsid w:val="00F40AB0"/>
    <w:rsid w:val="00F51FC5"/>
    <w:rsid w:val="00F5256E"/>
    <w:rsid w:val="00F534BF"/>
    <w:rsid w:val="00F5784E"/>
    <w:rsid w:val="00F6100A"/>
    <w:rsid w:val="00F70874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178"/>
    <w:rsid w:val="00FB5C24"/>
    <w:rsid w:val="00FB613B"/>
    <w:rsid w:val="00FC2BDD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5E85"/>
    <w:rsid w:val="00FE6203"/>
    <w:rsid w:val="00FE645A"/>
    <w:rsid w:val="00FE7450"/>
    <w:rsid w:val="00FF0376"/>
    <w:rsid w:val="00FF0FE1"/>
    <w:rsid w:val="00FF145D"/>
    <w:rsid w:val="00FF374A"/>
    <w:rsid w:val="00FF3E9D"/>
    <w:rsid w:val="00FF5BEC"/>
    <w:rsid w:val="00FF740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D663B-AB82-422F-B239-9738D10E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386</Words>
  <Characters>2304</Characters>
  <Application>Microsoft Office Word</Application>
  <DocSecurity>0</DocSecurity>
  <Lines>60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2670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ECE/TRANS/WP.29/GRVA/2022/10</dc:title>
  <dc:subject>2116497</dc:subject>
  <dc:creator>Una Philippa GILTSOFF</dc:creator>
  <cp:keywords/>
  <dc:description/>
  <cp:lastModifiedBy>Una Philippa GILTSOFF</cp:lastModifiedBy>
  <cp:revision>2</cp:revision>
  <cp:lastPrinted>2021-11-11T14:49:00Z</cp:lastPrinted>
  <dcterms:created xsi:type="dcterms:W3CDTF">2021-11-11T15:16:00Z</dcterms:created>
  <dcterms:modified xsi:type="dcterms:W3CDTF">2021-11-11T15:16:00Z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