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7202AA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F3EB814" w14:textId="77777777" w:rsidR="002D5AAC" w:rsidRDefault="002D5AAC" w:rsidP="00B306F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428ADF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7A66FEA" w14:textId="7E35CA8A" w:rsidR="002D5AAC" w:rsidRDefault="00B306F0" w:rsidP="00B306F0">
            <w:pPr>
              <w:jc w:val="right"/>
            </w:pPr>
            <w:r w:rsidRPr="00B306F0">
              <w:rPr>
                <w:sz w:val="40"/>
              </w:rPr>
              <w:t>ECE</w:t>
            </w:r>
            <w:r>
              <w:t>/TRANS/WP.29/GRVA/2022/6</w:t>
            </w:r>
          </w:p>
        </w:tc>
      </w:tr>
      <w:tr w:rsidR="002D5AAC" w:rsidRPr="00F93843" w14:paraId="2951BD6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11A09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07E4AE4" wp14:editId="680BF5A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74B6D3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F0F8A52" w14:textId="77777777" w:rsidR="002D5AAC" w:rsidRDefault="00B306F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B015530" w14:textId="77777777" w:rsidR="00B306F0" w:rsidRDefault="00B306F0" w:rsidP="00B306F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November 2021</w:t>
            </w:r>
          </w:p>
          <w:p w14:paraId="0EA9460A" w14:textId="77777777" w:rsidR="00B306F0" w:rsidRDefault="00B306F0" w:rsidP="00B306F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3AAC4EE" w14:textId="4047A202" w:rsidR="00B306F0" w:rsidRPr="008D53B6" w:rsidRDefault="00B306F0" w:rsidP="00B306F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FDBAAD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9892AEA" w14:textId="77777777" w:rsidR="00B306F0" w:rsidRPr="00B306F0" w:rsidRDefault="00B306F0" w:rsidP="00B306F0">
      <w:pPr>
        <w:spacing w:before="120"/>
        <w:rPr>
          <w:sz w:val="28"/>
          <w:szCs w:val="28"/>
        </w:rPr>
      </w:pPr>
      <w:r w:rsidRPr="00B306F0">
        <w:rPr>
          <w:sz w:val="28"/>
          <w:szCs w:val="28"/>
        </w:rPr>
        <w:t>Комитет по внутреннему транспорту</w:t>
      </w:r>
    </w:p>
    <w:p w14:paraId="6E4017A4" w14:textId="4BB67092" w:rsidR="00B306F0" w:rsidRPr="00B306F0" w:rsidRDefault="00B306F0" w:rsidP="00B306F0">
      <w:pPr>
        <w:spacing w:before="120"/>
        <w:rPr>
          <w:b/>
          <w:sz w:val="24"/>
          <w:szCs w:val="24"/>
        </w:rPr>
      </w:pPr>
      <w:r w:rsidRPr="00B306F0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B306F0">
        <w:rPr>
          <w:b/>
          <w:bCs/>
          <w:sz w:val="24"/>
          <w:szCs w:val="24"/>
        </w:rPr>
        <w:t>в области транспортных средств</w:t>
      </w:r>
    </w:p>
    <w:p w14:paraId="2BD7D71B" w14:textId="31097585" w:rsidR="00B306F0" w:rsidRPr="00075DAA" w:rsidRDefault="00B306F0" w:rsidP="00B306F0">
      <w:pPr>
        <w:spacing w:before="120"/>
        <w:rPr>
          <w:b/>
        </w:rPr>
      </w:pPr>
      <w:bookmarkStart w:id="0" w:name="_Hlk518466992"/>
      <w:bookmarkStart w:id="1" w:name="_Hlk56769561"/>
      <w:r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  <w:t>и подключенным транспортным средствам</w:t>
      </w:r>
      <w:bookmarkEnd w:id="0"/>
      <w:bookmarkEnd w:id="1"/>
    </w:p>
    <w:p w14:paraId="1263E946" w14:textId="77777777" w:rsidR="00B306F0" w:rsidRPr="00075DAA" w:rsidRDefault="00B306F0" w:rsidP="00B306F0">
      <w:pPr>
        <w:spacing w:before="120"/>
        <w:rPr>
          <w:b/>
        </w:rPr>
      </w:pPr>
      <w:r>
        <w:rPr>
          <w:b/>
          <w:bCs/>
        </w:rPr>
        <w:t>Двенадцатая сессия</w:t>
      </w:r>
    </w:p>
    <w:p w14:paraId="1DF8DA54" w14:textId="2EA6C49F" w:rsidR="00B306F0" w:rsidRPr="00075DAA" w:rsidRDefault="00B306F0" w:rsidP="00B306F0">
      <w:bookmarkStart w:id="2" w:name="OLE_LINK2"/>
      <w:r>
        <w:t>Женева, 24</w:t>
      </w:r>
      <w:r w:rsidR="009B20FB" w:rsidRPr="00F93843">
        <w:t>–</w:t>
      </w:r>
      <w:r>
        <w:t>28 января 2022 года</w:t>
      </w:r>
    </w:p>
    <w:p w14:paraId="6EDC8F52" w14:textId="77777777" w:rsidR="00B306F0" w:rsidRPr="00075DAA" w:rsidRDefault="00B306F0" w:rsidP="00B306F0">
      <w:r>
        <w:t>Пункт 6 b) предварительной повестки дня</w:t>
      </w:r>
    </w:p>
    <w:p w14:paraId="1E732F95" w14:textId="52EE390C" w:rsidR="00B306F0" w:rsidRDefault="00B306F0" w:rsidP="00B306F0">
      <w:pPr>
        <w:rPr>
          <w:b/>
          <w:bCs/>
        </w:rPr>
      </w:pPr>
      <w:r>
        <w:rPr>
          <w:b/>
          <w:bCs/>
        </w:rPr>
        <w:t xml:space="preserve">Усовершенствованные системы помощи водителю </w:t>
      </w:r>
      <w:r>
        <w:rPr>
          <w:b/>
          <w:bCs/>
        </w:rPr>
        <w:br/>
        <w:t>и Правила № 79</w:t>
      </w:r>
      <w:r w:rsidRPr="005851D5">
        <w:rPr>
          <w:b/>
          <w:bCs/>
        </w:rPr>
        <w:t xml:space="preserve"> </w:t>
      </w:r>
      <w:r>
        <w:rPr>
          <w:b/>
          <w:bCs/>
        </w:rPr>
        <w:t xml:space="preserve">ООН: </w:t>
      </w:r>
    </w:p>
    <w:p w14:paraId="43F52518" w14:textId="77777777" w:rsidR="00B306F0" w:rsidRPr="00075DAA" w:rsidRDefault="00B306F0" w:rsidP="00B306F0">
      <w:pPr>
        <w:rPr>
          <w:b/>
          <w:bCs/>
        </w:rPr>
      </w:pPr>
      <w:r>
        <w:rPr>
          <w:b/>
          <w:bCs/>
        </w:rPr>
        <w:t>Правила № 79 ООН (оборудование рулевого управления)</w:t>
      </w:r>
    </w:p>
    <w:p w14:paraId="2E9CEBE0" w14:textId="2C52E14B" w:rsidR="00B306F0" w:rsidRPr="00075DAA" w:rsidRDefault="00B306F0" w:rsidP="00B306F0">
      <w:pPr>
        <w:pStyle w:val="HChG"/>
        <w:spacing w:after="0" w:line="240" w:lineRule="auto"/>
        <w:rPr>
          <w:bCs/>
          <w:szCs w:val="28"/>
        </w:rPr>
      </w:pPr>
      <w:r>
        <w:tab/>
      </w:r>
      <w:r>
        <w:tab/>
      </w:r>
      <w:r>
        <w:rPr>
          <w:bCs/>
        </w:rPr>
        <w:t>Предложение по поправкам к поправкам серии 03 и</w:t>
      </w:r>
      <w:r>
        <w:rPr>
          <w:bCs/>
          <w:lang w:val="en-US"/>
        </w:rPr>
        <w:t> </w:t>
      </w:r>
      <w:r>
        <w:rPr>
          <w:bCs/>
        </w:rPr>
        <w:t xml:space="preserve">серии 04 к Правилам № 79 ООН </w:t>
      </w:r>
      <w:r>
        <w:rPr>
          <w:bCs/>
        </w:rPr>
        <w:br/>
        <w:t>(оборудование рулевого управления)</w:t>
      </w:r>
      <w:bookmarkEnd w:id="2"/>
    </w:p>
    <w:p w14:paraId="5511C844" w14:textId="77777777" w:rsidR="00B306F0" w:rsidRPr="00075DAA" w:rsidRDefault="00B306F0" w:rsidP="00B306F0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экспертом от Международной организации предприятий автомобильной промышленности</w:t>
      </w:r>
      <w:r w:rsidRPr="00B306F0">
        <w:rPr>
          <w:b w:val="0"/>
          <w:bCs/>
          <w:sz w:val="20"/>
        </w:rPr>
        <w:footnoteReference w:customMarkFollows="1" w:id="1"/>
        <w:t>*</w:t>
      </w:r>
      <w:r>
        <w:t xml:space="preserve"> </w:t>
      </w:r>
    </w:p>
    <w:p w14:paraId="263CB504" w14:textId="77777777" w:rsidR="00B306F0" w:rsidRPr="00075DAA" w:rsidRDefault="00B306F0" w:rsidP="00B306F0">
      <w:pPr>
        <w:keepNext/>
        <w:keepLines/>
        <w:spacing w:before="360" w:after="240" w:line="240" w:lineRule="auto"/>
        <w:ind w:left="1134" w:right="1134" w:firstLine="567"/>
        <w:jc w:val="both"/>
      </w:pPr>
      <w:r>
        <w:t>Приведенный ниже текст был подготовлен экспертом от Международной организации предприятий автомобильной промышленности (МОПАП). В его основу положен неофициальный документ GRVA-11-43, который был представлен на одиннадцатой сессии Рабочей группы по автоматизированным/автономным и подключенным транспортным средствам (GRVA) в сентябре 2021 года. Он направлен на исправление нескольких ошибок, обнаруженных в тексте Правил. Изменения к существующему тексту Правил выделены жирным шрифтом в случае новых элементов или зачеркиванием в случае исключенных элементов.</w:t>
      </w:r>
    </w:p>
    <w:p w14:paraId="01F92BE7" w14:textId="77777777" w:rsidR="00B306F0" w:rsidRPr="00075DAA" w:rsidRDefault="00B306F0" w:rsidP="00B306F0">
      <w:pPr>
        <w:suppressAutoHyphens w:val="0"/>
        <w:spacing w:line="240" w:lineRule="auto"/>
      </w:pPr>
      <w:r w:rsidRPr="00075DAA">
        <w:br w:type="page"/>
      </w:r>
    </w:p>
    <w:p w14:paraId="4F160167" w14:textId="77777777" w:rsidR="00B306F0" w:rsidRPr="00075DAA" w:rsidRDefault="00B306F0" w:rsidP="00B306F0">
      <w:pPr>
        <w:pStyle w:val="HChG"/>
        <w:tabs>
          <w:tab w:val="left" w:pos="1134"/>
          <w:tab w:val="left" w:pos="1701"/>
          <w:tab w:val="left" w:pos="2268"/>
          <w:tab w:val="left" w:pos="2836"/>
        </w:tabs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1A40A703" w14:textId="77777777" w:rsidR="00B306F0" w:rsidRPr="00075DAA" w:rsidRDefault="00B306F0" w:rsidP="00B306F0">
      <w:pPr>
        <w:spacing w:after="120"/>
        <w:ind w:left="1134" w:right="1134"/>
        <w:jc w:val="both"/>
        <w:rPr>
          <w:rFonts w:asciiTheme="majorBidi" w:hAnsiTheme="majorBidi"/>
          <w:i/>
        </w:rPr>
      </w:pPr>
      <w:r>
        <w:rPr>
          <w:i/>
          <w:iCs/>
        </w:rPr>
        <w:t>Пункт 2.3.4.18</w:t>
      </w:r>
      <w:r>
        <w:t xml:space="preserve"> </w:t>
      </w:r>
      <w:r>
        <w:rPr>
          <w:i/>
          <w:iCs/>
        </w:rPr>
        <w:t>(прежний)</w:t>
      </w:r>
      <w:r>
        <w:t xml:space="preserve">, изменить нумерацию на 2.4.18 (без изменения содержания) </w:t>
      </w:r>
      <w:r>
        <w:tab/>
        <w:t>и следует читать:</w:t>
      </w:r>
    </w:p>
    <w:p w14:paraId="3D53D95C" w14:textId="7C315DA8" w:rsidR="00B306F0" w:rsidRPr="00075DAA" w:rsidRDefault="00B306F0" w:rsidP="00B306F0">
      <w:pPr>
        <w:spacing w:after="120"/>
        <w:ind w:left="2268" w:right="1134" w:hanging="1134"/>
        <w:jc w:val="both"/>
        <w:rPr>
          <w:rFonts w:asciiTheme="majorBidi" w:eastAsiaTheme="minorEastAsia" w:hAnsiTheme="majorBidi"/>
        </w:rPr>
      </w:pPr>
      <w:r>
        <w:t>«2</w:t>
      </w:r>
      <w:r w:rsidRPr="00F93843">
        <w:rPr>
          <w:strike/>
        </w:rPr>
        <w:t>.</w:t>
      </w:r>
      <w:r>
        <w:rPr>
          <w:strike/>
        </w:rPr>
        <w:t>3</w:t>
      </w:r>
      <w:r w:rsidRPr="002D15D9">
        <w:t>.</w:t>
      </w:r>
      <w:r>
        <w:t>4.18</w:t>
      </w:r>
      <w:r>
        <w:tab/>
      </w:r>
      <w:r w:rsidR="009B20FB" w:rsidRPr="009B20FB">
        <w:t>“</w:t>
      </w:r>
      <w:r w:rsidRPr="00B76D7F">
        <w:rPr>
          <w:i/>
          <w:iCs/>
        </w:rPr>
        <w:t>Заданный максимальный рабочий диапазон ДУМ (S</w:t>
      </w:r>
      <w:r w:rsidRPr="008803B7">
        <w:rPr>
          <w:i/>
          <w:iCs/>
          <w:vertAlign w:val="subscript"/>
        </w:rPr>
        <w:t>RCMmax</w:t>
      </w:r>
      <w:r w:rsidRPr="00B76D7F">
        <w:rPr>
          <w:i/>
          <w:iCs/>
        </w:rPr>
        <w:t>)</w:t>
      </w:r>
      <w:r w:rsidR="009B20FB" w:rsidRPr="009B20FB">
        <w:t>”</w:t>
      </w:r>
      <w:r>
        <w:t xml:space="preserve"> означает максимальное расстояние между ближайшей точкой автотранспортного средства и устройством дистанционного управления, на которое рассчитана функция ДУМ».</w:t>
      </w:r>
    </w:p>
    <w:p w14:paraId="54C66BE6" w14:textId="77777777" w:rsidR="00B306F0" w:rsidRPr="00075DAA" w:rsidRDefault="00B306F0" w:rsidP="00B306F0">
      <w:pPr>
        <w:spacing w:after="120"/>
        <w:ind w:left="2268" w:right="1134" w:hanging="1134"/>
        <w:jc w:val="both"/>
        <w:rPr>
          <w:rFonts w:asciiTheme="majorBidi" w:eastAsiaTheme="minorEastAsia" w:hAnsiTheme="majorBidi"/>
        </w:rPr>
      </w:pPr>
      <w:r>
        <w:rPr>
          <w:i/>
          <w:iCs/>
        </w:rPr>
        <w:t>Пункт 2.4.18</w:t>
      </w:r>
      <w:r>
        <w:t xml:space="preserve"> </w:t>
      </w:r>
      <w:r>
        <w:rPr>
          <w:i/>
          <w:iCs/>
        </w:rPr>
        <w:t>(прежний)</w:t>
      </w:r>
      <w:r>
        <w:t>, изменить нумерацию на 2.4.19.</w:t>
      </w:r>
    </w:p>
    <w:p w14:paraId="5B262959" w14:textId="77777777" w:rsidR="00B306F0" w:rsidRPr="00380940" w:rsidRDefault="00B306F0" w:rsidP="00B306F0">
      <w:pPr>
        <w:spacing w:after="120"/>
        <w:ind w:right="1134" w:firstLine="1134"/>
        <w:jc w:val="both"/>
        <w:rPr>
          <w:rFonts w:asciiTheme="majorBidi" w:hAnsiTheme="majorBidi"/>
          <w:i/>
        </w:rPr>
      </w:pPr>
      <w:r>
        <w:rPr>
          <w:i/>
          <w:iCs/>
        </w:rPr>
        <w:t>Пункт 5.1.6.1.1</w:t>
      </w:r>
      <w:r>
        <w:t xml:space="preserve"> изменить следующим образом: </w:t>
      </w:r>
    </w:p>
    <w:p w14:paraId="620D3085" w14:textId="77777777" w:rsidR="00B306F0" w:rsidRPr="00E63A00" w:rsidRDefault="00B306F0" w:rsidP="00B306F0">
      <w:pPr>
        <w:spacing w:after="120"/>
        <w:ind w:left="2268" w:right="1134" w:hanging="1134"/>
        <w:jc w:val="both"/>
        <w:rPr>
          <w:rFonts w:asciiTheme="majorBidi" w:eastAsiaTheme="minorEastAsia" w:hAnsiTheme="majorBidi"/>
        </w:rPr>
      </w:pPr>
      <w:r>
        <w:t>«5.1.6.1.1</w:t>
      </w:r>
      <w:r>
        <w:tab/>
        <w:t>Каждое срабатывание КФРУ немедленно сигнализируется водителю при помощи оптического предупреждающего сигнала, который остается включенным не менее одной секунды или в течение всего времени срабатывания в зависимости от того, какой промежуток времени является более продолжительным.</w:t>
      </w:r>
    </w:p>
    <w:p w14:paraId="2F0B3B74" w14:textId="77777777" w:rsidR="00B306F0" w:rsidRPr="00075DAA" w:rsidRDefault="00B306F0" w:rsidP="00B306F0">
      <w:pPr>
        <w:spacing w:after="120"/>
        <w:ind w:left="2268" w:right="1134" w:hanging="1134"/>
        <w:jc w:val="both"/>
        <w:rPr>
          <w:rFonts w:asciiTheme="majorBidi" w:eastAsiaTheme="minorEastAsia" w:hAnsiTheme="majorBidi"/>
          <w:b/>
          <w:bCs/>
        </w:rPr>
      </w:pPr>
      <w:r>
        <w:tab/>
      </w:r>
      <w:r>
        <w:rPr>
          <w:b/>
          <w:bCs/>
        </w:rPr>
        <w:t>Когда используется режим мигания, фаза освещения должна быть видна в конце срабатывания или после него.</w:t>
      </w:r>
    </w:p>
    <w:p w14:paraId="5CF4A283" w14:textId="17CD2E5B" w:rsidR="00B306F0" w:rsidRPr="00075DAA" w:rsidRDefault="00B306F0" w:rsidP="00B306F0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rPr>
          <w:b/>
          <w:bCs/>
        </w:rPr>
        <w:t>В случае срабатывания КФРУ, которое контролируется функцией электронного контроля устойчивости (ЭКУ) или функцией обеспечения устойчивости транспортного средства, определенными в соответствующих правилах ООН (т. е. в правилах ООН № 13, 13-H или 140), может использоваться проблесковый контрольный сигнал ЭКУ, указывающий на срабатывание ЭКУ, в течение всего времени срабатывания в качестве альтернативы оптическому предупреждающему сигналу, предусмотренному выше</w:t>
      </w:r>
      <w:r w:rsidR="009B20FB" w:rsidRPr="009B20FB">
        <w:t>»</w:t>
      </w:r>
      <w:r w:rsidRPr="009B20FB">
        <w:t>.</w:t>
      </w:r>
    </w:p>
    <w:p w14:paraId="300B5F78" w14:textId="77777777" w:rsidR="00B306F0" w:rsidRPr="00075DAA" w:rsidRDefault="00B306F0" w:rsidP="00B306F0">
      <w:pPr>
        <w:spacing w:after="120"/>
        <w:ind w:right="1134" w:firstLine="1134"/>
        <w:jc w:val="both"/>
        <w:rPr>
          <w:rFonts w:asciiTheme="majorBidi" w:hAnsiTheme="majorBidi"/>
          <w:iCs/>
        </w:rPr>
      </w:pPr>
      <w:r>
        <w:rPr>
          <w:i/>
          <w:iCs/>
        </w:rPr>
        <w:t>Пункт 5.3.3.1</w:t>
      </w:r>
      <w:r>
        <w:t xml:space="preserve"> изменить следующим образом:</w:t>
      </w:r>
    </w:p>
    <w:p w14:paraId="3F5A5D4E" w14:textId="77777777" w:rsidR="00B306F0" w:rsidRPr="00075DAA" w:rsidRDefault="00B306F0" w:rsidP="00B306F0">
      <w:pPr>
        <w:spacing w:after="120"/>
        <w:ind w:left="2268" w:right="1134" w:hanging="1134"/>
        <w:jc w:val="both"/>
        <w:rPr>
          <w:rFonts w:asciiTheme="majorBidi" w:hAnsiTheme="majorBidi"/>
          <w:iCs/>
        </w:rPr>
      </w:pPr>
      <w:r>
        <w:t>«5.3.3.1</w:t>
      </w:r>
      <w:r>
        <w:tab/>
        <w:t>Система должна быть сконструирована таким образом, чтобы исключать возможность неопределенно продолжительного движения транспортного средства на скорости свыше 10 км/ч при наличии какой-либо неисправности, требующей приведения в действие предупреждающего сигнала, указанного в пункте 5.4.2.1.1» (к тексту на русском языке не относится).</w:t>
      </w:r>
    </w:p>
    <w:p w14:paraId="08BA4398" w14:textId="77777777" w:rsidR="00B306F0" w:rsidRPr="00075DAA" w:rsidRDefault="00B306F0" w:rsidP="00B306F0">
      <w:pPr>
        <w:spacing w:after="120"/>
        <w:ind w:right="1134" w:firstLine="1134"/>
        <w:jc w:val="both"/>
        <w:rPr>
          <w:rFonts w:asciiTheme="majorBidi" w:hAnsiTheme="majorBidi"/>
          <w:iCs/>
        </w:rPr>
      </w:pPr>
      <w:r>
        <w:rPr>
          <w:i/>
          <w:iCs/>
        </w:rPr>
        <w:t>Приложение 8, пункт 3.5.4.1</w:t>
      </w:r>
      <w:r>
        <w:t xml:space="preserve"> изменить на следующий:</w:t>
      </w:r>
    </w:p>
    <w:p w14:paraId="6CBFD1EB" w14:textId="77777777" w:rsidR="00B306F0" w:rsidRPr="00075DAA" w:rsidRDefault="00B306F0" w:rsidP="00B306F0">
      <w:pPr>
        <w:tabs>
          <w:tab w:val="left" w:pos="-1843"/>
        </w:tabs>
        <w:spacing w:after="120"/>
        <w:ind w:left="2268" w:right="1134" w:hanging="1134"/>
        <w:jc w:val="both"/>
      </w:pPr>
      <w:r>
        <w:t>«3.5.4.1</w:t>
      </w:r>
      <w:r>
        <w:tab/>
        <w:t>Испытуемое транспортное средство передвигается по полосе прямой испытательной трассы, имеющей не менее двух полос в одном направлении движения, с дорожной разметкой на каждой стороне полос.</w:t>
      </w:r>
    </w:p>
    <w:p w14:paraId="15E50AF3" w14:textId="77777777" w:rsidR="00B306F0" w:rsidRPr="00075DAA" w:rsidRDefault="00B306F0" w:rsidP="00B306F0">
      <w:pPr>
        <w:tabs>
          <w:tab w:val="left" w:pos="-1843"/>
        </w:tabs>
        <w:spacing w:after="120"/>
        <w:ind w:left="2268" w:right="1134" w:hanging="1134"/>
        <w:jc w:val="both"/>
      </w:pPr>
      <w:r>
        <w:tab/>
        <w:t>Скорость транспортного средства составляет V</w:t>
      </w:r>
      <w:r>
        <w:rPr>
          <w:vertAlign w:val="subscript"/>
        </w:rPr>
        <w:t>smin</w:t>
      </w:r>
      <w:r>
        <w:t xml:space="preserve"> + 10 км/ч.</w:t>
      </w:r>
    </w:p>
    <w:p w14:paraId="0EE1D962" w14:textId="77777777" w:rsidR="00B306F0" w:rsidRPr="00075DAA" w:rsidRDefault="00B306F0" w:rsidP="00B306F0">
      <w:pPr>
        <w:tabs>
          <w:tab w:val="left" w:pos="-1843"/>
        </w:tabs>
        <w:spacing w:after="120"/>
        <w:ind w:left="2268" w:right="1134" w:hanging="1134"/>
        <w:jc w:val="both"/>
      </w:pPr>
      <w:r>
        <w:tab/>
        <w:t>АФРУ категории C активируется (в режиме ожидания), а другое транспортное средство, если только система уже не активирована в соответствии с пунктом 5.6.4.8.3, приближается сзади в целях активирования системы, как указано выше в пункте 5.6.4.8.3.</w:t>
      </w:r>
    </w:p>
    <w:p w14:paraId="095D348F" w14:textId="77777777" w:rsidR="00B306F0" w:rsidRPr="00075DAA" w:rsidRDefault="00B306F0" w:rsidP="00B306F0">
      <w:pPr>
        <w:tabs>
          <w:tab w:val="left" w:pos="-1843"/>
        </w:tabs>
        <w:spacing w:after="120"/>
        <w:ind w:left="2268" w:right="1134" w:hanging="1134"/>
        <w:jc w:val="both"/>
      </w:pPr>
      <w:r>
        <w:tab/>
        <w:t>Приближающееся транспортное средство должно затем полностью обогнать испытуемое транспортное средство.</w:t>
      </w:r>
    </w:p>
    <w:p w14:paraId="57B60F04" w14:textId="77777777" w:rsidR="00B306F0" w:rsidRPr="00075DAA" w:rsidRDefault="00B306F0" w:rsidP="00B306F0">
      <w:pPr>
        <w:tabs>
          <w:tab w:val="left" w:pos="-1843"/>
        </w:tabs>
        <w:spacing w:after="120"/>
        <w:ind w:left="2268" w:right="1134" w:hanging="1134"/>
        <w:jc w:val="both"/>
      </w:pPr>
      <w:r>
        <w:tab/>
        <w:t>После этого водителем инициируется процедура смены полосы.</w:t>
      </w:r>
    </w:p>
    <w:p w14:paraId="7E6AE7B6" w14:textId="77777777" w:rsidR="00B306F0" w:rsidRPr="00075DAA" w:rsidRDefault="00B306F0" w:rsidP="00B306F0">
      <w:pPr>
        <w:tabs>
          <w:tab w:val="left" w:pos="-1843"/>
        </w:tabs>
        <w:spacing w:after="120"/>
        <w:ind w:left="2268" w:right="1134" w:hanging="1134"/>
        <w:jc w:val="both"/>
      </w:pPr>
      <w:r>
        <w:tab/>
        <w:t>Испытание повторяют для каждого из следующих условий, возникновение которых предшествует началу маневра смены полосы:</w:t>
      </w:r>
    </w:p>
    <w:p w14:paraId="66483A75" w14:textId="77777777" w:rsidR="00B306F0" w:rsidRPr="00075DAA" w:rsidRDefault="00B306F0" w:rsidP="00F93843">
      <w:pPr>
        <w:keepNext/>
        <w:keepLines/>
        <w:spacing w:after="100"/>
        <w:ind w:left="2835" w:right="1134" w:hanging="567"/>
        <w:jc w:val="both"/>
      </w:pPr>
      <w:r>
        <w:lastRenderedPageBreak/>
        <w:t>a)</w:t>
      </w:r>
      <w:r>
        <w:tab/>
        <w:t>система переведена в ручной режим водителем;</w:t>
      </w:r>
    </w:p>
    <w:p w14:paraId="7BF798C1" w14:textId="77777777" w:rsidR="00B306F0" w:rsidRPr="00075DAA" w:rsidRDefault="00B306F0" w:rsidP="00F93843">
      <w:pPr>
        <w:keepNext/>
        <w:keepLines/>
        <w:spacing w:after="100"/>
        <w:ind w:left="2835" w:right="1134" w:hanging="567"/>
        <w:jc w:val="both"/>
      </w:pPr>
      <w:r>
        <w:t>b)</w:t>
      </w:r>
      <w:r>
        <w:tab/>
        <w:t>система отключена водителем;</w:t>
      </w:r>
    </w:p>
    <w:p w14:paraId="64AC26C9" w14:textId="77777777" w:rsidR="00B306F0" w:rsidRPr="00075DAA" w:rsidRDefault="00B306F0" w:rsidP="00F93843">
      <w:pPr>
        <w:keepNext/>
        <w:keepLines/>
        <w:spacing w:after="100"/>
        <w:ind w:left="2835" w:right="1134" w:hanging="567"/>
        <w:jc w:val="both"/>
        <w:rPr>
          <w:bCs/>
        </w:rPr>
      </w:pPr>
      <w:r>
        <w:t>c)</w:t>
      </w:r>
      <w:r>
        <w:tab/>
        <w:t>скорость транспортного средства снижается до V</w:t>
      </w:r>
      <w:r>
        <w:rPr>
          <w:vertAlign w:val="subscript"/>
        </w:rPr>
        <w:t>smin</w:t>
      </w:r>
      <w:r>
        <w:t xml:space="preserve"> – 10 км/ч;</w:t>
      </w:r>
    </w:p>
    <w:p w14:paraId="3B58E4D5" w14:textId="77777777" w:rsidR="00B306F0" w:rsidRPr="00E63A00" w:rsidRDefault="00B306F0" w:rsidP="00F93843">
      <w:pPr>
        <w:keepNext/>
        <w:keepLines/>
        <w:spacing w:after="100"/>
        <w:ind w:left="2835" w:right="1134" w:hanging="567"/>
        <w:jc w:val="both"/>
      </w:pPr>
      <w:r>
        <w:t>d)</w:t>
      </w:r>
      <w:r>
        <w:tab/>
        <w:t xml:space="preserve">водитель отпустил руль, и подается предупреждающий сигнал об отрыве рук от органов рулевого управления; </w:t>
      </w:r>
    </w:p>
    <w:p w14:paraId="5C4F83DD" w14:textId="77777777" w:rsidR="00B306F0" w:rsidRPr="00E63A00" w:rsidRDefault="00B306F0" w:rsidP="00F93843">
      <w:pPr>
        <w:keepNext/>
        <w:keepLines/>
        <w:spacing w:after="100"/>
        <w:ind w:left="2835" w:right="1134" w:hanging="567"/>
        <w:jc w:val="both"/>
      </w:pPr>
      <w:r>
        <w:t>e)</w:t>
      </w:r>
      <w:r>
        <w:tab/>
        <w:t>указатели поворота выключены водителем вручную;</w:t>
      </w:r>
    </w:p>
    <w:p w14:paraId="71828FDF" w14:textId="77777777" w:rsidR="00B306F0" w:rsidRPr="00075DAA" w:rsidRDefault="00B306F0" w:rsidP="00B306F0">
      <w:pPr>
        <w:spacing w:after="100"/>
        <w:ind w:left="2835" w:right="1134" w:hanging="567"/>
        <w:jc w:val="both"/>
      </w:pPr>
      <w:r>
        <w:t>f)</w:t>
      </w:r>
      <w:r>
        <w:tab/>
        <w:t xml:space="preserve">маневр по смене полосы не был начат в течение 5,0 с после начала процедуры смены полосы (например, в случае если по сопредельной полосе движется другое транспортное средство в критической ситуации, как описано в пункте 5.6.4.7) </w:t>
      </w:r>
      <w:r>
        <w:rPr>
          <w:b/>
          <w:bCs/>
        </w:rPr>
        <w:t>или 7,0 с, если он был инициирован вторым преднамеренным действием.</w:t>
      </w:r>
    </w:p>
    <w:p w14:paraId="38D64F01" w14:textId="77777777" w:rsidR="00B306F0" w:rsidRPr="00075DAA" w:rsidRDefault="00B306F0" w:rsidP="00B306F0">
      <w:pPr>
        <w:spacing w:after="100"/>
        <w:ind w:left="2835" w:right="1134" w:hanging="567"/>
        <w:jc w:val="both"/>
        <w:rPr>
          <w:strike/>
          <w:color w:val="000000" w:themeColor="text1"/>
        </w:rPr>
      </w:pPr>
      <w:bookmarkStart w:id="3" w:name="_Hlk86065622"/>
      <w:r w:rsidRPr="00741FB2">
        <w:rPr>
          <w:b/>
          <w:bCs/>
        </w:rPr>
        <w:t>g)</w:t>
      </w:r>
      <w:r w:rsidRPr="00741FB2">
        <w:rPr>
          <w:b/>
          <w:bCs/>
        </w:rPr>
        <w:tab/>
        <w:t xml:space="preserve">в случае соответствующей системы второе преднамеренное действие выполняется по прошествии 5,0 с после инициирования процедуры </w:t>
      </w:r>
      <w:r>
        <w:rPr>
          <w:b/>
          <w:bCs/>
        </w:rPr>
        <w:t>смены</w:t>
      </w:r>
      <w:r w:rsidRPr="00741FB2">
        <w:rPr>
          <w:b/>
          <w:bCs/>
        </w:rPr>
        <w:t xml:space="preserve"> полос</w:t>
      </w:r>
      <w:r>
        <w:rPr>
          <w:b/>
          <w:bCs/>
        </w:rPr>
        <w:t>ы</w:t>
      </w:r>
      <w:r>
        <w:t>».</w:t>
      </w:r>
      <w:bookmarkEnd w:id="3"/>
    </w:p>
    <w:p w14:paraId="10A1AFE9" w14:textId="77777777" w:rsidR="00B306F0" w:rsidRPr="00075DAA" w:rsidRDefault="00B306F0" w:rsidP="00B306F0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25E62941" w14:textId="77777777" w:rsidR="00B306F0" w:rsidRPr="00075DAA" w:rsidRDefault="00B306F0" w:rsidP="00B306F0">
      <w:pPr>
        <w:pStyle w:val="H1G"/>
      </w:pPr>
      <w:r>
        <w:tab/>
        <w:t>A.</w:t>
      </w:r>
      <w:r>
        <w:tab/>
      </w:r>
      <w:r>
        <w:rPr>
          <w:bCs/>
        </w:rPr>
        <w:t>Изменение нумерации пункта 2.4.18</w:t>
      </w:r>
    </w:p>
    <w:p w14:paraId="09C97184" w14:textId="1DCF80A6" w:rsidR="00B306F0" w:rsidRPr="00075DAA" w:rsidRDefault="00B306F0" w:rsidP="00B306F0">
      <w:pPr>
        <w:pStyle w:val="SingleTxtG"/>
        <w:tabs>
          <w:tab w:val="left" w:pos="1560"/>
        </w:tabs>
      </w:pPr>
      <w:r>
        <w:t>1.</w:t>
      </w:r>
      <w:r>
        <w:tab/>
        <w:t xml:space="preserve">В соответствии с поправкой 2 к Пересмотру 4 Правил № 79 ООН на основе документа ECE/TRANS/WP.29/2020/11 (дополнение 02 к поправкам серии 03) определение </w:t>
      </w:r>
      <w:r w:rsidR="00F93843">
        <w:t>«</w:t>
      </w:r>
      <w:r>
        <w:t>заданный максимальный рабочий диапазон ДУМ</w:t>
      </w:r>
      <w:r w:rsidR="00F93843">
        <w:t>»</w:t>
      </w:r>
      <w:r>
        <w:t xml:space="preserve"> было введено под ошибочным номером пункта. Эта ошибка была повторена в дополнении 03 к поправкам серии 03 и серии 04.</w:t>
      </w:r>
    </w:p>
    <w:p w14:paraId="101492B3" w14:textId="77777777" w:rsidR="00B306F0" w:rsidRPr="00075DAA" w:rsidRDefault="00B306F0" w:rsidP="00B306F0">
      <w:pPr>
        <w:pStyle w:val="H1G"/>
      </w:pPr>
      <w:r>
        <w:tab/>
        <w:t>B.</w:t>
      </w:r>
      <w:r>
        <w:tab/>
      </w:r>
      <w:r>
        <w:rPr>
          <w:bCs/>
        </w:rPr>
        <w:t>Отсутствующие предложения в пункте 5.1.6.1.1</w:t>
      </w:r>
    </w:p>
    <w:p w14:paraId="004C83EB" w14:textId="539C723D" w:rsidR="00B306F0" w:rsidRPr="00075DAA" w:rsidRDefault="00B306F0" w:rsidP="00B306F0">
      <w:pPr>
        <w:pStyle w:val="SingleTxtG"/>
        <w:tabs>
          <w:tab w:val="left" w:pos="1560"/>
        </w:tabs>
      </w:pPr>
      <w:r>
        <w:t>2.</w:t>
      </w:r>
      <w:r>
        <w:tab/>
        <w:t>Документ ECE/TRANS/WP.29/2020/67 был принят Административным комитетом AC.1 на основе, в частности, документа ECE/TRANS/WP.29/</w:t>
      </w:r>
      <w:r w:rsidR="0059281E">
        <w:br/>
      </w:r>
      <w:r>
        <w:t>GRVA/2020/11, принятого на пятой сессии GRVA (февраль 2020 года). Этот документ направлен на включение нового пункта 5.1.6.1.2.3 (улучшение положений о корректировочной функции рулевого управления для транспортных средств M</w:t>
      </w:r>
      <w:r>
        <w:rPr>
          <w:vertAlign w:val="subscript"/>
        </w:rPr>
        <w:t>2</w:t>
      </w:r>
      <w:r>
        <w:t xml:space="preserve"> и M</w:t>
      </w:r>
      <w:r>
        <w:rPr>
          <w:vertAlign w:val="subscript"/>
        </w:rPr>
        <w:t>3</w:t>
      </w:r>
      <w:r>
        <w:t>, оборудованных системой предупреждения о выходе из полосы движения). В нем также частично воспроизводится пункт 5.1.6.1.1 для информации. Документ не предполагал возвращения к предыдущей версии этого пункта или внесения в него изменений, однако он допускал двоякое толкование, поскольку в нем отсутствовали некоторые предложения. Вследствие этого текст данного пункта в дополнении 3 к поправкам серии 03 к Правилам № 79 ООН (документ ECE/TRANS/WP.29/2020/67) не отражает предыдущих версий Правил. Настоящий документ направлен на исправление этой ошибки.</w:t>
      </w:r>
      <w:bookmarkStart w:id="4" w:name="_Hlk86167046"/>
      <w:bookmarkEnd w:id="4"/>
    </w:p>
    <w:p w14:paraId="126D8C44" w14:textId="77777777" w:rsidR="00B306F0" w:rsidRPr="00075DAA" w:rsidRDefault="00B306F0" w:rsidP="00B306F0">
      <w:pPr>
        <w:pStyle w:val="H1G"/>
      </w:pPr>
      <w:r>
        <w:tab/>
        <w:t>C.</w:t>
      </w:r>
      <w:r>
        <w:tab/>
      </w:r>
      <w:r>
        <w:rPr>
          <w:bCs/>
        </w:rPr>
        <w:t>Пункт 5.3.3.1</w:t>
      </w:r>
    </w:p>
    <w:p w14:paraId="0FAAC188" w14:textId="0C2387C9" w:rsidR="00B306F0" w:rsidRPr="00075DAA" w:rsidRDefault="00B306F0" w:rsidP="00B306F0">
      <w:pPr>
        <w:pStyle w:val="SingleTxtG"/>
        <w:tabs>
          <w:tab w:val="left" w:pos="1560"/>
        </w:tabs>
      </w:pPr>
      <w:r>
        <w:t>3.</w:t>
      </w:r>
      <w:r>
        <w:tab/>
        <w:t xml:space="preserve">В тексте на английском языке слово </w:t>
      </w:r>
      <w:r w:rsidR="0059281E">
        <w:t>«</w:t>
      </w:r>
      <w:r>
        <w:t>indefinitively</w:t>
      </w:r>
      <w:r w:rsidR="0059281E">
        <w:t>»</w:t>
      </w:r>
      <w:r>
        <w:t xml:space="preserve"> следует читать </w:t>
      </w:r>
      <w:r w:rsidR="0059281E">
        <w:t>«</w:t>
      </w:r>
      <w:r>
        <w:t>indefinitely</w:t>
      </w:r>
      <w:r w:rsidR="0059281E">
        <w:t>»</w:t>
      </w:r>
      <w:r>
        <w:t xml:space="preserve"> (неопределенно) (к тексту на русском языке не относится). Эта ошибка закралась в текст Пересмотра 3 Правил.</w:t>
      </w:r>
    </w:p>
    <w:p w14:paraId="24CF426D" w14:textId="77777777" w:rsidR="00B306F0" w:rsidRPr="00075DAA" w:rsidRDefault="00B306F0" w:rsidP="00B306F0">
      <w:pPr>
        <w:pStyle w:val="H1G"/>
      </w:pPr>
      <w:r>
        <w:tab/>
        <w:t>D.</w:t>
      </w:r>
      <w:r>
        <w:tab/>
      </w:r>
      <w:r>
        <w:rPr>
          <w:bCs/>
        </w:rPr>
        <w:t>Приложение 8, пункт 3.5.4.1</w:t>
      </w:r>
    </w:p>
    <w:p w14:paraId="3E34083A" w14:textId="77777777" w:rsidR="00B306F0" w:rsidRPr="00C27CF1" w:rsidRDefault="00B306F0" w:rsidP="00B306F0">
      <w:pPr>
        <w:pStyle w:val="SingleTxtG"/>
        <w:tabs>
          <w:tab w:val="left" w:pos="1560"/>
        </w:tabs>
      </w:pPr>
      <w:r>
        <w:t>4.</w:t>
      </w:r>
      <w:r>
        <w:tab/>
        <w:t xml:space="preserve">Документ ECE/TRANS/WP.29/2021/14 был принят WP.29 на основе документа ECE/TRANS/WP.29/GRVA/2020/23, принятого на четвертой сессии GRVA (сентябрь 2019 года). Цель этого документа заключалась в том, чтобы уточнить, что </w:t>
      </w:r>
      <w:r>
        <w:lastRenderedPageBreak/>
        <w:t>активирование системы АФРУ категории C в рамках процедуры испытания необходимо только тогда, когда система еще не активирована. Однако конец подпункта f) и весь подпункт g) в пункте 3.5.4.1 приложения 8 были ошибочно опущены в дополнении 4 к поправкам серии 03 к Правилам ООН № 79 (документ ECE/TRANS/WP.29/2021/14). Настоящий документ направлен на исправление этой ошибки.</w:t>
      </w:r>
    </w:p>
    <w:p w14:paraId="77C0EF1E" w14:textId="71EE24D6" w:rsidR="00E12C5F" w:rsidRPr="008D53B6" w:rsidRDefault="00B306F0" w:rsidP="00B306F0">
      <w:pPr>
        <w:pStyle w:val="SingleTxtG"/>
        <w:spacing w:before="240" w:after="0"/>
        <w:jc w:val="center"/>
      </w:pPr>
      <w:r>
        <w:rPr>
          <w:rFonts w:eastAsia="SimSun"/>
          <w:u w:val="single"/>
          <w:lang w:val="en-US"/>
        </w:rPr>
        <w:tab/>
      </w:r>
      <w:r>
        <w:rPr>
          <w:rFonts w:eastAsia="SimSun"/>
          <w:u w:val="single"/>
          <w:lang w:val="en-US"/>
        </w:rPr>
        <w:tab/>
      </w:r>
      <w:r>
        <w:rPr>
          <w:rFonts w:eastAsia="SimSun"/>
          <w:u w:val="single"/>
          <w:lang w:val="en-US"/>
        </w:rPr>
        <w:tab/>
      </w:r>
      <w:r>
        <w:rPr>
          <w:rFonts w:eastAsia="SimSun"/>
          <w:u w:val="single"/>
          <w:lang w:val="en-US"/>
        </w:rPr>
        <w:tab/>
      </w:r>
    </w:p>
    <w:sectPr w:rsidR="00E12C5F" w:rsidRPr="008D53B6" w:rsidSect="00B30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45A9A" w14:textId="77777777" w:rsidR="008101E8" w:rsidRPr="00A312BC" w:rsidRDefault="008101E8" w:rsidP="00A312BC"/>
  </w:endnote>
  <w:endnote w:type="continuationSeparator" w:id="0">
    <w:p w14:paraId="6BD7F70D" w14:textId="77777777" w:rsidR="008101E8" w:rsidRPr="00A312BC" w:rsidRDefault="008101E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464D9" w14:textId="6B0577BE" w:rsidR="00B306F0" w:rsidRPr="00B306F0" w:rsidRDefault="00B306F0">
    <w:pPr>
      <w:pStyle w:val="a8"/>
    </w:pPr>
    <w:r w:rsidRPr="00B306F0">
      <w:rPr>
        <w:b/>
        <w:sz w:val="18"/>
      </w:rPr>
      <w:fldChar w:fldCharType="begin"/>
    </w:r>
    <w:r w:rsidRPr="00B306F0">
      <w:rPr>
        <w:b/>
        <w:sz w:val="18"/>
      </w:rPr>
      <w:instrText xml:space="preserve"> PAGE  \* MERGEFORMAT </w:instrText>
    </w:r>
    <w:r w:rsidRPr="00B306F0">
      <w:rPr>
        <w:b/>
        <w:sz w:val="18"/>
      </w:rPr>
      <w:fldChar w:fldCharType="separate"/>
    </w:r>
    <w:r w:rsidRPr="00B306F0">
      <w:rPr>
        <w:b/>
        <w:noProof/>
        <w:sz w:val="18"/>
      </w:rPr>
      <w:t>2</w:t>
    </w:r>
    <w:r w:rsidRPr="00B306F0">
      <w:rPr>
        <w:b/>
        <w:sz w:val="18"/>
      </w:rPr>
      <w:fldChar w:fldCharType="end"/>
    </w:r>
    <w:r>
      <w:rPr>
        <w:b/>
        <w:sz w:val="18"/>
      </w:rPr>
      <w:tab/>
    </w:r>
    <w:r>
      <w:t>GE.21-16393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7228F" w14:textId="236E6DD7" w:rsidR="00B306F0" w:rsidRPr="00B306F0" w:rsidRDefault="00B306F0" w:rsidP="00B306F0">
    <w:pPr>
      <w:pStyle w:val="a8"/>
      <w:tabs>
        <w:tab w:val="clear" w:pos="9639"/>
        <w:tab w:val="right" w:pos="9638"/>
      </w:tabs>
      <w:rPr>
        <w:b/>
        <w:sz w:val="18"/>
      </w:rPr>
    </w:pPr>
    <w:r>
      <w:t>GE.21-16393</w:t>
    </w:r>
    <w:r>
      <w:tab/>
    </w:r>
    <w:r w:rsidRPr="00B306F0">
      <w:rPr>
        <w:b/>
        <w:sz w:val="18"/>
      </w:rPr>
      <w:fldChar w:fldCharType="begin"/>
    </w:r>
    <w:r w:rsidRPr="00B306F0">
      <w:rPr>
        <w:b/>
        <w:sz w:val="18"/>
      </w:rPr>
      <w:instrText xml:space="preserve"> PAGE  \* MERGEFORMAT </w:instrText>
    </w:r>
    <w:r w:rsidRPr="00B306F0">
      <w:rPr>
        <w:b/>
        <w:sz w:val="18"/>
      </w:rPr>
      <w:fldChar w:fldCharType="separate"/>
    </w:r>
    <w:r w:rsidRPr="00B306F0">
      <w:rPr>
        <w:b/>
        <w:noProof/>
        <w:sz w:val="18"/>
      </w:rPr>
      <w:t>3</w:t>
    </w:r>
    <w:r w:rsidRPr="00B306F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43D55" w14:textId="28E65C5B" w:rsidR="00042B72" w:rsidRPr="00B306F0" w:rsidRDefault="00B306F0" w:rsidP="00B306F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6A7BF10" wp14:editId="34145DE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21-16393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97BB20A" wp14:editId="5B9DB46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151121  161121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BE5EE" w14:textId="77777777" w:rsidR="008101E8" w:rsidRPr="001075E9" w:rsidRDefault="008101E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2DFD7E" w14:textId="77777777" w:rsidR="008101E8" w:rsidRDefault="008101E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A86A5BE" w14:textId="77777777" w:rsidR="00B306F0" w:rsidRDefault="00B306F0" w:rsidP="00B306F0">
      <w:pPr>
        <w:pStyle w:val="ad"/>
      </w:pPr>
      <w:r>
        <w:tab/>
      </w:r>
      <w:r w:rsidRPr="00B306F0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4C35D" w14:textId="7579FD0E" w:rsidR="00B306F0" w:rsidRPr="00B306F0" w:rsidRDefault="00A56FC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ECE/TRANS/WP.29/GRVA/2022/6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8E6AD" w14:textId="3DC937F9" w:rsidR="00B306F0" w:rsidRPr="00B306F0" w:rsidRDefault="00A56FC6" w:rsidP="00B306F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ECE/TRANS/WP.29/GRVA/2022/6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DAAEA" w14:textId="77777777" w:rsidR="00B306F0" w:rsidRDefault="00B306F0" w:rsidP="00B306F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E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58EC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281E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01E8"/>
    <w:rsid w:val="00825F8D"/>
    <w:rsid w:val="00834B71"/>
    <w:rsid w:val="0086445C"/>
    <w:rsid w:val="008911FB"/>
    <w:rsid w:val="00894693"/>
    <w:rsid w:val="008A08D7"/>
    <w:rsid w:val="008A37C8"/>
    <w:rsid w:val="008B6909"/>
    <w:rsid w:val="008D53B6"/>
    <w:rsid w:val="008D6A68"/>
    <w:rsid w:val="008F7609"/>
    <w:rsid w:val="00906890"/>
    <w:rsid w:val="00911BE4"/>
    <w:rsid w:val="00951972"/>
    <w:rsid w:val="009608F3"/>
    <w:rsid w:val="009A24AC"/>
    <w:rsid w:val="009B20FB"/>
    <w:rsid w:val="009C59D7"/>
    <w:rsid w:val="009C6FE6"/>
    <w:rsid w:val="009D7E7D"/>
    <w:rsid w:val="00A14DA8"/>
    <w:rsid w:val="00A312BC"/>
    <w:rsid w:val="00A56FC6"/>
    <w:rsid w:val="00A84021"/>
    <w:rsid w:val="00A84D35"/>
    <w:rsid w:val="00A917B3"/>
    <w:rsid w:val="00AB4B51"/>
    <w:rsid w:val="00B10CC7"/>
    <w:rsid w:val="00B306F0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93A76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384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14AD9E"/>
  <w15:docId w15:val="{02F9B02F-A5EC-4E5C-8352-180D503D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B306F0"/>
    <w:rPr>
      <w:lang w:val="ru-RU" w:eastAsia="en-US"/>
    </w:rPr>
  </w:style>
  <w:style w:type="character" w:customStyle="1" w:styleId="H1GChar">
    <w:name w:val="_ H_1_G Char"/>
    <w:link w:val="H1G"/>
    <w:rsid w:val="00B306F0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B306F0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871</Words>
  <Characters>5919</Characters>
  <Application>Microsoft Office Word</Application>
  <DocSecurity>0</DocSecurity>
  <Lines>132</Lines>
  <Paragraphs>52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ECE/TRANS/WP.29/GRVA/2022/6</vt:lpstr>
      <vt:lpstr>A/</vt:lpstr>
      <vt:lpstr>A/</vt:lpstr>
    </vt:vector>
  </TitlesOfParts>
  <Company>DCM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ECE/TRANS/WP.29/GRVA/2022/6</dc:title>
  <dc:subject/>
  <dc:creator>Olga OVTCHINNIKOVA</dc:creator>
  <cp:keywords/>
  <cp:lastModifiedBy>Anna Blagodatskikh</cp:lastModifiedBy>
  <cp:revision>3</cp:revision>
  <cp:lastPrinted>2021-11-16T07:54:00Z</cp:lastPrinted>
  <dcterms:created xsi:type="dcterms:W3CDTF">2021-11-16T07:54:00Z</dcterms:created>
  <dcterms:modified xsi:type="dcterms:W3CDTF">2021-11-16T07:55:00Z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