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47D0015B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6FF4E8A8" w14:textId="77777777" w:rsidR="00F35BAF" w:rsidRPr="00DB58B5" w:rsidRDefault="00F35BAF" w:rsidP="005D56A0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18E77A2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71904C67" w14:textId="526F792A" w:rsidR="00F35BAF" w:rsidRPr="00DB58B5" w:rsidRDefault="005D56A0" w:rsidP="005D56A0">
            <w:pPr>
              <w:jc w:val="right"/>
            </w:pPr>
            <w:r w:rsidRPr="005D56A0">
              <w:rPr>
                <w:sz w:val="40"/>
              </w:rPr>
              <w:t>ECE</w:t>
            </w:r>
            <w:r>
              <w:t>/TRANS/WP.29/GRBP/71</w:t>
            </w:r>
          </w:p>
        </w:tc>
      </w:tr>
      <w:tr w:rsidR="00F35BAF" w:rsidRPr="00DB58B5" w14:paraId="1BC0235D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1D0D64E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795F9AF6" wp14:editId="63C8C7C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3BA2470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115A98C8" w14:textId="77777777" w:rsidR="00F35BAF" w:rsidRDefault="005D56A0" w:rsidP="00C97039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6C928B4D" w14:textId="77777777" w:rsidR="005D56A0" w:rsidRDefault="005D56A0" w:rsidP="005D56A0">
            <w:pPr>
              <w:spacing w:line="240" w:lineRule="exact"/>
            </w:pPr>
            <w:r>
              <w:t>8 mars 2021</w:t>
            </w:r>
          </w:p>
          <w:p w14:paraId="3C90597A" w14:textId="77777777" w:rsidR="005D56A0" w:rsidRDefault="005D56A0" w:rsidP="005D56A0">
            <w:pPr>
              <w:spacing w:line="240" w:lineRule="exact"/>
            </w:pPr>
            <w:r>
              <w:t>Français</w:t>
            </w:r>
          </w:p>
          <w:p w14:paraId="671495B5" w14:textId="1ACF6DB0" w:rsidR="005D56A0" w:rsidRPr="00DB58B5" w:rsidRDefault="005D56A0" w:rsidP="005D56A0">
            <w:pPr>
              <w:spacing w:line="240" w:lineRule="exact"/>
            </w:pPr>
            <w:r>
              <w:t>Original : anglais</w:t>
            </w:r>
          </w:p>
        </w:tc>
      </w:tr>
    </w:tbl>
    <w:p w14:paraId="35195BC3" w14:textId="7F30673A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8570BF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14:paraId="28E20B6D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539AF2D6" w14:textId="1A7BB013" w:rsidR="005D56A0" w:rsidRDefault="005D56A0" w:rsidP="00AF0CB5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</w:t>
      </w:r>
      <w:r w:rsidR="008570BF">
        <w:rPr>
          <w:b/>
          <w:sz w:val="24"/>
          <w:szCs w:val="24"/>
        </w:rPr>
        <w:t>’</w:t>
      </w:r>
      <w:r w:rsidRPr="00685843">
        <w:rPr>
          <w:b/>
          <w:sz w:val="24"/>
          <w:szCs w:val="24"/>
        </w:rPr>
        <w:t>harmonisation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14:paraId="7A62D979" w14:textId="77777777" w:rsidR="005D56A0" w:rsidRDefault="005D56A0" w:rsidP="00F9573C">
      <w:pPr>
        <w:spacing w:before="120" w:after="120" w:line="240" w:lineRule="exact"/>
        <w:rPr>
          <w:b/>
        </w:rPr>
      </w:pPr>
      <w:r>
        <w:rPr>
          <w:b/>
        </w:rPr>
        <w:t>Groupe de travail du bruit</w:t>
      </w:r>
    </w:p>
    <w:p w14:paraId="3D3E0014" w14:textId="6146789C" w:rsidR="005D56A0" w:rsidRDefault="005D56A0" w:rsidP="00F9573C">
      <w:pPr>
        <w:spacing w:before="120" w:line="240" w:lineRule="exact"/>
        <w:rPr>
          <w:b/>
        </w:rPr>
      </w:pPr>
      <w:r w:rsidRPr="00CF39E2">
        <w:rPr>
          <w:b/>
          <w:lang w:val="fr-FR"/>
        </w:rPr>
        <w:t>Soixante-treizième</w:t>
      </w:r>
      <w:r>
        <w:rPr>
          <w:b/>
        </w:rPr>
        <w:t xml:space="preserve"> session</w:t>
      </w:r>
    </w:p>
    <w:p w14:paraId="224CD9CC" w14:textId="56AEEC67" w:rsidR="005D56A0" w:rsidRDefault="005D56A0" w:rsidP="00F9573C">
      <w:pPr>
        <w:spacing w:line="240" w:lineRule="exact"/>
      </w:pPr>
      <w:r w:rsidRPr="00CF39E2">
        <w:rPr>
          <w:lang w:val="fr-FR"/>
        </w:rPr>
        <w:t>Genève, 26-29 janvier 2021 (en ligne)</w:t>
      </w:r>
    </w:p>
    <w:p w14:paraId="61294FC1" w14:textId="3DD614BA" w:rsidR="00F9573C" w:rsidRDefault="005D56A0" w:rsidP="005D56A0">
      <w:pPr>
        <w:pStyle w:val="HChG"/>
        <w:rPr>
          <w:b w:val="0"/>
          <w:bCs/>
          <w:sz w:val="20"/>
          <w:lang w:val="fr-FR"/>
        </w:rPr>
      </w:pPr>
      <w:r w:rsidRPr="00CF39E2">
        <w:rPr>
          <w:lang w:val="fr-FR"/>
        </w:rPr>
        <w:tab/>
      </w:r>
      <w:r w:rsidRPr="00CF39E2">
        <w:rPr>
          <w:lang w:val="fr-FR"/>
        </w:rPr>
        <w:tab/>
        <w:t>Rapport du Groupe de travail du bruit et des pneumatiques</w:t>
      </w:r>
      <w:r w:rsidRPr="00CF39E2">
        <w:rPr>
          <w:lang w:val="fr-FR"/>
        </w:rPr>
        <w:br/>
        <w:t>sur sa soixante-treizième session</w:t>
      </w:r>
      <w:r w:rsidRPr="005D56A0">
        <w:rPr>
          <w:b w:val="0"/>
          <w:bCs/>
          <w:sz w:val="20"/>
          <w:lang w:val="fr-FR"/>
        </w:rPr>
        <w:footnoteReference w:customMarkFollows="1" w:id="2"/>
        <w:t>*</w:t>
      </w:r>
    </w:p>
    <w:p w14:paraId="58E60533" w14:textId="59710DF1" w:rsidR="005D56A0" w:rsidRPr="005D56A0" w:rsidRDefault="005D56A0" w:rsidP="005D56A0">
      <w:pPr>
        <w:spacing w:after="120"/>
        <w:rPr>
          <w:sz w:val="28"/>
        </w:rPr>
      </w:pPr>
      <w:r w:rsidRPr="005D56A0">
        <w:rPr>
          <w:sz w:val="28"/>
        </w:rPr>
        <w:t>Table des matières</w:t>
      </w:r>
    </w:p>
    <w:p w14:paraId="6130CBBD" w14:textId="3AC4B4B3" w:rsidR="005D56A0" w:rsidRPr="005D56A0" w:rsidRDefault="005D56A0" w:rsidP="005D56A0">
      <w:pPr>
        <w:tabs>
          <w:tab w:val="right" w:pos="8929"/>
          <w:tab w:val="right" w:pos="9638"/>
        </w:tabs>
        <w:spacing w:after="120"/>
        <w:ind w:left="283"/>
        <w:rPr>
          <w:i/>
          <w:sz w:val="18"/>
        </w:rPr>
      </w:pPr>
      <w:r w:rsidRPr="005D56A0">
        <w:rPr>
          <w:i/>
          <w:sz w:val="18"/>
        </w:rPr>
        <w:tab/>
        <w:t>Paragraphes</w:t>
      </w:r>
      <w:r w:rsidRPr="005D56A0">
        <w:rPr>
          <w:i/>
          <w:sz w:val="18"/>
        </w:rPr>
        <w:tab/>
        <w:t>Page</w:t>
      </w:r>
    </w:p>
    <w:p w14:paraId="362B780E" w14:textId="77777777" w:rsidR="001464F0" w:rsidRDefault="001464F0" w:rsidP="001464F0">
      <w:pPr>
        <w:tabs>
          <w:tab w:val="right" w:pos="850"/>
          <w:tab w:val="right" w:leader="dot" w:pos="7654"/>
          <w:tab w:val="right" w:pos="8929"/>
          <w:tab w:val="right" w:pos="9638"/>
        </w:tabs>
        <w:spacing w:after="120"/>
        <w:ind w:left="1134" w:hanging="1134"/>
      </w:pPr>
      <w:bookmarkStart w:id="0" w:name="_GoBack"/>
      <w:bookmarkEnd w:id="0"/>
      <w:r>
        <w:tab/>
        <w:t>I.</w:t>
      </w:r>
      <w:r>
        <w:tab/>
      </w:r>
      <w:r w:rsidRPr="00CF39E2">
        <w:rPr>
          <w:lang w:val="fr-FR"/>
        </w:rPr>
        <w:t>Participation</w:t>
      </w:r>
      <w:r>
        <w:tab/>
      </w:r>
      <w:r>
        <w:tab/>
        <w:t>1</w:t>
      </w:r>
      <w:r>
        <w:tab/>
        <w:t>3</w:t>
      </w:r>
    </w:p>
    <w:p w14:paraId="3CA981A2" w14:textId="77777777" w:rsidR="001464F0" w:rsidRDefault="001464F0" w:rsidP="001464F0">
      <w:pPr>
        <w:tabs>
          <w:tab w:val="right" w:pos="850"/>
          <w:tab w:val="right" w:leader="dot" w:pos="7654"/>
          <w:tab w:val="right" w:pos="8929"/>
          <w:tab w:val="right" w:pos="9638"/>
        </w:tabs>
        <w:spacing w:after="120"/>
        <w:ind w:left="1134" w:hanging="1134"/>
      </w:pPr>
      <w:r>
        <w:tab/>
        <w:t>II.</w:t>
      </w:r>
      <w:r>
        <w:tab/>
      </w:r>
      <w:r w:rsidRPr="00CF39E2">
        <w:rPr>
          <w:lang w:val="fr-FR"/>
        </w:rPr>
        <w:t>Adoption de l</w:t>
      </w:r>
      <w:r>
        <w:rPr>
          <w:lang w:val="fr-FR"/>
        </w:rPr>
        <w:t>’</w:t>
      </w:r>
      <w:r w:rsidRPr="00CF39E2">
        <w:rPr>
          <w:lang w:val="fr-FR"/>
        </w:rPr>
        <w:t>ordre du jour (point 1 de l</w:t>
      </w:r>
      <w:r>
        <w:rPr>
          <w:lang w:val="fr-FR"/>
        </w:rPr>
        <w:t>’</w:t>
      </w:r>
      <w:r w:rsidRPr="00CF39E2">
        <w:rPr>
          <w:lang w:val="fr-FR"/>
        </w:rPr>
        <w:t>ordre du jour)</w:t>
      </w:r>
      <w:r>
        <w:tab/>
      </w:r>
      <w:r>
        <w:tab/>
        <w:t>2</w:t>
      </w:r>
      <w:r>
        <w:tab/>
        <w:t>3</w:t>
      </w:r>
    </w:p>
    <w:p w14:paraId="4DDF07CE" w14:textId="77777777" w:rsidR="001464F0" w:rsidRDefault="001464F0" w:rsidP="001464F0">
      <w:pPr>
        <w:tabs>
          <w:tab w:val="right" w:pos="850"/>
          <w:tab w:val="right" w:leader="dot" w:pos="7654"/>
          <w:tab w:val="right" w:pos="8929"/>
          <w:tab w:val="right" w:pos="9638"/>
        </w:tabs>
        <w:spacing w:after="120"/>
        <w:ind w:left="1134" w:hanging="1134"/>
      </w:pPr>
      <w:r>
        <w:tab/>
        <w:t>III.</w:t>
      </w:r>
      <w:r>
        <w:tab/>
      </w:r>
      <w:r w:rsidRPr="00CF39E2">
        <w:rPr>
          <w:lang w:val="fr-FR"/>
        </w:rPr>
        <w:t>Règlement ONU n</w:t>
      </w:r>
      <w:r w:rsidRPr="00CF39E2">
        <w:rPr>
          <w:vertAlign w:val="superscript"/>
          <w:lang w:val="fr-FR"/>
        </w:rPr>
        <w:t>o</w:t>
      </w:r>
      <w:r w:rsidRPr="00CF39E2">
        <w:rPr>
          <w:lang w:val="fr-FR"/>
        </w:rPr>
        <w:t xml:space="preserve"> 41 (Bruit émis par les motocycles) </w:t>
      </w:r>
      <w:r>
        <w:rPr>
          <w:lang w:val="fr-FR"/>
        </w:rPr>
        <w:br/>
      </w:r>
      <w:r w:rsidRPr="00CF39E2">
        <w:rPr>
          <w:lang w:val="fr-FR"/>
        </w:rPr>
        <w:t>(point 2 de l</w:t>
      </w:r>
      <w:r>
        <w:rPr>
          <w:lang w:val="fr-FR"/>
        </w:rPr>
        <w:t>’</w:t>
      </w:r>
      <w:r w:rsidRPr="00CF39E2">
        <w:rPr>
          <w:lang w:val="fr-FR"/>
        </w:rPr>
        <w:t>ordre du jour)</w:t>
      </w:r>
      <w:r>
        <w:tab/>
      </w:r>
      <w:r>
        <w:tab/>
        <w:t>3−4</w:t>
      </w:r>
      <w:r>
        <w:tab/>
        <w:t>3</w:t>
      </w:r>
    </w:p>
    <w:p w14:paraId="003B4F85" w14:textId="77777777" w:rsidR="001464F0" w:rsidRDefault="001464F0" w:rsidP="001464F0">
      <w:pPr>
        <w:tabs>
          <w:tab w:val="right" w:pos="850"/>
          <w:tab w:val="right" w:leader="dot" w:pos="7654"/>
          <w:tab w:val="right" w:pos="8929"/>
          <w:tab w:val="right" w:pos="9638"/>
        </w:tabs>
        <w:spacing w:after="120"/>
        <w:ind w:left="1134" w:hanging="1134"/>
      </w:pPr>
      <w:r>
        <w:tab/>
        <w:t>IV.</w:t>
      </w:r>
      <w:r>
        <w:tab/>
      </w:r>
      <w:r w:rsidRPr="00CF39E2">
        <w:rPr>
          <w:lang w:val="fr-FR"/>
        </w:rPr>
        <w:t>Règlement ONU n</w:t>
      </w:r>
      <w:r w:rsidRPr="00CF39E2">
        <w:rPr>
          <w:vertAlign w:val="superscript"/>
          <w:lang w:val="fr-FR"/>
        </w:rPr>
        <w:t>o</w:t>
      </w:r>
      <w:r w:rsidRPr="00CF39E2">
        <w:rPr>
          <w:lang w:val="fr-FR"/>
        </w:rPr>
        <w:t> 51 (Bruit des véhicules des catégories M et N)</w:t>
      </w:r>
      <w:r>
        <w:rPr>
          <w:lang w:val="fr-FR"/>
        </w:rPr>
        <w:br/>
      </w:r>
      <w:r w:rsidRPr="00CF39E2">
        <w:rPr>
          <w:lang w:val="fr-FR"/>
        </w:rPr>
        <w:t>(point 3 de l</w:t>
      </w:r>
      <w:r>
        <w:rPr>
          <w:lang w:val="fr-FR"/>
        </w:rPr>
        <w:t>’</w:t>
      </w:r>
      <w:r w:rsidRPr="00CF39E2">
        <w:rPr>
          <w:lang w:val="fr-FR"/>
        </w:rPr>
        <w:t>ordre du jour)</w:t>
      </w:r>
      <w:r>
        <w:tab/>
      </w:r>
      <w:r>
        <w:tab/>
        <w:t>5−8</w:t>
      </w:r>
      <w:r>
        <w:tab/>
        <w:t>3</w:t>
      </w:r>
    </w:p>
    <w:p w14:paraId="7E664115" w14:textId="77777777" w:rsidR="001464F0" w:rsidRDefault="001464F0" w:rsidP="001464F0">
      <w:pPr>
        <w:tabs>
          <w:tab w:val="right" w:pos="850"/>
          <w:tab w:val="right" w:leader="dot" w:pos="7654"/>
          <w:tab w:val="right" w:pos="8929"/>
          <w:tab w:val="right" w:pos="9638"/>
        </w:tabs>
        <w:spacing w:after="120"/>
        <w:ind w:left="1134" w:hanging="1134"/>
      </w:pPr>
      <w:r>
        <w:tab/>
        <w:t>V.</w:t>
      </w:r>
      <w:r>
        <w:tab/>
      </w:r>
      <w:r w:rsidRPr="00CF39E2">
        <w:rPr>
          <w:lang w:val="fr-FR"/>
        </w:rPr>
        <w:t>Règlement ONU n</w:t>
      </w:r>
      <w:r w:rsidRPr="00CF39E2">
        <w:rPr>
          <w:vertAlign w:val="superscript"/>
          <w:lang w:val="fr-FR"/>
        </w:rPr>
        <w:t>o</w:t>
      </w:r>
      <w:r w:rsidRPr="00CF39E2">
        <w:rPr>
          <w:lang w:val="fr-FR"/>
        </w:rPr>
        <w:t xml:space="preserve"> 138 (Véhicules à moteur silencieux) </w:t>
      </w:r>
      <w:r>
        <w:rPr>
          <w:lang w:val="fr-FR"/>
        </w:rPr>
        <w:br/>
      </w:r>
      <w:r w:rsidRPr="00CF39E2">
        <w:rPr>
          <w:lang w:val="fr-FR"/>
        </w:rPr>
        <w:t>(point 4 de l</w:t>
      </w:r>
      <w:r>
        <w:rPr>
          <w:lang w:val="fr-FR"/>
        </w:rPr>
        <w:t>’</w:t>
      </w:r>
      <w:r w:rsidRPr="00CF39E2">
        <w:rPr>
          <w:lang w:val="fr-FR"/>
        </w:rPr>
        <w:t>ordre du jour)</w:t>
      </w:r>
      <w:r>
        <w:tab/>
      </w:r>
      <w:r>
        <w:tab/>
        <w:t>9</w:t>
      </w:r>
      <w:r>
        <w:tab/>
        <w:t>4</w:t>
      </w:r>
    </w:p>
    <w:p w14:paraId="33DBC36F" w14:textId="77777777" w:rsidR="001464F0" w:rsidRDefault="001464F0" w:rsidP="001464F0">
      <w:pPr>
        <w:tabs>
          <w:tab w:val="right" w:pos="850"/>
          <w:tab w:val="right" w:leader="dot" w:pos="7654"/>
          <w:tab w:val="right" w:pos="8929"/>
          <w:tab w:val="right" w:pos="9638"/>
        </w:tabs>
        <w:spacing w:after="120"/>
        <w:ind w:left="1134" w:hanging="1134"/>
      </w:pPr>
      <w:r>
        <w:tab/>
        <w:t>VI.</w:t>
      </w:r>
      <w:r>
        <w:tab/>
      </w:r>
      <w:r w:rsidRPr="00CF39E2">
        <w:rPr>
          <w:lang w:val="fr-FR"/>
        </w:rPr>
        <w:t>Pneumatiques (point</w:t>
      </w:r>
      <w:r w:rsidRPr="00B90800">
        <w:rPr>
          <w:lang w:val="fr-FR"/>
        </w:rPr>
        <w:t xml:space="preserve"> 5</w:t>
      </w:r>
      <w:r>
        <w:rPr>
          <w:lang w:val="fr-FR"/>
        </w:rPr>
        <w:t xml:space="preserve"> </w:t>
      </w:r>
      <w:r w:rsidRPr="00CF39E2">
        <w:rPr>
          <w:lang w:val="fr-FR"/>
        </w:rPr>
        <w:t>de l</w:t>
      </w:r>
      <w:r>
        <w:rPr>
          <w:lang w:val="fr-FR"/>
        </w:rPr>
        <w:t>’</w:t>
      </w:r>
      <w:r w:rsidRPr="00CF39E2">
        <w:rPr>
          <w:lang w:val="fr-FR"/>
        </w:rPr>
        <w:t>ordre du jour)</w:t>
      </w:r>
      <w:r>
        <w:tab/>
      </w:r>
      <w:r>
        <w:tab/>
        <w:t>10−21</w:t>
      </w:r>
      <w:r>
        <w:tab/>
        <w:t>4</w:t>
      </w:r>
    </w:p>
    <w:p w14:paraId="10E5447B" w14:textId="77777777" w:rsidR="001464F0" w:rsidRDefault="001464F0" w:rsidP="001464F0">
      <w:pPr>
        <w:tabs>
          <w:tab w:val="right" w:leader="dot" w:pos="7654"/>
          <w:tab w:val="right" w:pos="8929"/>
          <w:tab w:val="right" w:pos="9638"/>
        </w:tabs>
        <w:spacing w:after="120"/>
        <w:ind w:left="1559" w:hanging="425"/>
      </w:pPr>
      <w:r>
        <w:t>A.</w:t>
      </w:r>
      <w:r>
        <w:tab/>
      </w:r>
      <w:r w:rsidRPr="00CF39E2">
        <w:rPr>
          <w:lang w:val="fr-FR"/>
        </w:rPr>
        <w:t>Règlement ONU n</w:t>
      </w:r>
      <w:r w:rsidRPr="00CF39E2">
        <w:rPr>
          <w:vertAlign w:val="superscript"/>
          <w:lang w:val="fr-FR"/>
        </w:rPr>
        <w:t>o</w:t>
      </w:r>
      <w:r w:rsidRPr="00CF39E2">
        <w:rPr>
          <w:lang w:val="fr-FR"/>
        </w:rPr>
        <w:t xml:space="preserve"> 30 (Pneumatiques pour </w:t>
      </w:r>
      <w:r>
        <w:rPr>
          <w:lang w:val="fr-FR"/>
        </w:rPr>
        <w:t xml:space="preserve">les </w:t>
      </w:r>
      <w:r w:rsidRPr="00CF39E2">
        <w:rPr>
          <w:lang w:val="fr-FR"/>
        </w:rPr>
        <w:t>voitures particulières</w:t>
      </w:r>
      <w:r>
        <w:rPr>
          <w:lang w:val="fr-FR"/>
        </w:rPr>
        <w:br/>
      </w:r>
      <w:r w:rsidRPr="00CF39E2">
        <w:rPr>
          <w:lang w:val="fr-FR"/>
        </w:rPr>
        <w:t>et leurs remorques)</w:t>
      </w:r>
      <w:r>
        <w:tab/>
      </w:r>
      <w:r>
        <w:tab/>
        <w:t>10−11</w:t>
      </w:r>
      <w:r>
        <w:tab/>
        <w:t>4</w:t>
      </w:r>
    </w:p>
    <w:p w14:paraId="4680DD47" w14:textId="77777777" w:rsidR="001464F0" w:rsidRDefault="001464F0" w:rsidP="001464F0">
      <w:pPr>
        <w:tabs>
          <w:tab w:val="right" w:leader="dot" w:pos="7654"/>
          <w:tab w:val="right" w:pos="8929"/>
          <w:tab w:val="right" w:pos="9638"/>
        </w:tabs>
        <w:spacing w:after="120"/>
        <w:ind w:left="1559" w:hanging="425"/>
      </w:pPr>
      <w:r>
        <w:t>B.</w:t>
      </w:r>
      <w:r>
        <w:tab/>
      </w:r>
      <w:r w:rsidRPr="00CF39E2">
        <w:rPr>
          <w:lang w:val="fr-FR"/>
        </w:rPr>
        <w:t>Règlement ONU n</w:t>
      </w:r>
      <w:r w:rsidRPr="00CF39E2">
        <w:rPr>
          <w:vertAlign w:val="superscript"/>
          <w:lang w:val="fr-FR"/>
        </w:rPr>
        <w:t>o</w:t>
      </w:r>
      <w:r w:rsidRPr="00CF39E2">
        <w:rPr>
          <w:lang w:val="fr-FR"/>
        </w:rPr>
        <w:t> 108 (Pneumatiques rechapés pour les voitures</w:t>
      </w:r>
      <w:r>
        <w:rPr>
          <w:lang w:val="fr-FR"/>
        </w:rPr>
        <w:br/>
      </w:r>
      <w:r w:rsidRPr="00CF39E2">
        <w:rPr>
          <w:lang w:val="fr-FR"/>
        </w:rPr>
        <w:t>particulières et leurs remorques)</w:t>
      </w:r>
      <w:r>
        <w:tab/>
      </w:r>
      <w:r>
        <w:tab/>
        <w:t>12</w:t>
      </w:r>
      <w:r>
        <w:tab/>
        <w:t>4</w:t>
      </w:r>
    </w:p>
    <w:p w14:paraId="58B5C847" w14:textId="77777777" w:rsidR="001464F0" w:rsidRDefault="001464F0" w:rsidP="001464F0">
      <w:pPr>
        <w:tabs>
          <w:tab w:val="right" w:leader="dot" w:pos="7654"/>
          <w:tab w:val="right" w:pos="8929"/>
          <w:tab w:val="right" w:pos="9638"/>
        </w:tabs>
        <w:spacing w:after="120"/>
        <w:ind w:left="1559" w:hanging="425"/>
      </w:pPr>
      <w:r>
        <w:t>C.</w:t>
      </w:r>
      <w:r>
        <w:tab/>
      </w:r>
      <w:r w:rsidRPr="00CF39E2">
        <w:rPr>
          <w:lang w:val="fr-FR"/>
        </w:rPr>
        <w:t>Règlement ONU n</w:t>
      </w:r>
      <w:r w:rsidRPr="00CF39E2">
        <w:rPr>
          <w:vertAlign w:val="superscript"/>
          <w:lang w:val="fr-FR"/>
        </w:rPr>
        <w:t>o</w:t>
      </w:r>
      <w:r w:rsidRPr="00CF39E2">
        <w:rPr>
          <w:lang w:val="fr-FR"/>
        </w:rPr>
        <w:t xml:space="preserve"> 109 (Pneumatiques rechapés pour les véhicules </w:t>
      </w:r>
      <w:r>
        <w:rPr>
          <w:lang w:val="fr-FR"/>
        </w:rPr>
        <w:br/>
      </w:r>
      <w:r w:rsidRPr="00CF39E2">
        <w:rPr>
          <w:lang w:val="fr-FR"/>
        </w:rPr>
        <w:t>utilitaires et leurs remorques)</w:t>
      </w:r>
      <w:r>
        <w:tab/>
      </w:r>
      <w:r>
        <w:tab/>
        <w:t>13−14</w:t>
      </w:r>
      <w:r>
        <w:tab/>
        <w:t>5</w:t>
      </w:r>
    </w:p>
    <w:p w14:paraId="50D143AD" w14:textId="77777777" w:rsidR="001464F0" w:rsidRDefault="001464F0" w:rsidP="001464F0">
      <w:pPr>
        <w:tabs>
          <w:tab w:val="right" w:leader="dot" w:pos="7654"/>
          <w:tab w:val="right" w:pos="8929"/>
          <w:tab w:val="right" w:pos="9638"/>
        </w:tabs>
        <w:spacing w:after="120"/>
        <w:ind w:left="1559" w:hanging="425"/>
      </w:pPr>
      <w:r>
        <w:t>D.</w:t>
      </w:r>
      <w:r>
        <w:tab/>
      </w:r>
      <w:r w:rsidRPr="00CF39E2">
        <w:rPr>
          <w:lang w:val="fr-FR"/>
        </w:rPr>
        <w:t>Règlement ONU n</w:t>
      </w:r>
      <w:r w:rsidRPr="00CF39E2">
        <w:rPr>
          <w:vertAlign w:val="superscript"/>
          <w:lang w:val="fr-FR"/>
        </w:rPr>
        <w:t>o</w:t>
      </w:r>
      <w:r w:rsidRPr="00CF39E2">
        <w:rPr>
          <w:lang w:val="fr-FR"/>
        </w:rPr>
        <w:t xml:space="preserve"> 117 (Pneumatiques − Résistance au roulement, </w:t>
      </w:r>
      <w:r>
        <w:rPr>
          <w:lang w:val="fr-FR"/>
        </w:rPr>
        <w:br/>
      </w:r>
      <w:r w:rsidRPr="00CF39E2">
        <w:rPr>
          <w:lang w:val="fr-FR"/>
        </w:rPr>
        <w:t>bruit de</w:t>
      </w:r>
      <w:r>
        <w:rPr>
          <w:lang w:val="fr-FR"/>
        </w:rPr>
        <w:t xml:space="preserve"> </w:t>
      </w:r>
      <w:r w:rsidRPr="00CF39E2">
        <w:rPr>
          <w:lang w:val="fr-FR"/>
        </w:rPr>
        <w:t>roulement et adhérence sur sol mouillé)</w:t>
      </w:r>
      <w:r>
        <w:tab/>
      </w:r>
      <w:r>
        <w:tab/>
        <w:t>15−17</w:t>
      </w:r>
      <w:r>
        <w:tab/>
        <w:t>5</w:t>
      </w:r>
    </w:p>
    <w:p w14:paraId="071E35AB" w14:textId="77777777" w:rsidR="001464F0" w:rsidRDefault="001464F0" w:rsidP="001464F0">
      <w:pPr>
        <w:tabs>
          <w:tab w:val="right" w:leader="dot" w:pos="7654"/>
          <w:tab w:val="right" w:pos="8929"/>
          <w:tab w:val="right" w:pos="9638"/>
        </w:tabs>
        <w:spacing w:after="120"/>
        <w:ind w:left="1559" w:hanging="425"/>
      </w:pPr>
      <w:r>
        <w:t>E.</w:t>
      </w:r>
      <w:r>
        <w:tab/>
      </w:r>
      <w:r w:rsidRPr="00CF39E2">
        <w:rPr>
          <w:lang w:val="fr-FR"/>
        </w:rPr>
        <w:t>Règlement ONU n</w:t>
      </w:r>
      <w:r w:rsidRPr="00CF39E2">
        <w:rPr>
          <w:vertAlign w:val="superscript"/>
          <w:lang w:val="fr-FR"/>
        </w:rPr>
        <w:t>o</w:t>
      </w:r>
      <w:r w:rsidRPr="00CF39E2">
        <w:rPr>
          <w:lang w:val="fr-FR"/>
        </w:rPr>
        <w:t> 124 (Roues de rechange pour voitures particulières)</w:t>
      </w:r>
      <w:r>
        <w:tab/>
      </w:r>
      <w:r>
        <w:tab/>
        <w:t>18</w:t>
      </w:r>
      <w:r>
        <w:tab/>
        <w:t>5</w:t>
      </w:r>
    </w:p>
    <w:p w14:paraId="2CFD913A" w14:textId="77777777" w:rsidR="001464F0" w:rsidRDefault="001464F0" w:rsidP="001464F0">
      <w:pPr>
        <w:tabs>
          <w:tab w:val="right" w:leader="dot" w:pos="7654"/>
          <w:tab w:val="right" w:pos="8929"/>
          <w:tab w:val="right" w:pos="9638"/>
        </w:tabs>
        <w:spacing w:after="120"/>
        <w:ind w:left="1559" w:hanging="425"/>
      </w:pPr>
      <w:r>
        <w:t>F.</w:t>
      </w:r>
      <w:r>
        <w:tab/>
      </w:r>
      <w:r w:rsidRPr="00CF39E2">
        <w:rPr>
          <w:lang w:val="fr-FR"/>
        </w:rPr>
        <w:t>Règlement ONU n</w:t>
      </w:r>
      <w:r w:rsidRPr="00CF39E2">
        <w:rPr>
          <w:vertAlign w:val="superscript"/>
          <w:lang w:val="fr-FR"/>
        </w:rPr>
        <w:t>o</w:t>
      </w:r>
      <w:r w:rsidRPr="00CF39E2">
        <w:rPr>
          <w:lang w:val="fr-FR"/>
        </w:rPr>
        <w:t xml:space="preserve"> 141 (Systèmes de surveillance de la pression </w:t>
      </w:r>
      <w:r>
        <w:rPr>
          <w:lang w:val="fr-FR"/>
        </w:rPr>
        <w:br/>
      </w:r>
      <w:r w:rsidRPr="00CF39E2">
        <w:rPr>
          <w:lang w:val="fr-FR"/>
        </w:rPr>
        <w:t>des pneumatiques)</w:t>
      </w:r>
      <w:r>
        <w:tab/>
      </w:r>
      <w:r>
        <w:tab/>
        <w:t>19−20</w:t>
      </w:r>
      <w:r>
        <w:tab/>
        <w:t>5</w:t>
      </w:r>
    </w:p>
    <w:p w14:paraId="16B92914" w14:textId="77777777" w:rsidR="001464F0" w:rsidRDefault="001464F0" w:rsidP="001464F0">
      <w:pPr>
        <w:tabs>
          <w:tab w:val="right" w:leader="dot" w:pos="7654"/>
          <w:tab w:val="right" w:pos="8929"/>
          <w:tab w:val="right" w:pos="9638"/>
        </w:tabs>
        <w:spacing w:after="120"/>
        <w:ind w:left="1559" w:hanging="425"/>
      </w:pPr>
      <w:r>
        <w:lastRenderedPageBreak/>
        <w:t>G.</w:t>
      </w:r>
      <w:r>
        <w:tab/>
      </w:r>
      <w:r w:rsidRPr="00CF39E2">
        <w:rPr>
          <w:lang w:val="fr-FR"/>
        </w:rPr>
        <w:t>Projet de Règlement ONU sur les pneumatiques à crampons</w:t>
      </w:r>
      <w:r>
        <w:tab/>
      </w:r>
      <w:r>
        <w:tab/>
        <w:t>21</w:t>
      </w:r>
      <w:r>
        <w:tab/>
        <w:t>6</w:t>
      </w:r>
    </w:p>
    <w:p w14:paraId="586990EC" w14:textId="77777777" w:rsidR="001464F0" w:rsidRDefault="001464F0" w:rsidP="001464F0">
      <w:pPr>
        <w:tabs>
          <w:tab w:val="right" w:pos="850"/>
          <w:tab w:val="right" w:leader="dot" w:pos="7654"/>
          <w:tab w:val="right" w:pos="8929"/>
          <w:tab w:val="right" w:pos="9638"/>
        </w:tabs>
        <w:spacing w:after="120"/>
        <w:ind w:left="1134" w:hanging="1134"/>
      </w:pPr>
      <w:r>
        <w:tab/>
        <w:t>VII.</w:t>
      </w:r>
      <w:r>
        <w:tab/>
      </w:r>
      <w:r w:rsidRPr="00CF39E2">
        <w:rPr>
          <w:lang w:val="fr-FR"/>
        </w:rPr>
        <w:t xml:space="preserve">Projet de Règlement ONU sur les avertisseurs de marche arrière </w:t>
      </w:r>
      <w:r>
        <w:rPr>
          <w:lang w:val="fr-FR"/>
        </w:rPr>
        <w:br/>
      </w:r>
      <w:r w:rsidRPr="00CF39E2">
        <w:rPr>
          <w:lang w:val="fr-FR"/>
        </w:rPr>
        <w:t>(point 6 de l</w:t>
      </w:r>
      <w:r>
        <w:rPr>
          <w:lang w:val="fr-FR"/>
        </w:rPr>
        <w:t>’</w:t>
      </w:r>
      <w:r w:rsidRPr="00CF39E2">
        <w:rPr>
          <w:lang w:val="fr-FR"/>
        </w:rPr>
        <w:t>ordre du jour)</w:t>
      </w:r>
      <w:r>
        <w:tab/>
      </w:r>
      <w:r>
        <w:tab/>
        <w:t>22</w:t>
      </w:r>
      <w:r>
        <w:tab/>
        <w:t>6</w:t>
      </w:r>
    </w:p>
    <w:p w14:paraId="64E99176" w14:textId="77777777" w:rsidR="001464F0" w:rsidRDefault="001464F0" w:rsidP="001464F0">
      <w:pPr>
        <w:tabs>
          <w:tab w:val="right" w:pos="850"/>
          <w:tab w:val="right" w:leader="dot" w:pos="7654"/>
          <w:tab w:val="right" w:pos="8929"/>
          <w:tab w:val="right" w:pos="9638"/>
        </w:tabs>
        <w:spacing w:after="120"/>
        <w:ind w:left="1134" w:hanging="1134"/>
      </w:pPr>
      <w:r>
        <w:tab/>
        <w:t>VIII.</w:t>
      </w:r>
      <w:r>
        <w:tab/>
      </w:r>
      <w:r w:rsidRPr="00CF39E2">
        <w:rPr>
          <w:lang w:val="fr-FR"/>
        </w:rPr>
        <w:t>Échange d</w:t>
      </w:r>
      <w:r>
        <w:rPr>
          <w:lang w:val="fr-FR"/>
        </w:rPr>
        <w:t>’</w:t>
      </w:r>
      <w:r w:rsidRPr="00CF39E2">
        <w:rPr>
          <w:lang w:val="fr-FR"/>
        </w:rPr>
        <w:t xml:space="preserve">informations sur les prescriptions nationales et internationales </w:t>
      </w:r>
      <w:r>
        <w:rPr>
          <w:lang w:val="fr-FR"/>
        </w:rPr>
        <w:br/>
      </w:r>
      <w:r w:rsidRPr="00CF39E2">
        <w:rPr>
          <w:lang w:val="fr-FR"/>
        </w:rPr>
        <w:t>en matière de niveau sonore (point 7 de l</w:t>
      </w:r>
      <w:r>
        <w:rPr>
          <w:lang w:val="fr-FR"/>
        </w:rPr>
        <w:t>’</w:t>
      </w:r>
      <w:r w:rsidRPr="00CF39E2">
        <w:rPr>
          <w:lang w:val="fr-FR"/>
        </w:rPr>
        <w:t>ordre du jour)</w:t>
      </w:r>
      <w:r>
        <w:tab/>
      </w:r>
      <w:r>
        <w:tab/>
        <w:t>23</w:t>
      </w:r>
      <w:r>
        <w:tab/>
        <w:t>6</w:t>
      </w:r>
    </w:p>
    <w:p w14:paraId="6F7E5300" w14:textId="77777777" w:rsidR="001464F0" w:rsidRDefault="001464F0" w:rsidP="001464F0">
      <w:pPr>
        <w:tabs>
          <w:tab w:val="right" w:pos="850"/>
          <w:tab w:val="right" w:leader="dot" w:pos="7654"/>
          <w:tab w:val="right" w:pos="8929"/>
          <w:tab w:val="right" w:pos="9638"/>
        </w:tabs>
        <w:spacing w:after="120"/>
        <w:ind w:left="1134" w:hanging="1134"/>
      </w:pPr>
      <w:r>
        <w:tab/>
        <w:t>IX.</w:t>
      </w:r>
      <w:r>
        <w:tab/>
      </w:r>
      <w:r w:rsidRPr="00CF39E2">
        <w:rPr>
          <w:lang w:val="fr-FR"/>
        </w:rPr>
        <w:t>Propositions d</w:t>
      </w:r>
      <w:r>
        <w:rPr>
          <w:lang w:val="fr-FR"/>
        </w:rPr>
        <w:t>’</w:t>
      </w:r>
      <w:r w:rsidRPr="00CF39E2">
        <w:rPr>
          <w:lang w:val="fr-FR"/>
        </w:rPr>
        <w:t>amendements à la Résolution d</w:t>
      </w:r>
      <w:r>
        <w:rPr>
          <w:lang w:val="fr-FR"/>
        </w:rPr>
        <w:t>’</w:t>
      </w:r>
      <w:r w:rsidRPr="00CF39E2">
        <w:rPr>
          <w:lang w:val="fr-FR"/>
        </w:rPr>
        <w:t>ensembl</w:t>
      </w:r>
      <w:r>
        <w:rPr>
          <w:lang w:val="fr-FR"/>
        </w:rPr>
        <w:t xml:space="preserve">e </w:t>
      </w:r>
      <w:r w:rsidRPr="00CF39E2">
        <w:rPr>
          <w:lang w:val="fr-FR"/>
        </w:rPr>
        <w:t xml:space="preserve">sur la construction </w:t>
      </w:r>
      <w:r>
        <w:rPr>
          <w:lang w:val="fr-FR"/>
        </w:rPr>
        <w:br/>
      </w:r>
      <w:r w:rsidRPr="00CF39E2">
        <w:rPr>
          <w:lang w:val="fr-FR"/>
        </w:rPr>
        <w:t>des véhicules (point 8 de l</w:t>
      </w:r>
      <w:r>
        <w:rPr>
          <w:lang w:val="fr-FR"/>
        </w:rPr>
        <w:t>’</w:t>
      </w:r>
      <w:r w:rsidRPr="00CF39E2">
        <w:rPr>
          <w:lang w:val="fr-FR"/>
        </w:rPr>
        <w:t>ordre du jour)</w:t>
      </w:r>
      <w:r>
        <w:tab/>
      </w:r>
      <w:r>
        <w:tab/>
        <w:t>24</w:t>
      </w:r>
      <w:r>
        <w:tab/>
        <w:t>6</w:t>
      </w:r>
    </w:p>
    <w:p w14:paraId="5C431FDC" w14:textId="77777777" w:rsidR="001464F0" w:rsidRDefault="001464F0" w:rsidP="001464F0">
      <w:pPr>
        <w:tabs>
          <w:tab w:val="right" w:pos="850"/>
          <w:tab w:val="right" w:leader="dot" w:pos="7654"/>
          <w:tab w:val="right" w:pos="8929"/>
          <w:tab w:val="right" w:pos="9638"/>
        </w:tabs>
        <w:spacing w:after="120"/>
        <w:ind w:left="1134" w:hanging="1134"/>
      </w:pPr>
      <w:r>
        <w:tab/>
        <w:t>X.</w:t>
      </w:r>
      <w:r>
        <w:tab/>
      </w:r>
      <w:r w:rsidRPr="00CF39E2">
        <w:rPr>
          <w:lang w:val="fr-FR"/>
        </w:rPr>
        <w:t>Mise au point d</w:t>
      </w:r>
      <w:r>
        <w:rPr>
          <w:lang w:val="fr-FR"/>
        </w:rPr>
        <w:t>’</w:t>
      </w:r>
      <w:r w:rsidRPr="00CF39E2">
        <w:rPr>
          <w:lang w:val="fr-FR"/>
        </w:rPr>
        <w:t>une homologation de type internationale de l</w:t>
      </w:r>
      <w:r>
        <w:rPr>
          <w:lang w:val="fr-FR"/>
        </w:rPr>
        <w:t>’</w:t>
      </w:r>
      <w:r w:rsidRPr="00CF39E2">
        <w:rPr>
          <w:lang w:val="fr-FR"/>
        </w:rPr>
        <w:t xml:space="preserve">ensemble </w:t>
      </w:r>
      <w:r>
        <w:rPr>
          <w:lang w:val="fr-FR"/>
        </w:rPr>
        <w:br/>
      </w:r>
      <w:r w:rsidRPr="00CF39E2">
        <w:rPr>
          <w:lang w:val="fr-FR"/>
        </w:rPr>
        <w:t>du véhicule (point 9 de l</w:t>
      </w:r>
      <w:r>
        <w:rPr>
          <w:lang w:val="fr-FR"/>
        </w:rPr>
        <w:t>’</w:t>
      </w:r>
      <w:r w:rsidRPr="00CF39E2">
        <w:rPr>
          <w:lang w:val="fr-FR"/>
        </w:rPr>
        <w:t>ordre du jour)</w:t>
      </w:r>
      <w:r>
        <w:tab/>
      </w:r>
      <w:r>
        <w:tab/>
        <w:t>25</w:t>
      </w:r>
      <w:r>
        <w:tab/>
        <w:t>6</w:t>
      </w:r>
    </w:p>
    <w:p w14:paraId="162A1450" w14:textId="77777777" w:rsidR="001464F0" w:rsidRDefault="001464F0" w:rsidP="001464F0">
      <w:pPr>
        <w:tabs>
          <w:tab w:val="right" w:pos="850"/>
          <w:tab w:val="right" w:leader="dot" w:pos="7654"/>
          <w:tab w:val="right" w:pos="8929"/>
          <w:tab w:val="right" w:pos="9638"/>
        </w:tabs>
        <w:spacing w:after="120"/>
        <w:ind w:left="1134" w:hanging="1134"/>
      </w:pPr>
      <w:r>
        <w:tab/>
        <w:t>XI.</w:t>
      </w:r>
      <w:r>
        <w:tab/>
      </w:r>
      <w:r w:rsidRPr="00CF39E2">
        <w:rPr>
          <w:lang w:val="fr-FR"/>
        </w:rPr>
        <w:t>Points à retenir des dernières sessions du Forum mondial de l</w:t>
      </w:r>
      <w:r>
        <w:rPr>
          <w:lang w:val="fr-FR"/>
        </w:rPr>
        <w:t>’</w:t>
      </w:r>
      <w:r w:rsidRPr="00CF39E2">
        <w:rPr>
          <w:lang w:val="fr-FR"/>
        </w:rPr>
        <w:t xml:space="preserve">harmonisation </w:t>
      </w:r>
      <w:r>
        <w:rPr>
          <w:lang w:val="fr-FR"/>
        </w:rPr>
        <w:br/>
      </w:r>
      <w:r w:rsidRPr="00CF39E2">
        <w:rPr>
          <w:lang w:val="fr-FR"/>
        </w:rPr>
        <w:t>des Règlements concernant les véhicules (point 10 de l</w:t>
      </w:r>
      <w:r>
        <w:rPr>
          <w:lang w:val="fr-FR"/>
        </w:rPr>
        <w:t>’</w:t>
      </w:r>
      <w:r w:rsidRPr="00CF39E2">
        <w:rPr>
          <w:lang w:val="fr-FR"/>
        </w:rPr>
        <w:t>ordre du jour)</w:t>
      </w:r>
      <w:r>
        <w:tab/>
      </w:r>
      <w:r>
        <w:tab/>
        <w:t>26</w:t>
      </w:r>
      <w:r>
        <w:tab/>
        <w:t>6</w:t>
      </w:r>
    </w:p>
    <w:p w14:paraId="675A0F49" w14:textId="77777777" w:rsidR="001464F0" w:rsidRDefault="001464F0" w:rsidP="001464F0">
      <w:pPr>
        <w:tabs>
          <w:tab w:val="right" w:pos="850"/>
          <w:tab w:val="right" w:leader="dot" w:pos="7654"/>
          <w:tab w:val="right" w:pos="8929"/>
          <w:tab w:val="right" w:pos="9638"/>
        </w:tabs>
        <w:spacing w:after="120"/>
        <w:ind w:left="1134" w:hanging="1134"/>
      </w:pPr>
      <w:r>
        <w:tab/>
        <w:t>XII.</w:t>
      </w:r>
      <w:r>
        <w:tab/>
      </w:r>
      <w:r w:rsidRPr="00CF39E2">
        <w:rPr>
          <w:lang w:val="fr-FR"/>
        </w:rPr>
        <w:t xml:space="preserve">Échange de vues sur les travaux futurs du Groupe de travail du bruit </w:t>
      </w:r>
      <w:r>
        <w:rPr>
          <w:lang w:val="fr-FR"/>
        </w:rPr>
        <w:br/>
      </w:r>
      <w:r w:rsidRPr="00CF39E2">
        <w:rPr>
          <w:lang w:val="fr-FR"/>
        </w:rPr>
        <w:t>et des pneumatiques (point 11 de l</w:t>
      </w:r>
      <w:r>
        <w:rPr>
          <w:lang w:val="fr-FR"/>
        </w:rPr>
        <w:t>’</w:t>
      </w:r>
      <w:r w:rsidRPr="00CF39E2">
        <w:rPr>
          <w:lang w:val="fr-FR"/>
        </w:rPr>
        <w:t>ordre du jour)</w:t>
      </w:r>
      <w:r>
        <w:tab/>
      </w:r>
      <w:r>
        <w:tab/>
        <w:t>27</w:t>
      </w:r>
      <w:r>
        <w:tab/>
        <w:t>7</w:t>
      </w:r>
    </w:p>
    <w:p w14:paraId="050955A4" w14:textId="77777777" w:rsidR="001464F0" w:rsidRDefault="001464F0" w:rsidP="001464F0">
      <w:pPr>
        <w:tabs>
          <w:tab w:val="right" w:pos="850"/>
          <w:tab w:val="right" w:leader="dot" w:pos="7654"/>
          <w:tab w:val="right" w:pos="8929"/>
          <w:tab w:val="right" w:pos="9638"/>
        </w:tabs>
        <w:spacing w:after="120"/>
        <w:ind w:left="1134" w:hanging="1134"/>
      </w:pPr>
      <w:r>
        <w:tab/>
        <w:t>XIII.</w:t>
      </w:r>
      <w:r>
        <w:tab/>
      </w:r>
      <w:r w:rsidRPr="00CF39E2">
        <w:rPr>
          <w:lang w:val="fr-FR"/>
        </w:rPr>
        <w:t>Questions diverses (point 12 de l</w:t>
      </w:r>
      <w:r>
        <w:rPr>
          <w:lang w:val="fr-FR"/>
        </w:rPr>
        <w:t>’</w:t>
      </w:r>
      <w:r w:rsidRPr="00CF39E2">
        <w:rPr>
          <w:lang w:val="fr-FR"/>
        </w:rPr>
        <w:t>ordre du jour)</w:t>
      </w:r>
      <w:r>
        <w:tab/>
      </w:r>
      <w:r>
        <w:tab/>
        <w:t>28−30</w:t>
      </w:r>
      <w:r>
        <w:tab/>
        <w:t>7</w:t>
      </w:r>
    </w:p>
    <w:p w14:paraId="52271A31" w14:textId="77777777" w:rsidR="001464F0" w:rsidRDefault="001464F0" w:rsidP="001464F0">
      <w:pPr>
        <w:tabs>
          <w:tab w:val="right" w:pos="850"/>
          <w:tab w:val="right" w:leader="dot" w:pos="7654"/>
          <w:tab w:val="right" w:pos="8929"/>
          <w:tab w:val="right" w:pos="9638"/>
        </w:tabs>
        <w:spacing w:after="120"/>
        <w:ind w:left="1134" w:hanging="1134"/>
      </w:pPr>
      <w:r>
        <w:tab/>
        <w:t>XIV.</w:t>
      </w:r>
      <w:r>
        <w:tab/>
      </w:r>
      <w:r w:rsidRPr="00CF39E2">
        <w:rPr>
          <w:lang w:val="fr-FR"/>
        </w:rPr>
        <w:t>Ordre du jour provisoire de la prochaine session (point 13 de l</w:t>
      </w:r>
      <w:r>
        <w:rPr>
          <w:lang w:val="fr-FR"/>
        </w:rPr>
        <w:t>’</w:t>
      </w:r>
      <w:r w:rsidRPr="00CF39E2">
        <w:rPr>
          <w:lang w:val="fr-FR"/>
        </w:rPr>
        <w:t>ordre du jour)</w:t>
      </w:r>
      <w:r>
        <w:tab/>
      </w:r>
      <w:r>
        <w:tab/>
        <w:t>31</w:t>
      </w:r>
      <w:r>
        <w:tab/>
        <w:t>7</w:t>
      </w:r>
    </w:p>
    <w:p w14:paraId="4124AAAF" w14:textId="77777777" w:rsidR="001464F0" w:rsidRDefault="001464F0" w:rsidP="001464F0">
      <w:pPr>
        <w:tabs>
          <w:tab w:val="right" w:pos="850"/>
          <w:tab w:val="right" w:leader="dot" w:pos="7654"/>
          <w:tab w:val="right" w:pos="8929"/>
          <w:tab w:val="right" w:pos="9638"/>
        </w:tabs>
        <w:spacing w:after="120"/>
        <w:ind w:left="1134" w:hanging="1134"/>
      </w:pPr>
    </w:p>
    <w:p w14:paraId="36B4D018" w14:textId="77777777" w:rsidR="001464F0" w:rsidRPr="005D56A0" w:rsidRDefault="001464F0" w:rsidP="001464F0">
      <w:pPr>
        <w:tabs>
          <w:tab w:val="right" w:pos="850"/>
        </w:tabs>
        <w:spacing w:after="120"/>
      </w:pPr>
      <w:r>
        <w:tab/>
        <w:t>Annexes</w:t>
      </w:r>
    </w:p>
    <w:p w14:paraId="519FFE5C" w14:textId="77777777" w:rsidR="001464F0" w:rsidRDefault="001464F0" w:rsidP="001464F0">
      <w:pPr>
        <w:tabs>
          <w:tab w:val="right" w:pos="850"/>
          <w:tab w:val="right" w:leader="dot" w:pos="8929"/>
          <w:tab w:val="right" w:pos="9638"/>
        </w:tabs>
        <w:spacing w:after="120"/>
        <w:ind w:left="1134" w:hanging="1134"/>
      </w:pPr>
      <w:r>
        <w:tab/>
        <w:t>I.</w:t>
      </w:r>
      <w:r>
        <w:tab/>
      </w:r>
      <w:r w:rsidRPr="00CF39E2">
        <w:rPr>
          <w:lang w:val="fr-FR"/>
        </w:rPr>
        <w:t>Liste des documents informels (GRBP-73-…) distribués pendant la session</w:t>
      </w:r>
      <w:r>
        <w:tab/>
      </w:r>
      <w:r>
        <w:tab/>
        <w:t>8</w:t>
      </w:r>
    </w:p>
    <w:p w14:paraId="01EE00DE" w14:textId="77777777" w:rsidR="001464F0" w:rsidRDefault="001464F0" w:rsidP="001464F0">
      <w:pPr>
        <w:tabs>
          <w:tab w:val="right" w:pos="850"/>
          <w:tab w:val="right" w:leader="dot" w:pos="8929"/>
          <w:tab w:val="right" w:pos="9638"/>
        </w:tabs>
        <w:spacing w:after="120"/>
        <w:ind w:left="1134" w:hanging="1134"/>
      </w:pPr>
      <w:r>
        <w:tab/>
        <w:t>II.</w:t>
      </w:r>
      <w:r>
        <w:tab/>
      </w:r>
      <w:r w:rsidRPr="005E4D9C">
        <w:t>Mandat</w:t>
      </w:r>
      <w:r w:rsidRPr="00CF39E2">
        <w:rPr>
          <w:lang w:val="fr-FR"/>
        </w:rPr>
        <w:t xml:space="preserve"> révisé du groupe de travail informel de l</w:t>
      </w:r>
      <w:r>
        <w:rPr>
          <w:lang w:val="fr-FR"/>
        </w:rPr>
        <w:t>’</w:t>
      </w:r>
      <w:r w:rsidRPr="00CF39E2">
        <w:rPr>
          <w:lang w:val="fr-FR"/>
        </w:rPr>
        <w:t xml:space="preserve">incertitude des mesures </w:t>
      </w:r>
      <w:r>
        <w:rPr>
          <w:lang w:val="fr-FR"/>
        </w:rPr>
        <w:br/>
      </w:r>
      <w:r w:rsidRPr="00CF39E2">
        <w:rPr>
          <w:lang w:val="fr-FR"/>
        </w:rPr>
        <w:t>(sur la base du document GRBP-73-16)</w:t>
      </w:r>
      <w:r>
        <w:tab/>
      </w:r>
      <w:r>
        <w:tab/>
        <w:t>10</w:t>
      </w:r>
    </w:p>
    <w:p w14:paraId="22A3F847" w14:textId="77777777" w:rsidR="001464F0" w:rsidRDefault="001464F0" w:rsidP="001464F0">
      <w:pPr>
        <w:tabs>
          <w:tab w:val="right" w:pos="850"/>
          <w:tab w:val="right" w:leader="dot" w:pos="8929"/>
          <w:tab w:val="right" w:pos="9638"/>
        </w:tabs>
        <w:spacing w:after="120"/>
        <w:ind w:left="1134" w:hanging="1134"/>
      </w:pPr>
      <w:r>
        <w:tab/>
        <w:t>III.</w:t>
      </w:r>
      <w:r>
        <w:tab/>
      </w:r>
      <w:r w:rsidRPr="00CF39E2">
        <w:rPr>
          <w:lang w:val="fr-FR"/>
        </w:rPr>
        <w:t>Mandat révisé du groupe de travail informel de l</w:t>
      </w:r>
      <w:r>
        <w:rPr>
          <w:lang w:val="fr-FR"/>
        </w:rPr>
        <w:t>’</w:t>
      </w:r>
      <w:r w:rsidRPr="00CF39E2">
        <w:rPr>
          <w:lang w:val="fr-FR"/>
        </w:rPr>
        <w:t>adhérence sur sol mouillé des pneumatiques</w:t>
      </w:r>
      <w:r>
        <w:rPr>
          <w:lang w:val="fr-FR"/>
        </w:rPr>
        <w:br/>
      </w:r>
      <w:r w:rsidRPr="00CF39E2">
        <w:rPr>
          <w:lang w:val="fr-FR"/>
        </w:rPr>
        <w:t>usés (sur la base du document GRBP-73-27-Rev.1)</w:t>
      </w:r>
      <w:r>
        <w:tab/>
      </w:r>
      <w:r>
        <w:tab/>
        <w:t>12</w:t>
      </w:r>
    </w:p>
    <w:p w14:paraId="0778750B" w14:textId="77777777" w:rsidR="001464F0" w:rsidRDefault="001464F0" w:rsidP="001464F0">
      <w:pPr>
        <w:tabs>
          <w:tab w:val="right" w:pos="850"/>
          <w:tab w:val="right" w:leader="dot" w:pos="8929"/>
          <w:tab w:val="right" w:pos="9638"/>
        </w:tabs>
        <w:spacing w:after="120"/>
        <w:ind w:left="1134" w:hanging="1134"/>
      </w:pPr>
      <w:r>
        <w:tab/>
        <w:t>IV.</w:t>
      </w:r>
      <w:r>
        <w:tab/>
      </w:r>
      <w:r w:rsidRPr="00CF39E2">
        <w:rPr>
          <w:lang w:val="fr-FR"/>
        </w:rPr>
        <w:t>Décisions adoptées dans le cadre d</w:t>
      </w:r>
      <w:r>
        <w:rPr>
          <w:lang w:val="fr-FR"/>
        </w:rPr>
        <w:t>’</w:t>
      </w:r>
      <w:r w:rsidRPr="00CF39E2">
        <w:rPr>
          <w:lang w:val="fr-FR"/>
        </w:rPr>
        <w:t>une procédure d</w:t>
      </w:r>
      <w:r>
        <w:rPr>
          <w:lang w:val="fr-FR"/>
        </w:rPr>
        <w:t>’</w:t>
      </w:r>
      <w:r w:rsidRPr="00CF39E2">
        <w:rPr>
          <w:lang w:val="fr-FR"/>
        </w:rPr>
        <w:t>approbation tacite</w:t>
      </w:r>
      <w:r>
        <w:tab/>
      </w:r>
      <w:r>
        <w:tab/>
        <w:t>14</w:t>
      </w:r>
    </w:p>
    <w:p w14:paraId="332EE8C9" w14:textId="6680984E" w:rsidR="001464F0" w:rsidRDefault="001464F0" w:rsidP="001464F0">
      <w:pPr>
        <w:tabs>
          <w:tab w:val="right" w:pos="850"/>
          <w:tab w:val="right" w:leader="dot" w:pos="8929"/>
          <w:tab w:val="right" w:pos="9638"/>
        </w:tabs>
        <w:spacing w:after="120"/>
        <w:ind w:left="1134" w:hanging="1134"/>
      </w:pPr>
      <w:r>
        <w:tab/>
        <w:t>V.</w:t>
      </w:r>
      <w:r>
        <w:tab/>
      </w:r>
      <w:r w:rsidR="005F3618" w:rsidRPr="00CF39E2">
        <w:rPr>
          <w:lang w:val="fr-FR"/>
        </w:rPr>
        <w:t>Groupes informels relevant du GRBP</w:t>
      </w:r>
      <w:r>
        <w:tab/>
      </w:r>
      <w:r>
        <w:tab/>
        <w:t>16</w:t>
      </w:r>
    </w:p>
    <w:p w14:paraId="44238D58" w14:textId="65A31C8D" w:rsidR="005E4D9C" w:rsidRDefault="005E4D9C">
      <w:pPr>
        <w:suppressAutoHyphens w:val="0"/>
        <w:kinsoku/>
        <w:overflowPunct/>
        <w:autoSpaceDE/>
        <w:autoSpaceDN/>
        <w:adjustRightInd/>
        <w:snapToGrid/>
        <w:spacing w:after="200" w:line="276" w:lineRule="auto"/>
      </w:pPr>
      <w:r>
        <w:br w:type="page"/>
      </w:r>
    </w:p>
    <w:p w14:paraId="0789BA44" w14:textId="77777777" w:rsidR="005E4D9C" w:rsidRPr="00CF39E2" w:rsidRDefault="005E4D9C" w:rsidP="005E4D9C">
      <w:pPr>
        <w:pStyle w:val="HChG"/>
        <w:rPr>
          <w:lang w:val="fr-FR"/>
        </w:rPr>
      </w:pPr>
      <w:r w:rsidRPr="00CF39E2">
        <w:rPr>
          <w:lang w:val="fr-FR"/>
        </w:rPr>
        <w:tab/>
        <w:t>I.</w:t>
      </w:r>
      <w:r w:rsidRPr="00CF39E2">
        <w:rPr>
          <w:lang w:val="fr-FR"/>
        </w:rPr>
        <w:tab/>
      </w:r>
      <w:bookmarkStart w:id="1" w:name="_Hlk87270205"/>
      <w:r w:rsidRPr="00CF39E2">
        <w:rPr>
          <w:lang w:val="fr-FR"/>
        </w:rPr>
        <w:t>Participation</w:t>
      </w:r>
      <w:bookmarkEnd w:id="1"/>
    </w:p>
    <w:p w14:paraId="49BB7654" w14:textId="219B49AB" w:rsidR="005E4D9C" w:rsidRPr="00CF39E2" w:rsidRDefault="005E4D9C" w:rsidP="005E4D9C">
      <w:pPr>
        <w:pStyle w:val="SingleTxtG"/>
        <w:ind w:right="993"/>
        <w:rPr>
          <w:lang w:val="fr-FR"/>
        </w:rPr>
      </w:pPr>
      <w:r w:rsidRPr="00CF39E2">
        <w:rPr>
          <w:lang w:val="fr-FR"/>
        </w:rPr>
        <w:t>1.</w:t>
      </w:r>
      <w:r w:rsidRPr="00CF39E2">
        <w:rPr>
          <w:lang w:val="fr-FR"/>
        </w:rPr>
        <w:tab/>
        <w:t>Le Groupe de travail du bruit et des pneumatiques (GRBP) a tenu sa soixante-treizième session du 26 au 29</w:t>
      </w:r>
      <w:r w:rsidR="008570BF">
        <w:rPr>
          <w:lang w:val="fr-FR"/>
        </w:rPr>
        <w:t> </w:t>
      </w:r>
      <w:r w:rsidRPr="00CF39E2">
        <w:rPr>
          <w:lang w:val="fr-FR"/>
        </w:rPr>
        <w:t>janvier 2021, en ligne depuis Genève</w:t>
      </w:r>
      <w:r w:rsidRPr="00EA55ED">
        <w:rPr>
          <w:rStyle w:val="Appelnotedebasdep"/>
        </w:rPr>
        <w:footnoteReference w:id="3"/>
      </w:r>
      <w:r w:rsidRPr="00CF39E2">
        <w:rPr>
          <w:lang w:val="fr-FR"/>
        </w:rPr>
        <w:t xml:space="preserve">. </w:t>
      </w:r>
      <w:r>
        <w:rPr>
          <w:lang w:val="fr-FR"/>
        </w:rPr>
        <w:t>Cette</w:t>
      </w:r>
      <w:r w:rsidRPr="00CF39E2">
        <w:rPr>
          <w:lang w:val="fr-FR"/>
        </w:rPr>
        <w:t xml:space="preserve"> session était présidée par M.</w:t>
      </w:r>
      <w:r w:rsidR="008570BF">
        <w:rPr>
          <w:lang w:val="fr-FR"/>
        </w:rPr>
        <w:t> </w:t>
      </w:r>
      <w:r w:rsidRPr="00CF39E2">
        <w:rPr>
          <w:lang w:val="fr-FR"/>
        </w:rPr>
        <w:t xml:space="preserve">S. Ficheux (France). </w:t>
      </w:r>
      <w:r>
        <w:rPr>
          <w:lang w:val="fr-FR"/>
        </w:rPr>
        <w:t>D</w:t>
      </w:r>
      <w:r w:rsidRPr="009E1A34">
        <w:rPr>
          <w:lang w:val="fr-FR"/>
        </w:rPr>
        <w:t>es experts des pays suivants</w:t>
      </w:r>
      <w:r w:rsidRPr="00CF39E2">
        <w:rPr>
          <w:lang w:val="fr-FR"/>
        </w:rPr>
        <w:t xml:space="preserve"> </w:t>
      </w:r>
      <w:r>
        <w:rPr>
          <w:lang w:val="fr-FR"/>
        </w:rPr>
        <w:t xml:space="preserve">y </w:t>
      </w:r>
      <w:r w:rsidRPr="00CF39E2">
        <w:rPr>
          <w:lang w:val="fr-FR"/>
        </w:rPr>
        <w:t xml:space="preserve">ont participé, </w:t>
      </w:r>
      <w:r>
        <w:rPr>
          <w:lang w:val="fr-FR"/>
        </w:rPr>
        <w:t>en application de</w:t>
      </w:r>
      <w:r w:rsidRPr="00CF39E2">
        <w:rPr>
          <w:lang w:val="fr-FR"/>
        </w:rPr>
        <w:t xml:space="preserve"> l</w:t>
      </w:r>
      <w:r w:rsidR="008570BF">
        <w:rPr>
          <w:lang w:val="fr-FR"/>
        </w:rPr>
        <w:t>’</w:t>
      </w:r>
      <w:r w:rsidRPr="00CF39E2">
        <w:rPr>
          <w:lang w:val="fr-FR"/>
        </w:rPr>
        <w:t>article</w:t>
      </w:r>
      <w:r w:rsidR="00EA55ED">
        <w:rPr>
          <w:lang w:val="fr-FR"/>
        </w:rPr>
        <w:t> </w:t>
      </w:r>
      <w:r w:rsidRPr="00CF39E2">
        <w:rPr>
          <w:lang w:val="fr-FR"/>
        </w:rPr>
        <w:t>1</w:t>
      </w:r>
      <w:r>
        <w:rPr>
          <w:lang w:val="fr-FR"/>
        </w:rPr>
        <w:t> </w:t>
      </w:r>
      <w:r w:rsidRPr="00CF39E2">
        <w:rPr>
          <w:lang w:val="fr-FR"/>
        </w:rPr>
        <w:t xml:space="preserve">a) du Règlement intérieur du </w:t>
      </w:r>
      <w:bookmarkStart w:id="2" w:name="_Hlk67302025"/>
      <w:r w:rsidRPr="00CF39E2">
        <w:rPr>
          <w:lang w:val="fr-FR"/>
        </w:rPr>
        <w:t>Forum mondial de 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harmonisation des Règlements concernant les véhicules (WP.29) </w:t>
      </w:r>
      <w:bookmarkEnd w:id="2"/>
      <w:r w:rsidRPr="00CF39E2">
        <w:rPr>
          <w:lang w:val="fr-FR"/>
        </w:rPr>
        <w:t>(TRANS/WP.29/690/Rev.1) : Allemagne, Canada, Chine, Espagne, États-Unis d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Amérique, Fédération de Russie, Finlande, France, Hongrie, Inde, Italie, Japon, Norvège, Pays-Bas, République de Corée, </w:t>
      </w:r>
      <w:r w:rsidR="00EA55ED" w:rsidRPr="00CF39E2">
        <w:rPr>
          <w:lang w:val="fr-FR"/>
        </w:rPr>
        <w:t>République tchèque</w:t>
      </w:r>
      <w:r w:rsidR="00EA55ED">
        <w:rPr>
          <w:lang w:val="fr-FR"/>
        </w:rPr>
        <w:t>,</w:t>
      </w:r>
      <w:r w:rsidR="00EA55ED" w:rsidRPr="00CF39E2">
        <w:rPr>
          <w:lang w:val="fr-FR"/>
        </w:rPr>
        <w:t xml:space="preserve"> </w:t>
      </w:r>
      <w:r w:rsidRPr="00CF39E2">
        <w:rPr>
          <w:lang w:val="fr-FR"/>
        </w:rPr>
        <w:t>Royaume-Uni de Grande-Bretagne et d</w:t>
      </w:r>
      <w:r w:rsidR="008570BF">
        <w:rPr>
          <w:lang w:val="fr-FR"/>
        </w:rPr>
        <w:t>’</w:t>
      </w:r>
      <w:r w:rsidRPr="00CF39E2">
        <w:rPr>
          <w:lang w:val="fr-FR"/>
        </w:rPr>
        <w:t>Irlande du Nord, Suède</w:t>
      </w:r>
      <w:r w:rsidR="00EA55ED">
        <w:rPr>
          <w:lang w:val="fr-FR"/>
        </w:rPr>
        <w:t xml:space="preserve"> et</w:t>
      </w:r>
      <w:r w:rsidRPr="00CF39E2">
        <w:rPr>
          <w:lang w:val="fr-FR"/>
        </w:rPr>
        <w:t xml:space="preserve"> Suisse. Un expert de la Commission européenne (CE) particip</w:t>
      </w:r>
      <w:r>
        <w:rPr>
          <w:lang w:val="fr-FR"/>
        </w:rPr>
        <w:t>ait</w:t>
      </w:r>
      <w:r w:rsidRPr="00CF39E2">
        <w:rPr>
          <w:lang w:val="fr-FR"/>
        </w:rPr>
        <w:t xml:space="preserve"> à la session. </w:t>
      </w:r>
      <w:r w:rsidRPr="0064736D">
        <w:rPr>
          <w:lang w:val="fr-FR"/>
        </w:rPr>
        <w:t xml:space="preserve">Des experts des organisations non gouvernementales suivantes </w:t>
      </w:r>
      <w:r>
        <w:rPr>
          <w:lang w:val="fr-FR"/>
        </w:rPr>
        <w:t xml:space="preserve">y </w:t>
      </w:r>
      <w:r w:rsidRPr="0064736D">
        <w:rPr>
          <w:lang w:val="fr-FR"/>
        </w:rPr>
        <w:t>ont aussi participé</w:t>
      </w:r>
      <w:r>
        <w:rPr>
          <w:lang w:val="fr-FR"/>
        </w:rPr>
        <w:t> </w:t>
      </w:r>
      <w:r w:rsidRPr="0064736D">
        <w:rPr>
          <w:lang w:val="fr-FR"/>
        </w:rPr>
        <w:t xml:space="preserve">: Bureau international permanent des associations de vendeurs et </w:t>
      </w:r>
      <w:proofErr w:type="spellStart"/>
      <w:r w:rsidRPr="0064736D">
        <w:rPr>
          <w:lang w:val="fr-FR"/>
        </w:rPr>
        <w:t>rechapeurs</w:t>
      </w:r>
      <w:proofErr w:type="spellEnd"/>
      <w:r w:rsidRPr="0064736D">
        <w:rPr>
          <w:lang w:val="fr-FR"/>
        </w:rPr>
        <w:t xml:space="preserve"> de pneumatiques (BIPAVER), Comité international de l</w:t>
      </w:r>
      <w:r w:rsidR="008570BF">
        <w:rPr>
          <w:lang w:val="fr-FR"/>
        </w:rPr>
        <w:t>’</w:t>
      </w:r>
      <w:r w:rsidRPr="0064736D">
        <w:rPr>
          <w:lang w:val="fr-FR"/>
        </w:rPr>
        <w:t>inspection technique automobile (CITA), Association européenne des fournisseurs de l</w:t>
      </w:r>
      <w:r w:rsidR="008570BF">
        <w:rPr>
          <w:lang w:val="fr-FR"/>
        </w:rPr>
        <w:t>’</w:t>
      </w:r>
      <w:r w:rsidRPr="0064736D">
        <w:rPr>
          <w:lang w:val="fr-FR"/>
        </w:rPr>
        <w:t xml:space="preserve">automobile (CLEPA), </w:t>
      </w:r>
      <w:proofErr w:type="spellStart"/>
      <w:r w:rsidRPr="0064736D">
        <w:rPr>
          <w:lang w:val="fr-FR"/>
        </w:rPr>
        <w:t>European</w:t>
      </w:r>
      <w:proofErr w:type="spellEnd"/>
      <w:r w:rsidRPr="0064736D">
        <w:rPr>
          <w:lang w:val="fr-FR"/>
        </w:rPr>
        <w:t xml:space="preserve"> Garage Equipment Association (EGEA), Organisation technique européenne du pneumatique et de la jante (ETRTO), Association internationale des constructeurs de motocycles (IMMA), Organisation internationale de normalisation (ISO), </w:t>
      </w:r>
      <w:proofErr w:type="spellStart"/>
      <w:r w:rsidRPr="0064736D">
        <w:rPr>
          <w:lang w:val="fr-FR"/>
        </w:rPr>
        <w:t>Imported</w:t>
      </w:r>
      <w:proofErr w:type="spellEnd"/>
      <w:r w:rsidRPr="0064736D">
        <w:rPr>
          <w:lang w:val="fr-FR"/>
        </w:rPr>
        <w:t xml:space="preserve"> </w:t>
      </w:r>
      <w:proofErr w:type="spellStart"/>
      <w:r w:rsidRPr="0064736D">
        <w:rPr>
          <w:lang w:val="fr-FR"/>
        </w:rPr>
        <w:t>Tyre</w:t>
      </w:r>
      <w:proofErr w:type="spellEnd"/>
      <w:r w:rsidRPr="0064736D">
        <w:rPr>
          <w:lang w:val="fr-FR"/>
        </w:rPr>
        <w:t xml:space="preserve"> </w:t>
      </w:r>
      <w:proofErr w:type="spellStart"/>
      <w:r w:rsidRPr="0064736D">
        <w:rPr>
          <w:lang w:val="fr-FR"/>
        </w:rPr>
        <w:t>Manufacturers</w:t>
      </w:r>
      <w:proofErr w:type="spellEnd"/>
      <w:r w:rsidRPr="0064736D">
        <w:rPr>
          <w:lang w:val="fr-FR"/>
        </w:rPr>
        <w:t xml:space="preserve"> Association (ITMA) et Organisation internationale des constructeurs d</w:t>
      </w:r>
      <w:r w:rsidR="008570BF">
        <w:rPr>
          <w:lang w:val="fr-FR"/>
        </w:rPr>
        <w:t>’</w:t>
      </w:r>
      <w:r w:rsidRPr="0064736D">
        <w:rPr>
          <w:lang w:val="fr-FR"/>
        </w:rPr>
        <w:t>automobiles (OICA).</w:t>
      </w:r>
    </w:p>
    <w:p w14:paraId="37B75420" w14:textId="16D7E238" w:rsidR="005E4D9C" w:rsidRPr="00CF39E2" w:rsidRDefault="005E4D9C" w:rsidP="005E4D9C">
      <w:pPr>
        <w:pStyle w:val="HChG"/>
        <w:ind w:right="993"/>
        <w:rPr>
          <w:lang w:val="fr-FR"/>
        </w:rPr>
      </w:pPr>
      <w:r w:rsidRPr="00CF39E2">
        <w:rPr>
          <w:lang w:val="fr-FR"/>
        </w:rPr>
        <w:tab/>
        <w:t>II.</w:t>
      </w:r>
      <w:r w:rsidRPr="00CF39E2">
        <w:rPr>
          <w:lang w:val="fr-FR"/>
        </w:rPr>
        <w:tab/>
      </w:r>
      <w:bookmarkStart w:id="3" w:name="_Hlk87270213"/>
      <w:r w:rsidRPr="00CF39E2">
        <w:rPr>
          <w:lang w:val="fr-FR"/>
        </w:rPr>
        <w:t>Adoption de l</w:t>
      </w:r>
      <w:r w:rsidR="008570BF">
        <w:rPr>
          <w:lang w:val="fr-FR"/>
        </w:rPr>
        <w:t>’</w:t>
      </w:r>
      <w:r w:rsidRPr="00CF39E2">
        <w:rPr>
          <w:lang w:val="fr-FR"/>
        </w:rPr>
        <w:t>ordre du jour (point 1 de l</w:t>
      </w:r>
      <w:r w:rsidR="008570BF">
        <w:rPr>
          <w:lang w:val="fr-FR"/>
        </w:rPr>
        <w:t>’</w:t>
      </w:r>
      <w:r w:rsidRPr="00CF39E2">
        <w:rPr>
          <w:lang w:val="fr-FR"/>
        </w:rPr>
        <w:t>ordre du jour)</w:t>
      </w:r>
      <w:bookmarkEnd w:id="3"/>
    </w:p>
    <w:p w14:paraId="0F2320C7" w14:textId="47B4F1A3" w:rsidR="005E4D9C" w:rsidRPr="00CF39E2" w:rsidRDefault="005E4D9C" w:rsidP="005E4D9C">
      <w:pPr>
        <w:pStyle w:val="SingleTxtG"/>
        <w:ind w:left="2835" w:right="992" w:hanging="1701"/>
        <w:jc w:val="left"/>
        <w:rPr>
          <w:lang w:val="fr-FR"/>
        </w:rPr>
      </w:pPr>
      <w:r w:rsidRPr="00CF39E2">
        <w:rPr>
          <w:i/>
          <w:lang w:val="fr-FR"/>
        </w:rPr>
        <w:t xml:space="preserve">Document(s) </w:t>
      </w:r>
      <w:r w:rsidRPr="004F15DD">
        <w:rPr>
          <w:iCs/>
          <w:lang w:val="fr-FR"/>
        </w:rPr>
        <w:t>:</w:t>
      </w:r>
      <w:r w:rsidRPr="00CF39E2">
        <w:rPr>
          <w:i/>
          <w:lang w:val="fr-FR"/>
        </w:rPr>
        <w:t xml:space="preserve"> </w:t>
      </w:r>
      <w:r w:rsidRPr="00CF39E2">
        <w:rPr>
          <w:lang w:val="fr-FR"/>
        </w:rPr>
        <w:tab/>
        <w:t>ECE/TRANS/WP.29/GRBP/2021/1</w:t>
      </w:r>
      <w:r w:rsidR="004F15DD">
        <w:rPr>
          <w:lang w:val="fr-FR"/>
        </w:rPr>
        <w:t>,</w:t>
      </w:r>
      <w:r w:rsidRPr="00CF39E2">
        <w:rPr>
          <w:lang w:val="fr-FR"/>
        </w:rPr>
        <w:t xml:space="preserve"> </w:t>
      </w:r>
      <w:r w:rsidR="004F15DD">
        <w:rPr>
          <w:lang w:val="fr-FR"/>
        </w:rPr>
        <w:br/>
      </w:r>
      <w:r w:rsidRPr="00CF39E2">
        <w:rPr>
          <w:lang w:val="fr-FR"/>
        </w:rPr>
        <w:t>documents informels GRBP-73-01 et GRBP-73-06</w:t>
      </w:r>
    </w:p>
    <w:p w14:paraId="51AD1AE7" w14:textId="3B942BFC" w:rsidR="005E4D9C" w:rsidRPr="00CF39E2" w:rsidRDefault="005E4D9C" w:rsidP="005E4D9C">
      <w:pPr>
        <w:pStyle w:val="SingleTxtG"/>
        <w:ind w:right="993"/>
        <w:rPr>
          <w:lang w:val="fr-FR"/>
        </w:rPr>
      </w:pPr>
      <w:r w:rsidRPr="00CF39E2">
        <w:rPr>
          <w:lang w:val="fr-FR"/>
        </w:rPr>
        <w:t>2.</w:t>
      </w:r>
      <w:r w:rsidRPr="00CF39E2">
        <w:rPr>
          <w:lang w:val="fr-FR"/>
        </w:rPr>
        <w:tab/>
        <w:t>Le GRBP a examiné et adopté l</w:t>
      </w:r>
      <w:r w:rsidR="008570BF">
        <w:rPr>
          <w:lang w:val="fr-FR"/>
        </w:rPr>
        <w:t>’</w:t>
      </w:r>
      <w:r w:rsidRPr="00CF39E2">
        <w:rPr>
          <w:lang w:val="fr-FR"/>
        </w:rPr>
        <w:t>ordre du jour (ECE/TRANS/WP.29/GRBP/2021/1, tel qu</w:t>
      </w:r>
      <w:r>
        <w:rPr>
          <w:lang w:val="fr-FR"/>
        </w:rPr>
        <w:t>e modifié</w:t>
      </w:r>
      <w:r w:rsidRPr="00CF39E2">
        <w:rPr>
          <w:lang w:val="fr-FR"/>
        </w:rPr>
        <w:t xml:space="preserve"> par le document GRBP-73-01). Il a pris note de l</w:t>
      </w:r>
      <w:r w:rsidR="008570BF">
        <w:rPr>
          <w:lang w:val="fr-FR"/>
        </w:rPr>
        <w:t>’</w:t>
      </w:r>
      <w:r w:rsidRPr="00CF39E2">
        <w:rPr>
          <w:lang w:val="fr-FR"/>
        </w:rPr>
        <w:t>ordre d</w:t>
      </w:r>
      <w:r w:rsidR="008570BF">
        <w:rPr>
          <w:lang w:val="fr-FR"/>
        </w:rPr>
        <w:t>’</w:t>
      </w:r>
      <w:r w:rsidRPr="00CF39E2">
        <w:rPr>
          <w:lang w:val="fr-FR"/>
        </w:rPr>
        <w:t>examen des questions proposé par le Président (GRBP-73-06). La liste des documents informels figure à 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annexe I. La liste des groupes informels relevant du GRBP </w:t>
      </w:r>
      <w:r>
        <w:rPr>
          <w:lang w:val="fr-FR"/>
        </w:rPr>
        <w:t>figure</w:t>
      </w:r>
      <w:r w:rsidRPr="00CF39E2">
        <w:rPr>
          <w:lang w:val="fr-FR"/>
        </w:rPr>
        <w:t xml:space="preserve"> à l</w:t>
      </w:r>
      <w:r w:rsidR="008570BF">
        <w:rPr>
          <w:lang w:val="fr-FR"/>
        </w:rPr>
        <w:t>’</w:t>
      </w:r>
      <w:r w:rsidRPr="00CF39E2">
        <w:rPr>
          <w:lang w:val="fr-FR"/>
        </w:rPr>
        <w:t>annexe V.</w:t>
      </w:r>
    </w:p>
    <w:p w14:paraId="78EDFAFD" w14:textId="2BB7134D" w:rsidR="005E4D9C" w:rsidRPr="00CF39E2" w:rsidRDefault="005E4D9C" w:rsidP="005E4D9C">
      <w:pPr>
        <w:pStyle w:val="HChG"/>
        <w:ind w:right="993"/>
        <w:rPr>
          <w:lang w:val="fr-FR"/>
        </w:rPr>
      </w:pPr>
      <w:r w:rsidRPr="00CF39E2">
        <w:rPr>
          <w:lang w:val="fr-FR"/>
        </w:rPr>
        <w:tab/>
        <w:t>III.</w:t>
      </w:r>
      <w:r w:rsidRPr="00CF39E2">
        <w:rPr>
          <w:lang w:val="fr-FR"/>
        </w:rPr>
        <w:tab/>
      </w:r>
      <w:bookmarkStart w:id="4" w:name="_Hlk87270219"/>
      <w:r w:rsidRPr="00CF39E2">
        <w:rPr>
          <w:lang w:val="fr-FR"/>
        </w:rPr>
        <w:t>Règlement ONU n</w:t>
      </w:r>
      <w:r w:rsidRPr="00CF39E2">
        <w:rPr>
          <w:vertAlign w:val="superscript"/>
          <w:lang w:val="fr-FR"/>
        </w:rPr>
        <w:t>o</w:t>
      </w:r>
      <w:r w:rsidRPr="00CF39E2">
        <w:rPr>
          <w:lang w:val="fr-FR"/>
        </w:rPr>
        <w:t xml:space="preserve"> 41 (Bruit émis par les motocycles) </w:t>
      </w:r>
      <w:r w:rsidR="004F15DD">
        <w:rPr>
          <w:lang w:val="fr-FR"/>
        </w:rPr>
        <w:br/>
      </w:r>
      <w:r w:rsidRPr="00CF39E2">
        <w:rPr>
          <w:lang w:val="fr-FR"/>
        </w:rPr>
        <w:t>(point 2 de l</w:t>
      </w:r>
      <w:r w:rsidR="008570BF">
        <w:rPr>
          <w:lang w:val="fr-FR"/>
        </w:rPr>
        <w:t>’</w:t>
      </w:r>
      <w:r w:rsidRPr="00CF39E2">
        <w:rPr>
          <w:lang w:val="fr-FR"/>
        </w:rPr>
        <w:t>ordre du jour)</w:t>
      </w:r>
      <w:bookmarkEnd w:id="4"/>
    </w:p>
    <w:p w14:paraId="5CC2AB67" w14:textId="0BD304C0" w:rsidR="005E4D9C" w:rsidRPr="00CF39E2" w:rsidRDefault="005E4D9C" w:rsidP="004F15DD">
      <w:pPr>
        <w:pStyle w:val="SingleTxtG"/>
        <w:ind w:left="2835" w:right="992" w:hanging="1701"/>
        <w:jc w:val="left"/>
        <w:rPr>
          <w:lang w:val="fr-FR"/>
        </w:rPr>
      </w:pPr>
      <w:r w:rsidRPr="00CF39E2">
        <w:rPr>
          <w:i/>
          <w:lang w:val="fr-FR"/>
        </w:rPr>
        <w:t xml:space="preserve">Document(s) </w:t>
      </w:r>
      <w:r w:rsidRPr="004F15DD">
        <w:rPr>
          <w:iCs/>
          <w:lang w:val="fr-FR"/>
        </w:rPr>
        <w:t>:</w:t>
      </w:r>
      <w:r w:rsidRPr="00CF39E2">
        <w:rPr>
          <w:i/>
          <w:lang w:val="fr-FR"/>
        </w:rPr>
        <w:t xml:space="preserve"> </w:t>
      </w:r>
      <w:r w:rsidRPr="00CF39E2">
        <w:rPr>
          <w:lang w:val="fr-FR"/>
        </w:rPr>
        <w:tab/>
        <w:t>Documents informels GRBP-73-04 et GRBP-73-26</w:t>
      </w:r>
    </w:p>
    <w:p w14:paraId="3336730C" w14:textId="2C14D6FE" w:rsidR="005E4D9C" w:rsidRPr="00CF39E2" w:rsidRDefault="005E4D9C" w:rsidP="004F15DD">
      <w:pPr>
        <w:pStyle w:val="SingleTxtG"/>
        <w:rPr>
          <w:lang w:val="fr-FR"/>
        </w:rPr>
      </w:pPr>
      <w:r w:rsidRPr="00CF39E2">
        <w:rPr>
          <w:lang w:val="fr-FR"/>
        </w:rPr>
        <w:t>3.</w:t>
      </w:r>
      <w:r w:rsidRPr="00CF39E2">
        <w:rPr>
          <w:lang w:val="fr-FR"/>
        </w:rPr>
        <w:tab/>
        <w:t>L</w:t>
      </w:r>
      <w:r w:rsidR="008570BF">
        <w:rPr>
          <w:lang w:val="fr-FR"/>
        </w:rPr>
        <w:t>’</w:t>
      </w:r>
      <w:r w:rsidRPr="00CF39E2">
        <w:rPr>
          <w:lang w:val="fr-FR"/>
        </w:rPr>
        <w:t>expert de l</w:t>
      </w:r>
      <w:r w:rsidR="008570BF">
        <w:rPr>
          <w:lang w:val="fr-FR"/>
        </w:rPr>
        <w:t>’</w:t>
      </w:r>
      <w:r w:rsidRPr="00CF39E2">
        <w:rPr>
          <w:lang w:val="fr-FR"/>
        </w:rPr>
        <w:t>IMMA a proposé d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apporter des corrections aux références </w:t>
      </w:r>
      <w:r>
        <w:rPr>
          <w:lang w:val="fr-FR"/>
        </w:rPr>
        <w:t xml:space="preserve">indiquées dans </w:t>
      </w:r>
      <w:r w:rsidRPr="00CF39E2">
        <w:rPr>
          <w:lang w:val="fr-FR"/>
        </w:rPr>
        <w:t xml:space="preserve">la </w:t>
      </w:r>
      <w:r>
        <w:rPr>
          <w:lang w:val="fr-FR"/>
        </w:rPr>
        <w:t>dernière</w:t>
      </w:r>
      <w:r w:rsidRPr="00CF39E2">
        <w:rPr>
          <w:lang w:val="fr-FR"/>
        </w:rPr>
        <w:t xml:space="preserve"> série d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amendements (GRBP-73-04). Le GRBP a adopté </w:t>
      </w:r>
      <w:r>
        <w:rPr>
          <w:lang w:val="fr-FR"/>
        </w:rPr>
        <w:t>cette</w:t>
      </w:r>
      <w:r w:rsidRPr="00CF39E2">
        <w:rPr>
          <w:lang w:val="fr-FR"/>
        </w:rPr>
        <w:t xml:space="preserve"> proposition et prié le secrétariat de la soumettre pour examen et mise aux voix au WP.29 et au Comité d</w:t>
      </w:r>
      <w:r w:rsidR="008570BF">
        <w:rPr>
          <w:lang w:val="fr-FR"/>
        </w:rPr>
        <w:t>’</w:t>
      </w:r>
      <w:r w:rsidRPr="00CF39E2">
        <w:rPr>
          <w:lang w:val="fr-FR"/>
        </w:rPr>
        <w:t>administration de l</w:t>
      </w:r>
      <w:r w:rsidR="008570BF">
        <w:rPr>
          <w:lang w:val="fr-FR"/>
        </w:rPr>
        <w:t>’</w:t>
      </w:r>
      <w:r w:rsidRPr="00CF39E2">
        <w:rPr>
          <w:lang w:val="fr-FR"/>
        </w:rPr>
        <w:t>Accord de 1958 (AC.1) à leurs sessions de juin 2021 en tant que projet de complément aux séries 04 et 05 d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amendements au Règlement ONU </w:t>
      </w:r>
      <w:r w:rsidR="004F15DD" w:rsidRPr="004F15DD">
        <w:rPr>
          <w:rFonts w:eastAsia="MS Mincho"/>
          <w:szCs w:val="22"/>
          <w:lang w:val="fr-FR"/>
        </w:rPr>
        <w:t>n</w:t>
      </w:r>
      <w:r w:rsidR="004F15DD" w:rsidRPr="004F15DD">
        <w:rPr>
          <w:rFonts w:eastAsia="MS Mincho"/>
          <w:szCs w:val="22"/>
          <w:vertAlign w:val="superscript"/>
          <w:lang w:val="fr-FR"/>
        </w:rPr>
        <w:t>o</w:t>
      </w:r>
      <w:r w:rsidR="004F15DD">
        <w:rPr>
          <w:lang w:val="fr-FR"/>
        </w:rPr>
        <w:t> </w:t>
      </w:r>
      <w:r w:rsidRPr="00CF39E2">
        <w:rPr>
          <w:lang w:val="fr-FR"/>
        </w:rPr>
        <w:t>41.</w:t>
      </w:r>
    </w:p>
    <w:p w14:paraId="4AE86B06" w14:textId="0057D3AA" w:rsidR="005E4D9C" w:rsidRPr="00CF39E2" w:rsidRDefault="005E4D9C" w:rsidP="004F15DD">
      <w:pPr>
        <w:pStyle w:val="SingleTxtG"/>
        <w:rPr>
          <w:lang w:val="fr-FR"/>
        </w:rPr>
      </w:pPr>
      <w:r w:rsidRPr="00CF39E2">
        <w:rPr>
          <w:lang w:val="fr-FR"/>
        </w:rPr>
        <w:t>4.</w:t>
      </w:r>
      <w:r w:rsidRPr="00CF39E2">
        <w:rPr>
          <w:lang w:val="fr-FR"/>
        </w:rPr>
        <w:tab/>
        <w:t>L</w:t>
      </w:r>
      <w:r w:rsidR="008570BF">
        <w:rPr>
          <w:lang w:val="fr-FR"/>
        </w:rPr>
        <w:t>’</w:t>
      </w:r>
      <w:r w:rsidRPr="00CF39E2">
        <w:rPr>
          <w:lang w:val="fr-FR"/>
        </w:rPr>
        <w:t>expert de la CE a informé le GRBP qu</w:t>
      </w:r>
      <w:r w:rsidR="008570BF">
        <w:rPr>
          <w:lang w:val="fr-FR"/>
        </w:rPr>
        <w:t>’</w:t>
      </w:r>
      <w:r w:rsidRPr="00CF39E2">
        <w:rPr>
          <w:lang w:val="fr-FR"/>
        </w:rPr>
        <w:t>une étude des incidences des limites du niveau d</w:t>
      </w:r>
      <w:r w:rsidR="008570BF">
        <w:rPr>
          <w:lang w:val="fr-FR"/>
        </w:rPr>
        <w:t>’</w:t>
      </w:r>
      <w:r w:rsidRPr="00CF39E2">
        <w:rPr>
          <w:lang w:val="fr-FR"/>
        </w:rPr>
        <w:t>émissions de bruit dans la norme Euro 5 pour les véhicules de la catégorie L était en cours (GRBP-73-26). Plusieurs experts l</w:t>
      </w:r>
      <w:r w:rsidR="008570BF">
        <w:rPr>
          <w:lang w:val="fr-FR"/>
        </w:rPr>
        <w:t>’</w:t>
      </w:r>
      <w:r w:rsidRPr="00CF39E2">
        <w:rPr>
          <w:lang w:val="fr-FR"/>
        </w:rPr>
        <w:t>ont invité à tenir le GRBP informé de l</w:t>
      </w:r>
      <w:r w:rsidR="008570BF">
        <w:rPr>
          <w:lang w:val="fr-FR"/>
        </w:rPr>
        <w:t>’</w:t>
      </w:r>
      <w:r>
        <w:rPr>
          <w:lang w:val="fr-FR"/>
        </w:rPr>
        <w:t>état d</w:t>
      </w:r>
      <w:r w:rsidR="008570BF">
        <w:rPr>
          <w:lang w:val="fr-FR"/>
        </w:rPr>
        <w:t>’</w:t>
      </w:r>
      <w:r w:rsidRPr="00CF39E2">
        <w:rPr>
          <w:lang w:val="fr-FR"/>
        </w:rPr>
        <w:t>avancement de cette étude.</w:t>
      </w:r>
    </w:p>
    <w:p w14:paraId="515EB2F3" w14:textId="209C6AAF" w:rsidR="005E4D9C" w:rsidRPr="00CF39E2" w:rsidRDefault="005E4D9C" w:rsidP="005E4D9C">
      <w:pPr>
        <w:pStyle w:val="HChG"/>
        <w:rPr>
          <w:lang w:val="fr-FR"/>
        </w:rPr>
      </w:pPr>
      <w:r w:rsidRPr="00CF39E2">
        <w:rPr>
          <w:lang w:val="fr-FR"/>
        </w:rPr>
        <w:tab/>
        <w:t>IV.</w:t>
      </w:r>
      <w:r w:rsidRPr="00CF39E2">
        <w:rPr>
          <w:lang w:val="fr-FR"/>
        </w:rPr>
        <w:tab/>
      </w:r>
      <w:bookmarkStart w:id="5" w:name="_Hlk87270235"/>
      <w:r w:rsidRPr="00CF39E2">
        <w:rPr>
          <w:lang w:val="fr-FR"/>
        </w:rPr>
        <w:t>Règlement ONU n</w:t>
      </w:r>
      <w:r w:rsidRPr="00CF39E2">
        <w:rPr>
          <w:vertAlign w:val="superscript"/>
          <w:lang w:val="fr-FR"/>
        </w:rPr>
        <w:t>o</w:t>
      </w:r>
      <w:r w:rsidRPr="00CF39E2">
        <w:rPr>
          <w:lang w:val="fr-FR"/>
        </w:rPr>
        <w:t> 51 (Bruit des véhicules des catégories M et N) (point 3 de l</w:t>
      </w:r>
      <w:r w:rsidR="008570BF">
        <w:rPr>
          <w:lang w:val="fr-FR"/>
        </w:rPr>
        <w:t>’</w:t>
      </w:r>
      <w:r w:rsidRPr="00CF39E2">
        <w:rPr>
          <w:lang w:val="fr-FR"/>
        </w:rPr>
        <w:t>ordre du jour)</w:t>
      </w:r>
      <w:bookmarkEnd w:id="5"/>
    </w:p>
    <w:p w14:paraId="3903F217" w14:textId="77777777" w:rsidR="005E4D9C" w:rsidRPr="00CF39E2" w:rsidRDefault="005E4D9C" w:rsidP="004F15DD">
      <w:pPr>
        <w:pStyle w:val="SingleTxtG"/>
        <w:ind w:left="2835" w:right="992" w:hanging="1701"/>
        <w:jc w:val="left"/>
        <w:rPr>
          <w:lang w:val="fr-FR"/>
        </w:rPr>
      </w:pPr>
      <w:r w:rsidRPr="00CF39E2">
        <w:rPr>
          <w:i/>
          <w:lang w:val="fr-FR"/>
        </w:rPr>
        <w:t xml:space="preserve">Document(s) </w:t>
      </w:r>
      <w:r w:rsidRPr="004F15DD">
        <w:rPr>
          <w:iCs/>
          <w:lang w:val="fr-FR"/>
        </w:rPr>
        <w:t>:</w:t>
      </w:r>
      <w:r w:rsidRPr="00CF39E2">
        <w:rPr>
          <w:i/>
          <w:lang w:val="fr-FR"/>
        </w:rPr>
        <w:t xml:space="preserve"> </w:t>
      </w:r>
      <w:r w:rsidRPr="00CF39E2">
        <w:rPr>
          <w:i/>
          <w:lang w:val="fr-FR"/>
        </w:rPr>
        <w:tab/>
      </w:r>
      <w:r w:rsidRPr="00CF39E2">
        <w:rPr>
          <w:iCs/>
          <w:lang w:val="fr-FR"/>
        </w:rPr>
        <w:t xml:space="preserve">Documents informels </w:t>
      </w:r>
      <w:r w:rsidRPr="00CF39E2">
        <w:rPr>
          <w:lang w:val="fr-FR"/>
        </w:rPr>
        <w:t>GRBP-73-05, GRBP-73-11, GRBP-73-14-Rev.1, GRBP-73-15, GRBP-73-16, GRBP-73-17, GRBP-73-23 et GRE-73-25</w:t>
      </w:r>
    </w:p>
    <w:p w14:paraId="676B1FB7" w14:textId="423E209F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5.</w:t>
      </w:r>
      <w:r w:rsidRPr="00CF39E2">
        <w:rPr>
          <w:lang w:val="fr-FR"/>
        </w:rPr>
        <w:tab/>
        <w:t xml:space="preserve">Les experts de la CE, </w:t>
      </w:r>
      <w:r>
        <w:rPr>
          <w:lang w:val="fr-FR"/>
        </w:rPr>
        <w:t xml:space="preserve">de </w:t>
      </w:r>
      <w:r w:rsidRPr="00CF39E2">
        <w:rPr>
          <w:lang w:val="fr-FR"/>
        </w:rPr>
        <w:t>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ETRTO et </w:t>
      </w:r>
      <w:r>
        <w:rPr>
          <w:lang w:val="fr-FR"/>
        </w:rPr>
        <w:t xml:space="preserve">de </w:t>
      </w:r>
      <w:r w:rsidRPr="00CF39E2">
        <w:rPr>
          <w:lang w:val="fr-FR"/>
        </w:rPr>
        <w:t>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OICA ont </w:t>
      </w:r>
      <w:r>
        <w:rPr>
          <w:lang w:val="fr-FR"/>
        </w:rPr>
        <w:t>fait part de leurs recherches</w:t>
      </w:r>
      <w:r w:rsidRPr="00CF39E2">
        <w:rPr>
          <w:lang w:val="fr-FR"/>
        </w:rPr>
        <w:t xml:space="preserve"> </w:t>
      </w:r>
      <w:r>
        <w:rPr>
          <w:lang w:val="fr-FR"/>
        </w:rPr>
        <w:t>sur les</w:t>
      </w:r>
      <w:r w:rsidRPr="00CF39E2">
        <w:rPr>
          <w:lang w:val="fr-FR"/>
        </w:rPr>
        <w:t xml:space="preserve"> </w:t>
      </w:r>
      <w:r w:rsidRPr="001A5203">
        <w:rPr>
          <w:lang w:val="fr-FR"/>
        </w:rPr>
        <w:t>limites d</w:t>
      </w:r>
      <w:r>
        <w:rPr>
          <w:lang w:val="fr-FR"/>
        </w:rPr>
        <w:t>u</w:t>
      </w:r>
      <w:r w:rsidRPr="001A5203">
        <w:rPr>
          <w:lang w:val="fr-FR"/>
        </w:rPr>
        <w:t xml:space="preserve"> niveau sonore</w:t>
      </w:r>
      <w:r w:rsidRPr="00CF39E2">
        <w:rPr>
          <w:lang w:val="fr-FR"/>
        </w:rPr>
        <w:t xml:space="preserve"> (</w:t>
      </w:r>
      <w:r w:rsidRPr="00FC7C14">
        <w:rPr>
          <w:lang w:val="fr-FR"/>
        </w:rPr>
        <w:t>respectivement</w:t>
      </w:r>
      <w:r w:rsidRPr="00CF39E2">
        <w:rPr>
          <w:lang w:val="fr-FR"/>
        </w:rPr>
        <w:t xml:space="preserve"> GRBP-73-23, GRBP-73-11 et GRBP-73-25). Le GRBP a décidé de créer une équipe spéciale </w:t>
      </w:r>
      <w:r>
        <w:rPr>
          <w:lang w:val="fr-FR"/>
        </w:rPr>
        <w:t>chargée</w:t>
      </w:r>
      <w:r w:rsidRPr="00CF39E2">
        <w:rPr>
          <w:lang w:val="fr-FR"/>
        </w:rPr>
        <w:t xml:space="preserve"> de coordonner </w:t>
      </w:r>
      <w:r>
        <w:rPr>
          <w:lang w:val="fr-FR"/>
        </w:rPr>
        <w:t>c</w:t>
      </w:r>
      <w:r w:rsidRPr="00CF39E2">
        <w:rPr>
          <w:lang w:val="fr-FR"/>
        </w:rPr>
        <w:t xml:space="preserve">e </w:t>
      </w:r>
      <w:r>
        <w:rPr>
          <w:lang w:val="fr-FR"/>
        </w:rPr>
        <w:t>genre d</w:t>
      </w:r>
      <w:r w:rsidR="008570BF">
        <w:rPr>
          <w:lang w:val="fr-FR"/>
        </w:rPr>
        <w:t>’</w:t>
      </w:r>
      <w:r w:rsidRPr="00CF39E2">
        <w:rPr>
          <w:lang w:val="fr-FR"/>
        </w:rPr>
        <w:t>initiatives et demandé que 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un des experts des Parties contractantes se porte volontaire pour </w:t>
      </w:r>
      <w:r>
        <w:rPr>
          <w:lang w:val="fr-FR"/>
        </w:rPr>
        <w:t xml:space="preserve">la </w:t>
      </w:r>
      <w:r w:rsidRPr="00CF39E2">
        <w:rPr>
          <w:lang w:val="fr-FR"/>
        </w:rPr>
        <w:t>diriger</w:t>
      </w:r>
      <w:r>
        <w:rPr>
          <w:lang w:val="fr-FR"/>
        </w:rPr>
        <w:t>. 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OICA </w:t>
      </w:r>
      <w:r>
        <w:rPr>
          <w:lang w:val="fr-FR"/>
        </w:rPr>
        <w:t>a accept</w:t>
      </w:r>
      <w:r w:rsidRPr="00CF39E2">
        <w:rPr>
          <w:lang w:val="fr-FR"/>
        </w:rPr>
        <w:t>é d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en assurer le secrétariat. </w:t>
      </w:r>
      <w:r w:rsidRPr="00B90800">
        <w:rPr>
          <w:lang w:val="fr-FR"/>
        </w:rPr>
        <w:t>L</w:t>
      </w:r>
      <w:r w:rsidR="008570BF">
        <w:rPr>
          <w:lang w:val="fr-FR"/>
        </w:rPr>
        <w:t>’</w:t>
      </w:r>
      <w:r w:rsidRPr="00B90800">
        <w:rPr>
          <w:lang w:val="fr-FR"/>
        </w:rPr>
        <w:t>OICA</w:t>
      </w:r>
      <w:r>
        <w:rPr>
          <w:lang w:val="fr-FR"/>
        </w:rPr>
        <w:t xml:space="preserve"> </w:t>
      </w:r>
      <w:r w:rsidRPr="00CF39E2">
        <w:rPr>
          <w:lang w:val="fr-FR"/>
        </w:rPr>
        <w:t>estim</w:t>
      </w:r>
      <w:r>
        <w:rPr>
          <w:lang w:val="fr-FR"/>
        </w:rPr>
        <w:t>ait</w:t>
      </w:r>
      <w:r w:rsidRPr="00CF39E2">
        <w:rPr>
          <w:lang w:val="fr-FR"/>
        </w:rPr>
        <w:t xml:space="preserve"> que les travaux de</w:t>
      </w:r>
      <w:r>
        <w:rPr>
          <w:lang w:val="fr-FR"/>
        </w:rPr>
        <w:t xml:space="preserve"> cette </w:t>
      </w:r>
      <w:r w:rsidRPr="00CF39E2">
        <w:rPr>
          <w:lang w:val="fr-FR"/>
        </w:rPr>
        <w:t>équipe devaient</w:t>
      </w:r>
      <w:r>
        <w:rPr>
          <w:lang w:val="fr-FR"/>
        </w:rPr>
        <w:t xml:space="preserve"> d</w:t>
      </w:r>
      <w:r w:rsidR="008570BF">
        <w:rPr>
          <w:lang w:val="fr-FR"/>
        </w:rPr>
        <w:t>’</w:t>
      </w:r>
      <w:r>
        <w:rPr>
          <w:lang w:val="fr-FR"/>
        </w:rPr>
        <w:t>abord</w:t>
      </w:r>
      <w:r w:rsidRPr="00CF39E2">
        <w:rPr>
          <w:lang w:val="fr-FR"/>
        </w:rPr>
        <w:t xml:space="preserve"> porter sur les limites </w:t>
      </w:r>
      <w:r w:rsidRPr="0013071E">
        <w:rPr>
          <w:lang w:val="fr-FR"/>
        </w:rPr>
        <w:t>d</w:t>
      </w:r>
      <w:r>
        <w:rPr>
          <w:lang w:val="fr-FR"/>
        </w:rPr>
        <w:t>u</w:t>
      </w:r>
      <w:r w:rsidRPr="0013071E">
        <w:rPr>
          <w:lang w:val="fr-FR"/>
        </w:rPr>
        <w:t xml:space="preserve"> niveau sonore</w:t>
      </w:r>
      <w:r w:rsidRPr="00CF39E2">
        <w:rPr>
          <w:lang w:val="fr-FR"/>
        </w:rPr>
        <w:t xml:space="preserve"> </w:t>
      </w:r>
      <w:r>
        <w:rPr>
          <w:lang w:val="fr-FR"/>
        </w:rPr>
        <w:t>telles qu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énoncées dans le Règlement ONU </w:t>
      </w:r>
      <w:r w:rsidR="004F15DD" w:rsidRPr="004F15DD">
        <w:rPr>
          <w:rFonts w:eastAsia="MS Mincho"/>
          <w:szCs w:val="22"/>
          <w:lang w:val="fr-FR"/>
        </w:rPr>
        <w:t>n</w:t>
      </w:r>
      <w:r w:rsidR="004F15DD" w:rsidRPr="004F15DD">
        <w:rPr>
          <w:rFonts w:eastAsia="MS Mincho"/>
          <w:szCs w:val="22"/>
          <w:vertAlign w:val="superscript"/>
          <w:lang w:val="fr-FR"/>
        </w:rPr>
        <w:t>o</w:t>
      </w:r>
      <w:r w:rsidR="004F15DD">
        <w:rPr>
          <w:lang w:val="fr-FR"/>
        </w:rPr>
        <w:t> </w:t>
      </w:r>
      <w:r w:rsidRPr="00CF39E2">
        <w:rPr>
          <w:lang w:val="fr-FR"/>
        </w:rPr>
        <w:t>51</w:t>
      </w:r>
      <w:r>
        <w:rPr>
          <w:lang w:val="fr-FR"/>
        </w:rPr>
        <w:t>, puis dans celles du</w:t>
      </w:r>
      <w:r w:rsidRPr="00CF39E2">
        <w:rPr>
          <w:lang w:val="fr-FR"/>
        </w:rPr>
        <w:t xml:space="preserve"> Règlement ONU </w:t>
      </w:r>
      <w:r w:rsidR="004F15DD" w:rsidRPr="004F15DD">
        <w:rPr>
          <w:rFonts w:eastAsia="MS Mincho"/>
          <w:szCs w:val="22"/>
          <w:lang w:val="fr-FR"/>
        </w:rPr>
        <w:t>n</w:t>
      </w:r>
      <w:r w:rsidR="004F15DD" w:rsidRPr="004F15DD">
        <w:rPr>
          <w:rFonts w:eastAsia="MS Mincho"/>
          <w:szCs w:val="22"/>
          <w:vertAlign w:val="superscript"/>
          <w:lang w:val="fr-FR"/>
        </w:rPr>
        <w:t>o</w:t>
      </w:r>
      <w:r w:rsidR="004F15DD">
        <w:rPr>
          <w:lang w:val="fr-FR"/>
        </w:rPr>
        <w:t> </w:t>
      </w:r>
      <w:r w:rsidRPr="00CF39E2">
        <w:rPr>
          <w:lang w:val="fr-FR"/>
        </w:rPr>
        <w:t>41. Le Président a dit qu</w:t>
      </w:r>
      <w:r w:rsidR="008570BF">
        <w:rPr>
          <w:lang w:val="fr-FR"/>
        </w:rPr>
        <w:t>’</w:t>
      </w:r>
      <w:r w:rsidRPr="00CF39E2">
        <w:rPr>
          <w:lang w:val="fr-FR"/>
        </w:rPr>
        <w:t>il pou</w:t>
      </w:r>
      <w:r>
        <w:rPr>
          <w:lang w:val="fr-FR"/>
        </w:rPr>
        <w:t>v</w:t>
      </w:r>
      <w:r w:rsidRPr="00CF39E2">
        <w:rPr>
          <w:lang w:val="fr-FR"/>
        </w:rPr>
        <w:t xml:space="preserve">ait </w:t>
      </w:r>
      <w:r>
        <w:rPr>
          <w:lang w:val="fr-FR"/>
        </w:rPr>
        <w:t xml:space="preserve">en prendre la tête à titre </w:t>
      </w:r>
      <w:r w:rsidRPr="00CF39E2">
        <w:rPr>
          <w:lang w:val="fr-FR"/>
        </w:rPr>
        <w:t xml:space="preserve">provisoire </w:t>
      </w:r>
      <w:r w:rsidRPr="00C27F57">
        <w:rPr>
          <w:lang w:val="fr-FR"/>
        </w:rPr>
        <w:t>pour qu</w:t>
      </w:r>
      <w:r w:rsidR="008570BF">
        <w:rPr>
          <w:lang w:val="fr-FR"/>
        </w:rPr>
        <w:t>’</w:t>
      </w:r>
      <w:r w:rsidRPr="00C27F57">
        <w:rPr>
          <w:lang w:val="fr-FR"/>
        </w:rPr>
        <w:t>elle puisse se mettre plus rapidement au travai</w:t>
      </w:r>
      <w:r>
        <w:rPr>
          <w:lang w:val="fr-FR"/>
        </w:rPr>
        <w:t>l</w:t>
      </w:r>
      <w:r w:rsidRPr="00CF39E2">
        <w:rPr>
          <w:lang w:val="fr-FR"/>
        </w:rPr>
        <w:t>.</w:t>
      </w:r>
    </w:p>
    <w:p w14:paraId="13AC94A3" w14:textId="14221CF5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6.</w:t>
      </w:r>
      <w:r w:rsidRPr="00CF39E2">
        <w:rPr>
          <w:lang w:val="fr-FR"/>
        </w:rPr>
        <w:tab/>
        <w:t>Au nom du groupe de travail informel des prescriptions supplémentaires concernant les émissions sonores (</w:t>
      </w:r>
      <w:r>
        <w:rPr>
          <w:lang w:val="fr-FR"/>
        </w:rPr>
        <w:t xml:space="preserve">groupe </w:t>
      </w:r>
      <w:r w:rsidRPr="00CF39E2">
        <w:rPr>
          <w:lang w:val="fr-FR"/>
        </w:rPr>
        <w:t>ASEP), l</w:t>
      </w:r>
      <w:r w:rsidR="008570BF">
        <w:rPr>
          <w:lang w:val="fr-FR"/>
        </w:rPr>
        <w:t>’</w:t>
      </w:r>
      <w:r w:rsidRPr="00CF39E2">
        <w:rPr>
          <w:lang w:val="fr-FR"/>
        </w:rPr>
        <w:t>expert de l</w:t>
      </w:r>
      <w:r w:rsidR="008570BF">
        <w:rPr>
          <w:lang w:val="fr-FR"/>
        </w:rPr>
        <w:t>’</w:t>
      </w:r>
      <w:r w:rsidRPr="00CF39E2">
        <w:rPr>
          <w:lang w:val="fr-FR"/>
        </w:rPr>
        <w:t>Allemagne a présenté un projet de nouvelle série 04 d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amendements au Règlement ONU </w:t>
      </w:r>
      <w:r w:rsidR="004F15DD" w:rsidRPr="004F15DD">
        <w:rPr>
          <w:rFonts w:eastAsia="MS Mincho"/>
          <w:szCs w:val="22"/>
          <w:lang w:val="fr-FR"/>
        </w:rPr>
        <w:t>n</w:t>
      </w:r>
      <w:r w:rsidR="004F15DD" w:rsidRPr="004F15DD">
        <w:rPr>
          <w:rFonts w:eastAsia="MS Mincho"/>
          <w:szCs w:val="22"/>
          <w:vertAlign w:val="superscript"/>
          <w:lang w:val="fr-FR"/>
        </w:rPr>
        <w:t>o</w:t>
      </w:r>
      <w:r w:rsidR="004F15DD">
        <w:rPr>
          <w:lang w:val="fr-FR"/>
        </w:rPr>
        <w:t> </w:t>
      </w:r>
      <w:r w:rsidRPr="00CF39E2">
        <w:rPr>
          <w:lang w:val="fr-FR"/>
        </w:rPr>
        <w:t xml:space="preserve">51 (GRBP-73-05). Le GRBP a </w:t>
      </w:r>
      <w:r>
        <w:rPr>
          <w:lang w:val="fr-FR"/>
        </w:rPr>
        <w:t>bien noté</w:t>
      </w:r>
      <w:r w:rsidRPr="00CF39E2">
        <w:rPr>
          <w:lang w:val="fr-FR"/>
        </w:rPr>
        <w:t xml:space="preserve"> qu</w:t>
      </w:r>
      <w:r w:rsidR="008570BF">
        <w:rPr>
          <w:lang w:val="fr-FR"/>
        </w:rPr>
        <w:t>’</w:t>
      </w:r>
      <w:r w:rsidRPr="00CF39E2">
        <w:rPr>
          <w:lang w:val="fr-FR"/>
        </w:rPr>
        <w:t>une proposition révisée serait soumise à la prochaine session.</w:t>
      </w:r>
    </w:p>
    <w:p w14:paraId="5ECEECEE" w14:textId="6B8A4265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7.</w:t>
      </w:r>
      <w:r w:rsidRPr="00CF39E2">
        <w:rPr>
          <w:lang w:val="fr-FR"/>
        </w:rPr>
        <w:tab/>
        <w:t>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expert de la Norvège </w:t>
      </w:r>
      <w:r w:rsidRPr="00B90800">
        <w:rPr>
          <w:lang w:val="fr-FR"/>
        </w:rPr>
        <w:t xml:space="preserve">a fait le point sur les activités </w:t>
      </w:r>
      <w:r w:rsidRPr="00CF39E2">
        <w:rPr>
          <w:lang w:val="fr-FR"/>
        </w:rPr>
        <w:t>du groupe de travail informel de l</w:t>
      </w:r>
      <w:r w:rsidR="008570BF">
        <w:rPr>
          <w:lang w:val="fr-FR"/>
        </w:rPr>
        <w:t>’</w:t>
      </w:r>
      <w:r w:rsidRPr="00CF39E2">
        <w:rPr>
          <w:lang w:val="fr-FR"/>
        </w:rPr>
        <w:t>incertitude des mesures</w:t>
      </w:r>
      <w:r w:rsidRPr="00B90800">
        <w:rPr>
          <w:lang w:val="fr-FR"/>
        </w:rPr>
        <w:t xml:space="preserve"> </w:t>
      </w:r>
      <w:r>
        <w:rPr>
          <w:lang w:val="fr-FR"/>
        </w:rPr>
        <w:t xml:space="preserve">(IWG MU) </w:t>
      </w:r>
      <w:r w:rsidRPr="00B90800">
        <w:rPr>
          <w:lang w:val="fr-FR"/>
        </w:rPr>
        <w:t>en sa qualité de Président</w:t>
      </w:r>
      <w:r>
        <w:rPr>
          <w:lang w:val="fr-FR"/>
        </w:rPr>
        <w:t xml:space="preserve"> du groupe</w:t>
      </w:r>
      <w:r w:rsidRPr="00CF39E2">
        <w:rPr>
          <w:lang w:val="fr-FR"/>
        </w:rPr>
        <w:t xml:space="preserve"> (GRBP</w:t>
      </w:r>
      <w:r w:rsidR="004F15DD">
        <w:rPr>
          <w:lang w:val="fr-FR"/>
        </w:rPr>
        <w:noBreakHyphen/>
      </w:r>
      <w:r w:rsidRPr="00CF39E2">
        <w:rPr>
          <w:lang w:val="fr-FR"/>
        </w:rPr>
        <w:t>73</w:t>
      </w:r>
      <w:r w:rsidR="004F15DD">
        <w:rPr>
          <w:lang w:val="fr-FR"/>
        </w:rPr>
        <w:noBreakHyphen/>
      </w:r>
      <w:r w:rsidRPr="00CF39E2">
        <w:rPr>
          <w:lang w:val="fr-FR"/>
        </w:rPr>
        <w:t>14</w:t>
      </w:r>
      <w:r w:rsidR="004F15DD">
        <w:rPr>
          <w:lang w:val="fr-FR"/>
        </w:rPr>
        <w:noBreakHyphen/>
      </w:r>
      <w:r w:rsidRPr="00CF39E2">
        <w:rPr>
          <w:lang w:val="fr-FR"/>
        </w:rPr>
        <w:t>Rev.1)</w:t>
      </w:r>
      <w:r>
        <w:rPr>
          <w:lang w:val="fr-FR"/>
        </w:rPr>
        <w:t>. Il a</w:t>
      </w:r>
      <w:r w:rsidRPr="00CF39E2">
        <w:rPr>
          <w:lang w:val="fr-FR"/>
        </w:rPr>
        <w:t xml:space="preserve"> proposé que le mandat soit mis à jour (GRBP-73-16). Le GRBP a adopté le mandat actualisé, tel qu</w:t>
      </w:r>
      <w:r w:rsidR="008570BF">
        <w:rPr>
          <w:lang w:val="fr-FR"/>
        </w:rPr>
        <w:t>’</w:t>
      </w:r>
      <w:r w:rsidRPr="00CF39E2">
        <w:rPr>
          <w:lang w:val="fr-FR"/>
        </w:rPr>
        <w:t>il figure à l</w:t>
      </w:r>
      <w:r w:rsidR="008570BF">
        <w:rPr>
          <w:lang w:val="fr-FR"/>
        </w:rPr>
        <w:t>’</w:t>
      </w:r>
      <w:r w:rsidRPr="00CF39E2">
        <w:rPr>
          <w:lang w:val="fr-FR"/>
        </w:rPr>
        <w:t>annexe II.</w:t>
      </w:r>
    </w:p>
    <w:p w14:paraId="43645DBF" w14:textId="5EB824B3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8.</w:t>
      </w:r>
      <w:r w:rsidRPr="00CF39E2">
        <w:rPr>
          <w:lang w:val="fr-FR"/>
        </w:rPr>
        <w:tab/>
        <w:t>Les experts d</w:t>
      </w:r>
      <w:r w:rsidR="00C80452">
        <w:rPr>
          <w:lang w:val="fr-FR"/>
        </w:rPr>
        <w:t>u</w:t>
      </w:r>
      <w:r w:rsidRPr="00CF39E2">
        <w:rPr>
          <w:lang w:val="fr-FR"/>
        </w:rPr>
        <w:t xml:space="preserve"> </w:t>
      </w:r>
      <w:r w:rsidRPr="00BA57F6">
        <w:rPr>
          <w:lang w:val="fr-FR"/>
        </w:rPr>
        <w:t>groupe de travail informel</w:t>
      </w:r>
      <w:r>
        <w:rPr>
          <w:lang w:val="fr-FR"/>
        </w:rPr>
        <w:t xml:space="preserve"> </w:t>
      </w:r>
      <w:r w:rsidRPr="00CF39E2">
        <w:rPr>
          <w:lang w:val="fr-FR"/>
        </w:rPr>
        <w:t xml:space="preserve">ont aussi présenté un projet de document de référence présentant une </w:t>
      </w:r>
      <w:r>
        <w:rPr>
          <w:lang w:val="fr-FR"/>
        </w:rPr>
        <w:t>méthode</w:t>
      </w:r>
      <w:r w:rsidRPr="00CF39E2">
        <w:rPr>
          <w:lang w:val="fr-FR"/>
        </w:rPr>
        <w:t xml:space="preserve"> globale d</w:t>
      </w:r>
      <w:r w:rsidR="008570BF">
        <w:rPr>
          <w:lang w:val="fr-FR"/>
        </w:rPr>
        <w:t>’</w:t>
      </w:r>
      <w:r w:rsidRPr="00CF39E2">
        <w:rPr>
          <w:lang w:val="fr-FR"/>
        </w:rPr>
        <w:t>estimation des incertitudes de mesure (GRBP</w:t>
      </w:r>
      <w:r w:rsidR="004F15DD">
        <w:rPr>
          <w:lang w:val="fr-FR"/>
        </w:rPr>
        <w:noBreakHyphen/>
      </w:r>
      <w:r w:rsidRPr="00CF39E2">
        <w:rPr>
          <w:lang w:val="fr-FR"/>
        </w:rPr>
        <w:t>73-15) et des propositions d</w:t>
      </w:r>
      <w:r w:rsidR="008570BF">
        <w:rPr>
          <w:lang w:val="fr-FR"/>
        </w:rPr>
        <w:t>’</w:t>
      </w:r>
      <w:r w:rsidRPr="00CF39E2">
        <w:rPr>
          <w:lang w:val="fr-FR"/>
        </w:rPr>
        <w:t>amendements à la série 03 d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amendements au Règlement ONU </w:t>
      </w:r>
      <w:r w:rsidR="004F15DD" w:rsidRPr="004F15DD">
        <w:rPr>
          <w:rFonts w:eastAsia="MS Mincho"/>
          <w:szCs w:val="22"/>
          <w:lang w:val="fr-FR"/>
        </w:rPr>
        <w:t>n</w:t>
      </w:r>
      <w:r w:rsidR="004F15DD" w:rsidRPr="004F15DD">
        <w:rPr>
          <w:rFonts w:eastAsia="MS Mincho"/>
          <w:szCs w:val="22"/>
          <w:vertAlign w:val="superscript"/>
          <w:lang w:val="fr-FR"/>
        </w:rPr>
        <w:t>o</w:t>
      </w:r>
      <w:r w:rsidR="004F15DD">
        <w:rPr>
          <w:lang w:val="fr-FR"/>
        </w:rPr>
        <w:t> </w:t>
      </w:r>
      <w:r w:rsidRPr="00CF39E2">
        <w:rPr>
          <w:lang w:val="fr-FR"/>
        </w:rPr>
        <w:t>51 (GRBP-73-17).</w:t>
      </w:r>
    </w:p>
    <w:p w14:paraId="7C6D48D1" w14:textId="6B5A4022" w:rsidR="005E4D9C" w:rsidRPr="00CF39E2" w:rsidRDefault="005E4D9C" w:rsidP="005E4D9C">
      <w:pPr>
        <w:pStyle w:val="HChG"/>
        <w:rPr>
          <w:lang w:val="fr-FR"/>
        </w:rPr>
      </w:pPr>
      <w:r w:rsidRPr="00CF39E2">
        <w:rPr>
          <w:lang w:val="fr-FR"/>
        </w:rPr>
        <w:tab/>
        <w:t>V.</w:t>
      </w:r>
      <w:r w:rsidRPr="00CF39E2">
        <w:rPr>
          <w:lang w:val="fr-FR"/>
        </w:rPr>
        <w:tab/>
      </w:r>
      <w:bookmarkStart w:id="6" w:name="_Hlk87270248"/>
      <w:r w:rsidRPr="00CF39E2">
        <w:rPr>
          <w:lang w:val="fr-FR"/>
        </w:rPr>
        <w:t>Règlement ONU n</w:t>
      </w:r>
      <w:r w:rsidRPr="00CF39E2">
        <w:rPr>
          <w:vertAlign w:val="superscript"/>
          <w:lang w:val="fr-FR"/>
        </w:rPr>
        <w:t>o</w:t>
      </w:r>
      <w:r w:rsidRPr="00CF39E2">
        <w:rPr>
          <w:lang w:val="fr-FR"/>
        </w:rPr>
        <w:t xml:space="preserve"> 138 (Véhicules à moteur silencieux) </w:t>
      </w:r>
      <w:r w:rsidR="0041588A">
        <w:rPr>
          <w:lang w:val="fr-FR"/>
        </w:rPr>
        <w:br/>
      </w:r>
      <w:r w:rsidRPr="00CF39E2">
        <w:rPr>
          <w:lang w:val="fr-FR"/>
        </w:rPr>
        <w:t>(point 4 de l</w:t>
      </w:r>
      <w:r w:rsidR="008570BF">
        <w:rPr>
          <w:lang w:val="fr-FR"/>
        </w:rPr>
        <w:t>’</w:t>
      </w:r>
      <w:r w:rsidRPr="00CF39E2">
        <w:rPr>
          <w:lang w:val="fr-FR"/>
        </w:rPr>
        <w:t>ordre du jour)</w:t>
      </w:r>
      <w:bookmarkEnd w:id="6"/>
    </w:p>
    <w:p w14:paraId="078F715E" w14:textId="793BD958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9.</w:t>
      </w:r>
      <w:r w:rsidRPr="00CF39E2">
        <w:rPr>
          <w:lang w:val="fr-FR"/>
        </w:rPr>
        <w:tab/>
        <w:t>Le Président a rappelé que l</w:t>
      </w:r>
      <w:r>
        <w:rPr>
          <w:lang w:val="fr-FR"/>
        </w:rPr>
        <w:t>e mandat</w:t>
      </w:r>
      <w:r w:rsidRPr="00CF39E2">
        <w:rPr>
          <w:lang w:val="fr-FR"/>
        </w:rPr>
        <w:t xml:space="preserve"> du groupe de travail informel chargé du </w:t>
      </w:r>
      <w:r w:rsidRPr="0041588A">
        <w:rPr>
          <w:lang w:val="fr-FR"/>
        </w:rPr>
        <w:t>RTM</w:t>
      </w:r>
      <w:r w:rsidRPr="00CF39E2">
        <w:rPr>
          <w:lang w:val="fr-FR"/>
        </w:rPr>
        <w:t xml:space="preserve"> sur les véhicules à moteur silencieux (QRTV) avait été prolongé jusqu</w:t>
      </w:r>
      <w:r w:rsidR="008570BF">
        <w:rPr>
          <w:lang w:val="fr-FR"/>
        </w:rPr>
        <w:t>’</w:t>
      </w:r>
      <w:r w:rsidRPr="00CF39E2">
        <w:rPr>
          <w:lang w:val="fr-FR"/>
        </w:rPr>
        <w:t>en décembre 2021</w:t>
      </w:r>
      <w:r>
        <w:rPr>
          <w:lang w:val="fr-FR"/>
        </w:rPr>
        <w:t>,</w:t>
      </w:r>
      <w:r w:rsidRPr="00CF39E2">
        <w:rPr>
          <w:lang w:val="fr-FR"/>
        </w:rPr>
        <w:t xml:space="preserve"> et</w:t>
      </w:r>
      <w:r>
        <w:rPr>
          <w:lang w:val="fr-FR"/>
        </w:rPr>
        <w:t xml:space="preserve"> il a</w:t>
      </w:r>
      <w:r w:rsidRPr="00CF39E2">
        <w:rPr>
          <w:lang w:val="fr-FR"/>
        </w:rPr>
        <w:t xml:space="preserve"> invité l</w:t>
      </w:r>
      <w:r w:rsidR="008570BF">
        <w:rPr>
          <w:lang w:val="fr-FR"/>
        </w:rPr>
        <w:t>’</w:t>
      </w:r>
      <w:r w:rsidRPr="00CF39E2">
        <w:rPr>
          <w:lang w:val="fr-FR"/>
        </w:rPr>
        <w:t>expert des États-Unis d</w:t>
      </w:r>
      <w:r w:rsidR="008570BF">
        <w:rPr>
          <w:lang w:val="fr-FR"/>
        </w:rPr>
        <w:t>’</w:t>
      </w:r>
      <w:r w:rsidRPr="00CF39E2">
        <w:rPr>
          <w:lang w:val="fr-FR"/>
        </w:rPr>
        <w:t>Amérique, Président du groupe QRTV, à rendre compte des progrès accomplis à la prochaine session du GRBP, en septembre 2021.</w:t>
      </w:r>
    </w:p>
    <w:p w14:paraId="24FCC4F1" w14:textId="39D3B966" w:rsidR="005E4D9C" w:rsidRPr="00CF39E2" w:rsidRDefault="005E4D9C" w:rsidP="005E4D9C">
      <w:pPr>
        <w:pStyle w:val="HChG"/>
        <w:rPr>
          <w:lang w:val="fr-FR"/>
        </w:rPr>
      </w:pPr>
      <w:r w:rsidRPr="00CF39E2">
        <w:rPr>
          <w:lang w:val="fr-FR"/>
        </w:rPr>
        <w:tab/>
        <w:t>VI.</w:t>
      </w:r>
      <w:r w:rsidRPr="00CF39E2">
        <w:rPr>
          <w:lang w:val="fr-FR"/>
        </w:rPr>
        <w:tab/>
      </w:r>
      <w:r w:rsidRPr="00CF39E2">
        <w:rPr>
          <w:lang w:val="fr-FR"/>
        </w:rPr>
        <w:tab/>
      </w:r>
      <w:bookmarkStart w:id="7" w:name="_Hlk87270261"/>
      <w:r w:rsidRPr="00CF39E2">
        <w:rPr>
          <w:lang w:val="fr-FR"/>
        </w:rPr>
        <w:t>Pneumatiques (point</w:t>
      </w:r>
      <w:r w:rsidRPr="00B90800">
        <w:rPr>
          <w:lang w:val="fr-FR"/>
        </w:rPr>
        <w:t xml:space="preserve"> 5</w:t>
      </w:r>
      <w:r>
        <w:rPr>
          <w:lang w:val="fr-FR"/>
        </w:rPr>
        <w:t xml:space="preserve"> </w:t>
      </w:r>
      <w:r w:rsidRPr="00CF39E2">
        <w:rPr>
          <w:lang w:val="fr-FR"/>
        </w:rPr>
        <w:t>de l</w:t>
      </w:r>
      <w:r w:rsidR="008570BF">
        <w:rPr>
          <w:lang w:val="fr-FR"/>
        </w:rPr>
        <w:t>’</w:t>
      </w:r>
      <w:r w:rsidRPr="00CF39E2">
        <w:rPr>
          <w:lang w:val="fr-FR"/>
        </w:rPr>
        <w:t>ordre du jour)</w:t>
      </w:r>
      <w:bookmarkEnd w:id="7"/>
    </w:p>
    <w:p w14:paraId="101C2852" w14:textId="77777777" w:rsidR="005E4D9C" w:rsidRPr="00CF39E2" w:rsidRDefault="005E4D9C" w:rsidP="005E4D9C">
      <w:pPr>
        <w:pStyle w:val="H1G"/>
        <w:rPr>
          <w:lang w:val="fr-FR"/>
        </w:rPr>
      </w:pPr>
      <w:r w:rsidRPr="00CF39E2">
        <w:rPr>
          <w:lang w:val="fr-FR"/>
        </w:rPr>
        <w:tab/>
        <w:t>A.</w:t>
      </w:r>
      <w:r w:rsidRPr="00CF39E2">
        <w:rPr>
          <w:lang w:val="fr-FR"/>
        </w:rPr>
        <w:tab/>
      </w:r>
      <w:bookmarkStart w:id="8" w:name="_Hlk87270270"/>
      <w:r w:rsidRPr="00CF39E2">
        <w:rPr>
          <w:lang w:val="fr-FR"/>
        </w:rPr>
        <w:t>Règlement ONU n</w:t>
      </w:r>
      <w:r w:rsidRPr="00CF39E2">
        <w:rPr>
          <w:vertAlign w:val="superscript"/>
          <w:lang w:val="fr-FR"/>
        </w:rPr>
        <w:t>o</w:t>
      </w:r>
      <w:r w:rsidRPr="00CF39E2">
        <w:rPr>
          <w:lang w:val="fr-FR"/>
        </w:rPr>
        <w:t xml:space="preserve"> 30 (Pneumatiques pour </w:t>
      </w:r>
      <w:r>
        <w:rPr>
          <w:lang w:val="fr-FR"/>
        </w:rPr>
        <w:t xml:space="preserve">les </w:t>
      </w:r>
      <w:r w:rsidRPr="00CF39E2">
        <w:rPr>
          <w:lang w:val="fr-FR"/>
        </w:rPr>
        <w:t>voitures particulières et leurs remorques)</w:t>
      </w:r>
      <w:bookmarkEnd w:id="8"/>
    </w:p>
    <w:p w14:paraId="2343924E" w14:textId="080DF943" w:rsidR="005E4D9C" w:rsidRPr="00CF39E2" w:rsidRDefault="005E4D9C" w:rsidP="004F15DD">
      <w:pPr>
        <w:pStyle w:val="SingleTxtG"/>
        <w:ind w:left="2835" w:hanging="1701"/>
        <w:jc w:val="left"/>
        <w:rPr>
          <w:lang w:val="fr-FR"/>
        </w:rPr>
      </w:pPr>
      <w:r w:rsidRPr="00CF39E2">
        <w:rPr>
          <w:i/>
          <w:lang w:val="fr-FR"/>
        </w:rPr>
        <w:t xml:space="preserve">Document(s) </w:t>
      </w:r>
      <w:r w:rsidRPr="004F15DD">
        <w:rPr>
          <w:iCs/>
          <w:lang w:val="fr-FR"/>
        </w:rPr>
        <w:t>:</w:t>
      </w:r>
      <w:r w:rsidRPr="00CF39E2">
        <w:rPr>
          <w:i/>
          <w:lang w:val="fr-FR"/>
        </w:rPr>
        <w:t xml:space="preserve"> </w:t>
      </w:r>
      <w:r w:rsidRPr="00CF39E2">
        <w:rPr>
          <w:lang w:val="fr-FR"/>
        </w:rPr>
        <w:tab/>
        <w:t>ECE/TRANS/WP.29/GRBP/2021/4</w:t>
      </w:r>
      <w:r>
        <w:rPr>
          <w:lang w:val="fr-FR"/>
        </w:rPr>
        <w:t xml:space="preserve"> </w:t>
      </w:r>
      <w:r w:rsidR="004F15DD">
        <w:rPr>
          <w:lang w:val="fr-FR"/>
        </w:rPr>
        <w:br/>
      </w:r>
      <w:r>
        <w:rPr>
          <w:lang w:val="fr-FR"/>
        </w:rPr>
        <w:t>et</w:t>
      </w:r>
      <w:r w:rsidRPr="00CF39E2">
        <w:rPr>
          <w:lang w:val="fr-FR"/>
        </w:rPr>
        <w:t xml:space="preserve"> document informel GRBP-73-20-Rev.1</w:t>
      </w:r>
    </w:p>
    <w:p w14:paraId="72507CDF" w14:textId="16BE7093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10.</w:t>
      </w:r>
      <w:r w:rsidRPr="00CF39E2">
        <w:rPr>
          <w:lang w:val="fr-FR"/>
        </w:rPr>
        <w:tab/>
        <w:t>L</w:t>
      </w:r>
      <w:r w:rsidR="008570BF">
        <w:rPr>
          <w:lang w:val="fr-FR"/>
        </w:rPr>
        <w:t>’</w:t>
      </w:r>
      <w:r w:rsidRPr="00CF39E2">
        <w:rPr>
          <w:lang w:val="fr-FR"/>
        </w:rPr>
        <w:t>expert de l</w:t>
      </w:r>
      <w:r w:rsidR="008570BF">
        <w:rPr>
          <w:lang w:val="fr-FR"/>
        </w:rPr>
        <w:t>’</w:t>
      </w:r>
      <w:r w:rsidRPr="00CF39E2">
        <w:rPr>
          <w:lang w:val="fr-FR"/>
        </w:rPr>
        <w:t>ETRTO a présenté le document ECE/TRANS/WP.29/GRBP/2021/4. Le</w:t>
      </w:r>
      <w:r w:rsidR="0041588A">
        <w:rPr>
          <w:lang w:val="fr-FR"/>
        </w:rPr>
        <w:t> </w:t>
      </w:r>
      <w:r w:rsidRPr="00CF39E2">
        <w:rPr>
          <w:lang w:val="fr-FR"/>
        </w:rPr>
        <w:t xml:space="preserve">GRBP a adopté la proposition et prié le secrétariat de la soumettre pour examen et mise aux voix au WP.29 et </w:t>
      </w:r>
      <w:r>
        <w:rPr>
          <w:lang w:val="fr-FR"/>
        </w:rPr>
        <w:t>à l</w:t>
      </w:r>
      <w:r w:rsidR="008570BF">
        <w:rPr>
          <w:lang w:val="fr-FR"/>
        </w:rPr>
        <w:t>’</w:t>
      </w:r>
      <w:r w:rsidRPr="00CF39E2">
        <w:rPr>
          <w:lang w:val="fr-FR"/>
        </w:rPr>
        <w:t>AC.1 à leurs sessions de juin 2021 en tant que projet de complément à la série 02 d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amendements au Règlement ONU </w:t>
      </w:r>
      <w:r w:rsidR="004F15DD" w:rsidRPr="004F15DD">
        <w:rPr>
          <w:rFonts w:eastAsia="MS Mincho"/>
          <w:szCs w:val="22"/>
          <w:lang w:val="fr-FR"/>
        </w:rPr>
        <w:t>n</w:t>
      </w:r>
      <w:r w:rsidR="004F15DD" w:rsidRPr="004F15DD">
        <w:rPr>
          <w:rFonts w:eastAsia="MS Mincho"/>
          <w:szCs w:val="22"/>
          <w:vertAlign w:val="superscript"/>
          <w:lang w:val="fr-FR"/>
        </w:rPr>
        <w:t>o</w:t>
      </w:r>
      <w:r w:rsidR="004F15DD">
        <w:rPr>
          <w:lang w:val="fr-FR"/>
        </w:rPr>
        <w:t> </w:t>
      </w:r>
      <w:r w:rsidRPr="00CF39E2">
        <w:rPr>
          <w:lang w:val="fr-FR"/>
        </w:rPr>
        <w:t>30.</w:t>
      </w:r>
    </w:p>
    <w:p w14:paraId="14D35C3E" w14:textId="51D26B3E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11.</w:t>
      </w:r>
      <w:r w:rsidRPr="00CF39E2">
        <w:rPr>
          <w:lang w:val="fr-FR"/>
        </w:rPr>
        <w:tab/>
        <w:t>L</w:t>
      </w:r>
      <w:r w:rsidR="008570BF">
        <w:rPr>
          <w:lang w:val="fr-FR"/>
        </w:rPr>
        <w:t>’</w:t>
      </w:r>
      <w:r w:rsidRPr="00CF39E2">
        <w:rPr>
          <w:lang w:val="fr-FR"/>
        </w:rPr>
        <w:t>expert de la France a proposé une nouvelle définition de la structure radiale (GRBP</w:t>
      </w:r>
      <w:r w:rsidR="004F15DD">
        <w:rPr>
          <w:lang w:val="fr-FR"/>
        </w:rPr>
        <w:noBreakHyphen/>
      </w:r>
      <w:r w:rsidRPr="00CF39E2">
        <w:rPr>
          <w:lang w:val="fr-FR"/>
        </w:rPr>
        <w:t>73-20-Rev.1). L</w:t>
      </w:r>
      <w:r w:rsidR="008570BF">
        <w:rPr>
          <w:lang w:val="fr-FR"/>
        </w:rPr>
        <w:t>’</w:t>
      </w:r>
      <w:r w:rsidRPr="00CF39E2">
        <w:rPr>
          <w:lang w:val="fr-FR"/>
        </w:rPr>
        <w:t>expert de 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ETRTO a </w:t>
      </w:r>
      <w:r w:rsidRPr="00734CCC">
        <w:rPr>
          <w:lang w:val="fr-FR"/>
        </w:rPr>
        <w:t xml:space="preserve">formulé </w:t>
      </w:r>
      <w:r>
        <w:rPr>
          <w:lang w:val="fr-FR"/>
        </w:rPr>
        <w:t>des</w:t>
      </w:r>
      <w:r w:rsidRPr="00734CCC">
        <w:rPr>
          <w:lang w:val="fr-FR"/>
        </w:rPr>
        <w:t xml:space="preserve"> réserve</w:t>
      </w:r>
      <w:r>
        <w:rPr>
          <w:lang w:val="fr-FR"/>
        </w:rPr>
        <w:t>s</w:t>
      </w:r>
      <w:r w:rsidRPr="00734CCC">
        <w:rPr>
          <w:lang w:val="fr-FR"/>
        </w:rPr>
        <w:t xml:space="preserve"> pour complément d</w:t>
      </w:r>
      <w:r w:rsidR="008570BF">
        <w:rPr>
          <w:lang w:val="fr-FR"/>
        </w:rPr>
        <w:t>’</w:t>
      </w:r>
      <w:r w:rsidRPr="00734CCC">
        <w:rPr>
          <w:lang w:val="fr-FR"/>
        </w:rPr>
        <w:t>étude</w:t>
      </w:r>
      <w:r w:rsidRPr="00CF39E2">
        <w:rPr>
          <w:lang w:val="fr-FR"/>
        </w:rPr>
        <w:t>. Le GRBP a invité l</w:t>
      </w:r>
      <w:r w:rsidR="008570BF">
        <w:rPr>
          <w:lang w:val="fr-FR"/>
        </w:rPr>
        <w:t>’</w:t>
      </w:r>
      <w:r w:rsidRPr="00CF39E2">
        <w:rPr>
          <w:lang w:val="fr-FR"/>
        </w:rPr>
        <w:t>expert de la France à élaborer un nouveau document de travail pour la prochaine session, en coopération avec l</w:t>
      </w:r>
      <w:r w:rsidR="008570BF">
        <w:rPr>
          <w:lang w:val="fr-FR"/>
        </w:rPr>
        <w:t>’</w:t>
      </w:r>
      <w:r w:rsidRPr="00CF39E2">
        <w:rPr>
          <w:lang w:val="fr-FR"/>
        </w:rPr>
        <w:t>ETRTO.</w:t>
      </w:r>
    </w:p>
    <w:p w14:paraId="0B86794A" w14:textId="77777777" w:rsidR="005E4D9C" w:rsidRPr="00CF39E2" w:rsidRDefault="005E4D9C" w:rsidP="005E4D9C">
      <w:pPr>
        <w:pStyle w:val="H1G"/>
        <w:rPr>
          <w:lang w:val="fr-FR"/>
        </w:rPr>
      </w:pPr>
      <w:r w:rsidRPr="00CF39E2">
        <w:rPr>
          <w:lang w:val="fr-FR"/>
        </w:rPr>
        <w:tab/>
        <w:t>B.</w:t>
      </w:r>
      <w:r w:rsidRPr="00CF39E2">
        <w:rPr>
          <w:lang w:val="fr-FR"/>
        </w:rPr>
        <w:tab/>
      </w:r>
      <w:bookmarkStart w:id="9" w:name="_Hlk87270282"/>
      <w:r w:rsidRPr="00CF39E2">
        <w:rPr>
          <w:lang w:val="fr-FR"/>
        </w:rPr>
        <w:t>Règlement ONU n</w:t>
      </w:r>
      <w:r w:rsidRPr="00CF39E2">
        <w:rPr>
          <w:vertAlign w:val="superscript"/>
          <w:lang w:val="fr-FR"/>
        </w:rPr>
        <w:t>o</w:t>
      </w:r>
      <w:r w:rsidRPr="00CF39E2">
        <w:rPr>
          <w:lang w:val="fr-FR"/>
        </w:rPr>
        <w:t> 108 (Pneumatiques rechapés pour les voitures particulières et leurs remorques)</w:t>
      </w:r>
      <w:bookmarkEnd w:id="9"/>
    </w:p>
    <w:p w14:paraId="40E7B94A" w14:textId="77777777" w:rsidR="005E4D9C" w:rsidRPr="00CF39E2" w:rsidRDefault="005E4D9C" w:rsidP="005E4D9C">
      <w:pPr>
        <w:spacing w:after="120"/>
        <w:ind w:left="2835" w:right="1134" w:hanging="1701"/>
        <w:jc w:val="both"/>
        <w:rPr>
          <w:lang w:val="fr-FR"/>
        </w:rPr>
      </w:pPr>
      <w:r w:rsidRPr="00CF39E2">
        <w:rPr>
          <w:i/>
          <w:lang w:val="fr-FR"/>
        </w:rPr>
        <w:t xml:space="preserve">Document(s) </w:t>
      </w:r>
      <w:r w:rsidRPr="008B7D80">
        <w:rPr>
          <w:iCs/>
          <w:lang w:val="fr-FR"/>
        </w:rPr>
        <w:t>:</w:t>
      </w:r>
      <w:r w:rsidRPr="00CF39E2">
        <w:rPr>
          <w:i/>
          <w:lang w:val="fr-FR"/>
        </w:rPr>
        <w:t xml:space="preserve"> </w:t>
      </w:r>
      <w:r w:rsidRPr="00CF39E2">
        <w:rPr>
          <w:lang w:val="fr-FR"/>
        </w:rPr>
        <w:tab/>
        <w:t>ECE/TRANS/WP.29/GRBP/2021/2</w:t>
      </w:r>
    </w:p>
    <w:p w14:paraId="14BC2892" w14:textId="6732FA3F" w:rsidR="005E4D9C" w:rsidRPr="00CF39E2" w:rsidRDefault="005E4D9C" w:rsidP="005E4D9C">
      <w:pPr>
        <w:spacing w:after="120"/>
        <w:ind w:left="1134" w:right="1134"/>
        <w:jc w:val="both"/>
        <w:rPr>
          <w:lang w:val="fr-FR"/>
        </w:rPr>
      </w:pPr>
      <w:r w:rsidRPr="00CF39E2">
        <w:rPr>
          <w:lang w:val="fr-FR"/>
        </w:rPr>
        <w:t>12.</w:t>
      </w:r>
      <w:r w:rsidRPr="00CF39E2">
        <w:rPr>
          <w:lang w:val="fr-FR"/>
        </w:rPr>
        <w:tab/>
        <w:t xml:space="preserve">Le GRBP a </w:t>
      </w:r>
      <w:r>
        <w:rPr>
          <w:lang w:val="fr-FR"/>
        </w:rPr>
        <w:t>pris note du fait</w:t>
      </w:r>
      <w:r w:rsidRPr="00CF39E2">
        <w:rPr>
          <w:lang w:val="fr-FR"/>
        </w:rPr>
        <w:t xml:space="preserve"> que les experts du BIPAVER avaient retiré le document </w:t>
      </w:r>
      <w:r>
        <w:rPr>
          <w:lang w:val="fr-FR"/>
        </w:rPr>
        <w:t>susmentionné</w:t>
      </w:r>
      <w:r w:rsidRPr="00CF39E2">
        <w:rPr>
          <w:lang w:val="fr-FR"/>
        </w:rPr>
        <w:t>.</w:t>
      </w:r>
    </w:p>
    <w:p w14:paraId="116D36F8" w14:textId="77777777" w:rsidR="005E4D9C" w:rsidRPr="00CF39E2" w:rsidRDefault="005E4D9C" w:rsidP="005E4D9C">
      <w:pPr>
        <w:pStyle w:val="H1G"/>
        <w:rPr>
          <w:lang w:val="fr-FR"/>
        </w:rPr>
      </w:pPr>
      <w:r w:rsidRPr="00CF39E2">
        <w:rPr>
          <w:lang w:val="fr-FR"/>
        </w:rPr>
        <w:tab/>
        <w:t>C.</w:t>
      </w:r>
      <w:r w:rsidRPr="00CF39E2">
        <w:rPr>
          <w:lang w:val="fr-FR"/>
        </w:rPr>
        <w:tab/>
      </w:r>
      <w:bookmarkStart w:id="10" w:name="_Hlk87270293"/>
      <w:r w:rsidRPr="00CF39E2">
        <w:rPr>
          <w:lang w:val="fr-FR"/>
        </w:rPr>
        <w:t>Règlement ONU n</w:t>
      </w:r>
      <w:r w:rsidRPr="00CF39E2">
        <w:rPr>
          <w:vertAlign w:val="superscript"/>
          <w:lang w:val="fr-FR"/>
        </w:rPr>
        <w:t>o</w:t>
      </w:r>
      <w:r w:rsidRPr="00CF39E2">
        <w:rPr>
          <w:lang w:val="fr-FR"/>
        </w:rPr>
        <w:t> 109 (Pneumatiques rechapés pour les véhicules utilitaires et leurs remorques)</w:t>
      </w:r>
      <w:bookmarkEnd w:id="10"/>
    </w:p>
    <w:p w14:paraId="25E277FA" w14:textId="5D110F1A" w:rsidR="005E4D9C" w:rsidRPr="00CF39E2" w:rsidRDefault="005E4D9C" w:rsidP="008B7D80">
      <w:pPr>
        <w:pStyle w:val="SingleTxtG"/>
        <w:ind w:left="2835" w:hanging="1701"/>
        <w:jc w:val="left"/>
        <w:rPr>
          <w:lang w:val="fr-FR"/>
        </w:rPr>
      </w:pPr>
      <w:r w:rsidRPr="00CF39E2">
        <w:rPr>
          <w:i/>
          <w:lang w:val="fr-FR"/>
        </w:rPr>
        <w:t xml:space="preserve">Document(s) </w:t>
      </w:r>
      <w:r w:rsidRPr="008B7D80">
        <w:rPr>
          <w:iCs/>
          <w:lang w:val="fr-FR"/>
        </w:rPr>
        <w:t>:</w:t>
      </w:r>
      <w:r w:rsidRPr="00CF39E2">
        <w:rPr>
          <w:i/>
          <w:lang w:val="fr-FR"/>
        </w:rPr>
        <w:t xml:space="preserve"> </w:t>
      </w:r>
      <w:r w:rsidRPr="00CF39E2">
        <w:rPr>
          <w:lang w:val="fr-FR"/>
        </w:rPr>
        <w:tab/>
        <w:t>ECE/TRANS/WP.29/GRBP/2021/3</w:t>
      </w:r>
      <w:r>
        <w:rPr>
          <w:lang w:val="fr-FR"/>
        </w:rPr>
        <w:t xml:space="preserve"> </w:t>
      </w:r>
      <w:r w:rsidR="008B7D80">
        <w:rPr>
          <w:lang w:val="fr-FR"/>
        </w:rPr>
        <w:br/>
      </w:r>
      <w:r>
        <w:rPr>
          <w:lang w:val="fr-FR"/>
        </w:rPr>
        <w:t>et</w:t>
      </w:r>
      <w:r w:rsidRPr="00CF39E2">
        <w:rPr>
          <w:lang w:val="fr-FR"/>
        </w:rPr>
        <w:t xml:space="preserve"> document informel GRBP-73-21</w:t>
      </w:r>
    </w:p>
    <w:p w14:paraId="7C2167EA" w14:textId="727D4D68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13.</w:t>
      </w:r>
      <w:r w:rsidRPr="00CF39E2">
        <w:rPr>
          <w:lang w:val="fr-FR"/>
        </w:rPr>
        <w:tab/>
        <w:t xml:space="preserve">Le GRBP a </w:t>
      </w:r>
      <w:r w:rsidRPr="00DF3C9F">
        <w:rPr>
          <w:lang w:val="fr-FR"/>
        </w:rPr>
        <w:t>pris note du fait</w:t>
      </w:r>
      <w:r>
        <w:rPr>
          <w:lang w:val="fr-FR"/>
        </w:rPr>
        <w:t xml:space="preserve"> </w:t>
      </w:r>
      <w:r w:rsidRPr="00CF39E2">
        <w:rPr>
          <w:lang w:val="fr-FR"/>
        </w:rPr>
        <w:t>que les experts du BIPAVER avaient retiré le document ECE/TRANS/WP.29/GRBP/2021/3.</w:t>
      </w:r>
    </w:p>
    <w:p w14:paraId="289C81C2" w14:textId="694ED52B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14.</w:t>
      </w:r>
      <w:r w:rsidRPr="00CF39E2">
        <w:rPr>
          <w:lang w:val="fr-FR"/>
        </w:rPr>
        <w:tab/>
        <w:t>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expert de la France a proposé de réviser </w:t>
      </w:r>
      <w:r>
        <w:rPr>
          <w:lang w:val="fr-FR"/>
        </w:rPr>
        <w:t xml:space="preserve">et de </w:t>
      </w:r>
      <w:r w:rsidRPr="00734CCC">
        <w:rPr>
          <w:lang w:val="fr-FR"/>
        </w:rPr>
        <w:t>mettre à jour</w:t>
      </w:r>
      <w:r>
        <w:rPr>
          <w:lang w:val="fr-FR"/>
        </w:rPr>
        <w:t xml:space="preserve"> </w:t>
      </w:r>
      <w:r w:rsidRPr="00CF39E2">
        <w:rPr>
          <w:lang w:val="fr-FR"/>
        </w:rPr>
        <w:t>le Règlement ONU</w:t>
      </w:r>
      <w:r w:rsidR="008B7D80">
        <w:rPr>
          <w:lang w:val="fr-FR"/>
        </w:rPr>
        <w:t> </w:t>
      </w:r>
      <w:r w:rsidR="008B7D80" w:rsidRPr="008B7D80">
        <w:rPr>
          <w:rFonts w:eastAsia="MS Mincho"/>
          <w:szCs w:val="22"/>
          <w:lang w:val="fr-FR"/>
        </w:rPr>
        <w:t>n</w:t>
      </w:r>
      <w:r w:rsidR="008B7D80" w:rsidRPr="008B7D80">
        <w:rPr>
          <w:rFonts w:eastAsia="MS Mincho"/>
          <w:szCs w:val="22"/>
          <w:vertAlign w:val="superscript"/>
          <w:lang w:val="fr-FR"/>
        </w:rPr>
        <w:t>o</w:t>
      </w:r>
      <w:r w:rsidR="008B7D80">
        <w:rPr>
          <w:lang w:val="fr-FR"/>
        </w:rPr>
        <w:t> </w:t>
      </w:r>
      <w:r w:rsidRPr="00CF39E2">
        <w:rPr>
          <w:lang w:val="fr-FR"/>
        </w:rPr>
        <w:t xml:space="preserve">109 (GRBP-73-21). Les experts des Pays-Bas et du BIPAVER ont </w:t>
      </w:r>
      <w:r>
        <w:rPr>
          <w:lang w:val="fr-FR"/>
        </w:rPr>
        <w:t>fait des observations sur</w:t>
      </w:r>
      <w:r w:rsidRPr="00CF39E2">
        <w:rPr>
          <w:lang w:val="fr-FR"/>
        </w:rPr>
        <w:t xml:space="preserve"> cette proposition. Le GRBP a invité les experts de la France, des Pays-Bas et du BIPAVER à élaborer </w:t>
      </w:r>
      <w:r>
        <w:rPr>
          <w:lang w:val="fr-FR"/>
        </w:rPr>
        <w:t xml:space="preserve">ensemble </w:t>
      </w:r>
      <w:r w:rsidRPr="00CF39E2">
        <w:rPr>
          <w:lang w:val="fr-FR"/>
        </w:rPr>
        <w:t xml:space="preserve">un document de travail </w:t>
      </w:r>
      <w:r>
        <w:rPr>
          <w:lang w:val="fr-FR"/>
        </w:rPr>
        <w:t xml:space="preserve">pour </w:t>
      </w:r>
      <w:r w:rsidRPr="00CF39E2">
        <w:rPr>
          <w:lang w:val="fr-FR"/>
        </w:rPr>
        <w:t>la prochaine session.</w:t>
      </w:r>
    </w:p>
    <w:p w14:paraId="172AABCC" w14:textId="4C93A043" w:rsidR="005E4D9C" w:rsidRPr="00CF39E2" w:rsidRDefault="005E4D9C" w:rsidP="005E4D9C">
      <w:pPr>
        <w:pStyle w:val="H1G"/>
        <w:rPr>
          <w:lang w:val="fr-FR"/>
        </w:rPr>
      </w:pPr>
      <w:r w:rsidRPr="00CF39E2">
        <w:rPr>
          <w:lang w:val="fr-FR"/>
        </w:rPr>
        <w:tab/>
        <w:t>D.</w:t>
      </w:r>
      <w:r w:rsidRPr="00CF39E2">
        <w:rPr>
          <w:lang w:val="fr-FR"/>
        </w:rPr>
        <w:tab/>
      </w:r>
      <w:bookmarkStart w:id="11" w:name="_Hlk87270307"/>
      <w:r w:rsidRPr="00CF39E2">
        <w:rPr>
          <w:lang w:val="fr-FR"/>
        </w:rPr>
        <w:t>Règlement ONU n</w:t>
      </w:r>
      <w:r w:rsidRPr="00CF39E2">
        <w:rPr>
          <w:vertAlign w:val="superscript"/>
          <w:lang w:val="fr-FR"/>
        </w:rPr>
        <w:t>o</w:t>
      </w:r>
      <w:r w:rsidRPr="00CF39E2">
        <w:rPr>
          <w:lang w:val="fr-FR"/>
        </w:rPr>
        <w:t> 117 (Pneumatiques − Résistance au roulement, bruit de</w:t>
      </w:r>
      <w:r w:rsidR="008570BF">
        <w:rPr>
          <w:lang w:val="fr-FR"/>
        </w:rPr>
        <w:t xml:space="preserve"> </w:t>
      </w:r>
      <w:r w:rsidRPr="00CF39E2">
        <w:rPr>
          <w:lang w:val="fr-FR"/>
        </w:rPr>
        <w:t>roulement et adhérence sur sol mouillé)</w:t>
      </w:r>
      <w:bookmarkEnd w:id="11"/>
    </w:p>
    <w:p w14:paraId="5B0D6D0D" w14:textId="1054D0CE" w:rsidR="005E4D9C" w:rsidRPr="00CF39E2" w:rsidRDefault="005E4D9C" w:rsidP="008B7D80">
      <w:pPr>
        <w:pStyle w:val="SingleTxtG"/>
        <w:ind w:left="2835" w:hanging="1701"/>
        <w:jc w:val="left"/>
        <w:rPr>
          <w:lang w:val="fr-FR"/>
        </w:rPr>
      </w:pPr>
      <w:r w:rsidRPr="00CF39E2">
        <w:rPr>
          <w:i/>
          <w:lang w:val="fr-FR"/>
        </w:rPr>
        <w:t xml:space="preserve">Document(s) </w:t>
      </w:r>
      <w:r w:rsidRPr="008B7D80">
        <w:rPr>
          <w:iCs/>
          <w:lang w:val="fr-FR"/>
        </w:rPr>
        <w:t>:</w:t>
      </w:r>
      <w:r w:rsidRPr="00CF39E2">
        <w:rPr>
          <w:i/>
          <w:lang w:val="fr-FR"/>
        </w:rPr>
        <w:t xml:space="preserve"> </w:t>
      </w:r>
      <w:r w:rsidRPr="00CF39E2">
        <w:rPr>
          <w:lang w:val="fr-FR"/>
        </w:rPr>
        <w:tab/>
        <w:t>Documents informels GRBP-73-02, GRBP-73-08, GRBP-73-18, GRBP-73-19, GRBP-73-22 et GRBP-73-27-Rev.1</w:t>
      </w:r>
    </w:p>
    <w:p w14:paraId="2D1D718D" w14:textId="3B66BC3F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15.</w:t>
      </w:r>
      <w:r w:rsidRPr="00CF39E2">
        <w:rPr>
          <w:lang w:val="fr-FR"/>
        </w:rPr>
        <w:tab/>
      </w:r>
      <w:r>
        <w:rPr>
          <w:lang w:val="fr-FR"/>
        </w:rPr>
        <w:t>L</w:t>
      </w:r>
      <w:r w:rsidR="008570BF">
        <w:rPr>
          <w:lang w:val="fr-FR"/>
        </w:rPr>
        <w:t>’</w:t>
      </w:r>
      <w:r w:rsidRPr="00F2252B">
        <w:rPr>
          <w:lang w:val="fr-FR"/>
        </w:rPr>
        <w:t xml:space="preserve">expert de la </w:t>
      </w:r>
      <w:r>
        <w:rPr>
          <w:lang w:val="fr-FR"/>
        </w:rPr>
        <w:t xml:space="preserve">France auprès </w:t>
      </w:r>
      <w:r w:rsidRPr="00CF39E2">
        <w:rPr>
          <w:lang w:val="fr-FR"/>
        </w:rPr>
        <w:t xml:space="preserve">du </w:t>
      </w:r>
      <w:r w:rsidRPr="00080187">
        <w:rPr>
          <w:lang w:val="fr-FR"/>
        </w:rPr>
        <w:t>groupe de travail informel de l</w:t>
      </w:r>
      <w:r w:rsidR="008570BF">
        <w:rPr>
          <w:lang w:val="fr-FR"/>
        </w:rPr>
        <w:t>’</w:t>
      </w:r>
      <w:r w:rsidRPr="00080187">
        <w:rPr>
          <w:lang w:val="fr-FR"/>
        </w:rPr>
        <w:t>adhérence sur sol mouillé des pneumatiques usés (WGWT)</w:t>
      </w:r>
      <w:r>
        <w:rPr>
          <w:lang w:val="fr-FR"/>
        </w:rPr>
        <w:t xml:space="preserve"> a </w:t>
      </w:r>
      <w:r w:rsidRPr="00080187">
        <w:rPr>
          <w:lang w:val="fr-FR"/>
        </w:rPr>
        <w:t>fait le point sur les travaux</w:t>
      </w:r>
      <w:r>
        <w:rPr>
          <w:lang w:val="fr-FR"/>
        </w:rPr>
        <w:t xml:space="preserve"> de ce groupe </w:t>
      </w:r>
      <w:r w:rsidRPr="00CF39E2">
        <w:rPr>
          <w:lang w:val="fr-FR"/>
        </w:rPr>
        <w:t>(GRBP</w:t>
      </w:r>
      <w:r w:rsidR="008B7D80">
        <w:rPr>
          <w:lang w:val="fr-FR"/>
        </w:rPr>
        <w:noBreakHyphen/>
      </w:r>
      <w:r w:rsidRPr="00CF39E2">
        <w:rPr>
          <w:lang w:val="fr-FR"/>
        </w:rPr>
        <w:t>73-18).</w:t>
      </w:r>
    </w:p>
    <w:p w14:paraId="5D9A024A" w14:textId="22F180C2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16.</w:t>
      </w:r>
      <w:r w:rsidRPr="00CF39E2">
        <w:rPr>
          <w:lang w:val="fr-FR"/>
        </w:rPr>
        <w:tab/>
        <w:t>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expert de la CE a proposé que les pneumatiques des classes C2 et C3 </w:t>
      </w:r>
      <w:r>
        <w:rPr>
          <w:lang w:val="fr-FR"/>
        </w:rPr>
        <w:t>soient inscrits dans le</w:t>
      </w:r>
      <w:r w:rsidRPr="00CF39E2">
        <w:rPr>
          <w:lang w:val="fr-FR"/>
        </w:rPr>
        <w:t xml:space="preserve"> mandat du groupe WGWT (GRBP-73-02). L</w:t>
      </w:r>
      <w:r w:rsidR="008570BF">
        <w:rPr>
          <w:lang w:val="fr-FR"/>
        </w:rPr>
        <w:t>’</w:t>
      </w:r>
      <w:r w:rsidRPr="00CF39E2">
        <w:rPr>
          <w:lang w:val="fr-FR"/>
        </w:rPr>
        <w:t>expert de l</w:t>
      </w:r>
      <w:r w:rsidR="008570BF">
        <w:rPr>
          <w:lang w:val="fr-FR"/>
        </w:rPr>
        <w:t>’</w:t>
      </w:r>
      <w:r w:rsidRPr="00CF39E2">
        <w:rPr>
          <w:lang w:val="fr-FR"/>
        </w:rPr>
        <w:t>ETRTO a présenté une évaluation préliminaire de l</w:t>
      </w:r>
      <w:r w:rsidR="008570BF">
        <w:rPr>
          <w:lang w:val="fr-FR"/>
        </w:rPr>
        <w:t>’</w:t>
      </w:r>
      <w:r w:rsidRPr="00CF39E2">
        <w:rPr>
          <w:lang w:val="fr-FR"/>
        </w:rPr>
        <w:t>adhérence sur sol mouillé des pneumatiques des classes C2 et C3 usés (GRBP-73-22) et proposé que d</w:t>
      </w:r>
      <w:r w:rsidR="008570BF">
        <w:rPr>
          <w:lang w:val="fr-FR"/>
        </w:rPr>
        <w:t>’</w:t>
      </w:r>
      <w:r w:rsidRPr="00CF39E2">
        <w:rPr>
          <w:lang w:val="fr-FR"/>
        </w:rPr>
        <w:t>autres modifications soient apportées au mandat (GRBP-73-08). En se fondant sur une proposition de synthèse figurant dans le document GRBP-73-27-Rev.1, le GRBP a adopté le mandat révisé du groupe WGWT tel qu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il figure </w:t>
      </w:r>
      <w:r>
        <w:rPr>
          <w:lang w:val="fr-FR"/>
        </w:rPr>
        <w:t>à</w:t>
      </w:r>
      <w:r w:rsidRPr="00CF39E2">
        <w:rPr>
          <w:lang w:val="fr-FR"/>
        </w:rPr>
        <w:t xml:space="preserve"> l</w:t>
      </w:r>
      <w:r w:rsidR="008570BF">
        <w:rPr>
          <w:lang w:val="fr-FR"/>
        </w:rPr>
        <w:t>’</w:t>
      </w:r>
      <w:r w:rsidRPr="00CF39E2">
        <w:rPr>
          <w:lang w:val="fr-FR"/>
        </w:rPr>
        <w:t>annexe III.</w:t>
      </w:r>
    </w:p>
    <w:p w14:paraId="7856C970" w14:textId="6C795C9B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ab/>
        <w:t>17.</w:t>
      </w:r>
      <w:r w:rsidRPr="00CF39E2">
        <w:rPr>
          <w:lang w:val="fr-FR"/>
        </w:rPr>
        <w:tab/>
        <w:t>L</w:t>
      </w:r>
      <w:r w:rsidR="008570BF">
        <w:rPr>
          <w:lang w:val="fr-FR"/>
        </w:rPr>
        <w:t>’</w:t>
      </w:r>
      <w:r w:rsidRPr="00CF39E2">
        <w:rPr>
          <w:lang w:val="fr-FR"/>
        </w:rPr>
        <w:t>expert de l</w:t>
      </w:r>
      <w:r w:rsidR="008570BF">
        <w:rPr>
          <w:lang w:val="fr-FR"/>
        </w:rPr>
        <w:t>’</w:t>
      </w:r>
      <w:r w:rsidRPr="00CF39E2">
        <w:rPr>
          <w:lang w:val="fr-FR"/>
        </w:rPr>
        <w:t>ETRTO a proposé d</w:t>
      </w:r>
      <w:r w:rsidR="008570BF">
        <w:rPr>
          <w:lang w:val="fr-FR"/>
        </w:rPr>
        <w:t>’</w:t>
      </w:r>
      <w:r w:rsidRPr="00CF39E2">
        <w:rPr>
          <w:lang w:val="fr-FR"/>
        </w:rPr>
        <w:t>ajouter dans le Règlement ONU n</w:t>
      </w:r>
      <w:r w:rsidRPr="00CF39E2">
        <w:rPr>
          <w:vertAlign w:val="superscript"/>
          <w:lang w:val="fr-FR"/>
        </w:rPr>
        <w:t>o</w:t>
      </w:r>
      <w:r w:rsidRPr="00CF39E2">
        <w:rPr>
          <w:lang w:val="fr-FR"/>
        </w:rPr>
        <w:t xml:space="preserve"> 117 </w:t>
      </w:r>
      <w:r>
        <w:rPr>
          <w:lang w:val="fr-FR"/>
        </w:rPr>
        <w:t>la</w:t>
      </w:r>
      <w:r w:rsidRPr="00CF39E2">
        <w:rPr>
          <w:lang w:val="fr-FR"/>
        </w:rPr>
        <w:t xml:space="preserve"> définition du</w:t>
      </w:r>
      <w:r>
        <w:rPr>
          <w:lang w:val="fr-FR"/>
        </w:rPr>
        <w:t xml:space="preserve"> terme</w:t>
      </w:r>
      <w:r w:rsidRPr="00CF39E2">
        <w:rPr>
          <w:lang w:val="fr-FR"/>
        </w:rPr>
        <w:t xml:space="preserve"> </w:t>
      </w:r>
      <w:r w:rsidR="008B7D80">
        <w:rPr>
          <w:lang w:val="fr-FR"/>
        </w:rPr>
        <w:t>« </w:t>
      </w:r>
      <w:r w:rsidRPr="00080187">
        <w:rPr>
          <w:lang w:val="fr-FR"/>
        </w:rPr>
        <w:t>pneumatique glace</w:t>
      </w:r>
      <w:r w:rsidR="008B7D80">
        <w:rPr>
          <w:lang w:val="fr-FR"/>
        </w:rPr>
        <w:t> »</w:t>
      </w:r>
      <w:r w:rsidRPr="00CF39E2">
        <w:rPr>
          <w:lang w:val="fr-FR"/>
        </w:rPr>
        <w:t xml:space="preserve"> </w:t>
      </w:r>
      <w:r>
        <w:rPr>
          <w:lang w:val="fr-FR"/>
        </w:rPr>
        <w:t>pour l</w:t>
      </w:r>
      <w:r w:rsidRPr="00CF39E2">
        <w:rPr>
          <w:lang w:val="fr-FR"/>
        </w:rPr>
        <w:t>es pneumatiques de la classe C1 (GRBP-73-19). Le</w:t>
      </w:r>
      <w:r w:rsidR="0041588A">
        <w:rPr>
          <w:lang w:val="fr-FR"/>
        </w:rPr>
        <w:t> </w:t>
      </w:r>
      <w:r w:rsidRPr="00CF39E2">
        <w:rPr>
          <w:lang w:val="fr-FR"/>
        </w:rPr>
        <w:t>Président a invité l</w:t>
      </w:r>
      <w:r w:rsidR="008570BF">
        <w:rPr>
          <w:lang w:val="fr-FR"/>
        </w:rPr>
        <w:t>’</w:t>
      </w:r>
      <w:r w:rsidRPr="00CF39E2">
        <w:rPr>
          <w:lang w:val="fr-FR"/>
        </w:rPr>
        <w:t>ETRTO à soumettre un document de travail pour examen à la prochaine session.</w:t>
      </w:r>
    </w:p>
    <w:p w14:paraId="347AD7DB" w14:textId="77777777" w:rsidR="005E4D9C" w:rsidRPr="00CF39E2" w:rsidRDefault="005E4D9C" w:rsidP="005E4D9C">
      <w:pPr>
        <w:pStyle w:val="H1G"/>
        <w:rPr>
          <w:lang w:val="fr-FR"/>
        </w:rPr>
      </w:pPr>
      <w:r w:rsidRPr="00CF39E2">
        <w:rPr>
          <w:lang w:val="fr-FR"/>
        </w:rPr>
        <w:tab/>
        <w:t>E.</w:t>
      </w:r>
      <w:r w:rsidRPr="00CF39E2">
        <w:rPr>
          <w:lang w:val="fr-FR"/>
        </w:rPr>
        <w:tab/>
      </w:r>
      <w:r w:rsidRPr="00CF39E2">
        <w:rPr>
          <w:lang w:val="fr-FR"/>
        </w:rPr>
        <w:tab/>
      </w:r>
      <w:bookmarkStart w:id="12" w:name="_Hlk87270317"/>
      <w:r w:rsidRPr="00CF39E2">
        <w:rPr>
          <w:lang w:val="fr-FR"/>
        </w:rPr>
        <w:t>Règlement ONU n</w:t>
      </w:r>
      <w:r w:rsidRPr="00CF39E2">
        <w:rPr>
          <w:vertAlign w:val="superscript"/>
          <w:lang w:val="fr-FR"/>
        </w:rPr>
        <w:t>o</w:t>
      </w:r>
      <w:r w:rsidRPr="00CF39E2">
        <w:rPr>
          <w:lang w:val="fr-FR"/>
        </w:rPr>
        <w:t> 124 (Roues de rechange pour voitures particulières)</w:t>
      </w:r>
      <w:bookmarkEnd w:id="12"/>
    </w:p>
    <w:p w14:paraId="67B7C44C" w14:textId="77777777" w:rsidR="005E4D9C" w:rsidRPr="00CF39E2" w:rsidRDefault="005E4D9C" w:rsidP="008B7D80">
      <w:pPr>
        <w:spacing w:after="120"/>
        <w:ind w:left="2835" w:right="1134" w:hanging="1701"/>
        <w:rPr>
          <w:lang w:val="fr-FR"/>
        </w:rPr>
      </w:pPr>
      <w:r w:rsidRPr="00CF39E2">
        <w:rPr>
          <w:i/>
          <w:lang w:val="fr-FR"/>
        </w:rPr>
        <w:t xml:space="preserve">Document(s) </w:t>
      </w:r>
      <w:r w:rsidRPr="008B7D80">
        <w:rPr>
          <w:iCs/>
          <w:lang w:val="fr-FR"/>
        </w:rPr>
        <w:t>:</w:t>
      </w:r>
      <w:r w:rsidRPr="00CF39E2">
        <w:rPr>
          <w:i/>
          <w:lang w:val="fr-FR"/>
        </w:rPr>
        <w:t xml:space="preserve"> </w:t>
      </w:r>
      <w:r w:rsidRPr="00CF39E2">
        <w:rPr>
          <w:lang w:val="fr-FR"/>
        </w:rPr>
        <w:tab/>
        <w:t>ECE/TRANS/WP.29/GRBP/2021/7</w:t>
      </w:r>
    </w:p>
    <w:p w14:paraId="0FF28C5A" w14:textId="21027FB2" w:rsidR="005E4D9C" w:rsidRPr="00CF39E2" w:rsidRDefault="005E4D9C" w:rsidP="005E4D9C">
      <w:pPr>
        <w:spacing w:after="120"/>
        <w:ind w:left="1134" w:right="1134"/>
        <w:jc w:val="both"/>
        <w:rPr>
          <w:lang w:val="fr-FR"/>
        </w:rPr>
      </w:pPr>
      <w:r w:rsidRPr="00CF39E2">
        <w:rPr>
          <w:lang w:val="fr-FR"/>
        </w:rPr>
        <w:t>18.</w:t>
      </w:r>
      <w:r w:rsidRPr="00CF39E2">
        <w:rPr>
          <w:lang w:val="fr-FR"/>
        </w:rPr>
        <w:tab/>
        <w:t>L</w:t>
      </w:r>
      <w:r w:rsidR="008570BF">
        <w:rPr>
          <w:lang w:val="fr-FR"/>
        </w:rPr>
        <w:t>’</w:t>
      </w:r>
      <w:r w:rsidRPr="00CF39E2">
        <w:rPr>
          <w:lang w:val="fr-FR"/>
        </w:rPr>
        <w:t>expert de 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Allemagne a proposé des amendements visant à adapter le Règlement ONU </w:t>
      </w:r>
      <w:r w:rsidR="008B7D80" w:rsidRPr="004F15DD">
        <w:rPr>
          <w:rFonts w:eastAsia="MS Mincho"/>
          <w:szCs w:val="22"/>
          <w:lang w:val="fr-FR"/>
        </w:rPr>
        <w:t>n</w:t>
      </w:r>
      <w:r w:rsidR="008B7D80" w:rsidRPr="004F15DD">
        <w:rPr>
          <w:rFonts w:eastAsia="MS Mincho"/>
          <w:szCs w:val="22"/>
          <w:vertAlign w:val="superscript"/>
          <w:lang w:val="fr-FR"/>
        </w:rPr>
        <w:t>o</w:t>
      </w:r>
      <w:r w:rsidR="008B7D80">
        <w:rPr>
          <w:lang w:val="fr-FR"/>
        </w:rPr>
        <w:t> </w:t>
      </w:r>
      <w:r w:rsidRPr="00CF39E2">
        <w:rPr>
          <w:lang w:val="fr-FR"/>
        </w:rPr>
        <w:t xml:space="preserve">124 aux prescriptions actuelles applicables aux homologations de type (ECE/TRANS/WP.29/GRBP/2021/7). Le GRBP a adopté cette proposition et prié le secrétariat de la soumettre pour examen et mise aux voix au WP.29 et </w:t>
      </w:r>
      <w:r>
        <w:rPr>
          <w:lang w:val="fr-FR"/>
        </w:rPr>
        <w:t>à 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AC.1 à leurs sessions de juin 2021 en tant que nouveau complément au Règlement ONU </w:t>
      </w:r>
      <w:r w:rsidR="008B7D80" w:rsidRPr="004F15DD">
        <w:rPr>
          <w:rFonts w:eastAsia="MS Mincho"/>
          <w:szCs w:val="22"/>
          <w:lang w:val="fr-FR"/>
        </w:rPr>
        <w:t>n</w:t>
      </w:r>
      <w:r w:rsidR="008B7D80" w:rsidRPr="004F15DD">
        <w:rPr>
          <w:rFonts w:eastAsia="MS Mincho"/>
          <w:szCs w:val="22"/>
          <w:vertAlign w:val="superscript"/>
          <w:lang w:val="fr-FR"/>
        </w:rPr>
        <w:t>o</w:t>
      </w:r>
      <w:r w:rsidR="008B7D80">
        <w:rPr>
          <w:lang w:val="fr-FR"/>
        </w:rPr>
        <w:t> </w:t>
      </w:r>
      <w:r w:rsidRPr="00CF39E2">
        <w:rPr>
          <w:lang w:val="fr-FR"/>
        </w:rPr>
        <w:t>124.</w:t>
      </w:r>
    </w:p>
    <w:p w14:paraId="66FF0C05" w14:textId="77777777" w:rsidR="005E4D9C" w:rsidRPr="00CF39E2" w:rsidRDefault="005E4D9C" w:rsidP="005E4D9C">
      <w:pPr>
        <w:pStyle w:val="H1G"/>
        <w:rPr>
          <w:lang w:val="fr-FR"/>
        </w:rPr>
      </w:pPr>
      <w:r w:rsidRPr="00CF39E2">
        <w:rPr>
          <w:lang w:val="fr-FR"/>
        </w:rPr>
        <w:tab/>
        <w:t>F.</w:t>
      </w:r>
      <w:r w:rsidRPr="00CF39E2">
        <w:rPr>
          <w:lang w:val="fr-FR"/>
        </w:rPr>
        <w:tab/>
      </w:r>
      <w:bookmarkStart w:id="13" w:name="_Hlk87270324"/>
      <w:r w:rsidRPr="00CF39E2">
        <w:rPr>
          <w:lang w:val="fr-FR"/>
        </w:rPr>
        <w:t>Règlement ONU n</w:t>
      </w:r>
      <w:r w:rsidRPr="00CF39E2">
        <w:rPr>
          <w:vertAlign w:val="superscript"/>
          <w:lang w:val="fr-FR"/>
        </w:rPr>
        <w:t>o</w:t>
      </w:r>
      <w:r w:rsidRPr="00CF39E2">
        <w:rPr>
          <w:lang w:val="fr-FR"/>
        </w:rPr>
        <w:t> 141 (Systèmes de surveillance de la pression des pneumatiques)</w:t>
      </w:r>
      <w:bookmarkEnd w:id="13"/>
    </w:p>
    <w:p w14:paraId="617D05EA" w14:textId="3B9BB333" w:rsidR="005E4D9C" w:rsidRPr="00CF39E2" w:rsidRDefault="005E4D9C" w:rsidP="008B7D80">
      <w:pPr>
        <w:pStyle w:val="SingleTxtG"/>
        <w:ind w:left="2835" w:hanging="1701"/>
        <w:jc w:val="left"/>
        <w:rPr>
          <w:lang w:val="fr-FR"/>
        </w:rPr>
      </w:pPr>
      <w:bookmarkStart w:id="14" w:name="_Hlk43207602"/>
      <w:r w:rsidRPr="00CF39E2">
        <w:rPr>
          <w:i/>
          <w:lang w:val="fr-FR"/>
        </w:rPr>
        <w:t xml:space="preserve">Document(s) </w:t>
      </w:r>
      <w:r w:rsidRPr="008B7D80">
        <w:rPr>
          <w:iCs/>
          <w:lang w:val="fr-FR"/>
        </w:rPr>
        <w:t>:</w:t>
      </w:r>
      <w:r w:rsidRPr="00CF39E2">
        <w:rPr>
          <w:i/>
          <w:lang w:val="fr-FR"/>
        </w:rPr>
        <w:t xml:space="preserve"> </w:t>
      </w:r>
      <w:r w:rsidRPr="00CF39E2">
        <w:rPr>
          <w:lang w:val="fr-FR"/>
        </w:rPr>
        <w:tab/>
      </w:r>
      <w:bookmarkStart w:id="15" w:name="_Hlk65510090"/>
      <w:r w:rsidRPr="00CF39E2">
        <w:rPr>
          <w:lang w:val="fr-FR"/>
        </w:rPr>
        <w:t>ECE/TRANS/WP.29/GRBP/2021/6</w:t>
      </w:r>
      <w:r w:rsidR="008B7D80">
        <w:rPr>
          <w:lang w:val="fr-FR"/>
        </w:rPr>
        <w:t>,</w:t>
      </w:r>
      <w:r>
        <w:rPr>
          <w:lang w:val="fr-FR"/>
        </w:rPr>
        <w:t xml:space="preserve"> </w:t>
      </w:r>
      <w:r w:rsidR="008B7D80">
        <w:rPr>
          <w:lang w:val="fr-FR"/>
        </w:rPr>
        <w:br/>
      </w:r>
      <w:r w:rsidRPr="00CF39E2">
        <w:rPr>
          <w:lang w:val="fr-FR"/>
        </w:rPr>
        <w:t xml:space="preserve">documents informels GRBP-73-03 </w:t>
      </w:r>
      <w:bookmarkEnd w:id="15"/>
      <w:r w:rsidRPr="00CF39E2">
        <w:rPr>
          <w:lang w:val="fr-FR"/>
        </w:rPr>
        <w:t>et GRBP-73-13</w:t>
      </w:r>
    </w:p>
    <w:p w14:paraId="1458C3A4" w14:textId="4748B41C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19.</w:t>
      </w:r>
      <w:r w:rsidRPr="00CF39E2">
        <w:rPr>
          <w:lang w:val="fr-FR"/>
        </w:rPr>
        <w:tab/>
        <w:t xml:space="preserve">Le GRBP a pris note des activités </w:t>
      </w:r>
      <w:r>
        <w:rPr>
          <w:lang w:val="fr-FR"/>
        </w:rPr>
        <w:t>de</w:t>
      </w:r>
      <w:r w:rsidRPr="00CF39E2">
        <w:rPr>
          <w:lang w:val="fr-FR"/>
        </w:rPr>
        <w:t xml:space="preserve"> l</w:t>
      </w:r>
      <w:r w:rsidR="008570BF">
        <w:rPr>
          <w:lang w:val="fr-FR"/>
        </w:rPr>
        <w:t>’</w:t>
      </w:r>
      <w:r w:rsidRPr="00CF39E2">
        <w:rPr>
          <w:lang w:val="fr-FR"/>
        </w:rPr>
        <w:t>équipe spéciale des systèmes de surveillance de la pression des pneumatiques et du montage des pneumatiques</w:t>
      </w:r>
      <w:r>
        <w:rPr>
          <w:lang w:val="fr-FR"/>
        </w:rPr>
        <w:t xml:space="preserve"> (équipe </w:t>
      </w:r>
      <w:r w:rsidRPr="00AE0B71">
        <w:rPr>
          <w:lang w:val="fr-FR"/>
        </w:rPr>
        <w:t>TPMSTI</w:t>
      </w:r>
      <w:r>
        <w:rPr>
          <w:lang w:val="fr-FR"/>
        </w:rPr>
        <w:t>)</w:t>
      </w:r>
      <w:r w:rsidRPr="00CF39E2">
        <w:rPr>
          <w:lang w:val="fr-FR"/>
        </w:rPr>
        <w:t xml:space="preserve"> (GRBP</w:t>
      </w:r>
      <w:r w:rsidR="008B7D80">
        <w:rPr>
          <w:lang w:val="fr-FR"/>
        </w:rPr>
        <w:noBreakHyphen/>
      </w:r>
      <w:r w:rsidRPr="00CF39E2">
        <w:rPr>
          <w:lang w:val="fr-FR"/>
        </w:rPr>
        <w:t>73-13)</w:t>
      </w:r>
      <w:r>
        <w:rPr>
          <w:lang w:val="fr-FR"/>
        </w:rPr>
        <w:t>. Il a</w:t>
      </w:r>
      <w:r w:rsidRPr="00CF39E2">
        <w:rPr>
          <w:lang w:val="fr-FR"/>
        </w:rPr>
        <w:t xml:space="preserve"> examiné les propositions d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amendements sur les prescriptions relatives aux interfaces de communication entre les véhicules tracteurs et les véhicules tractés </w:t>
      </w:r>
      <w:r>
        <w:rPr>
          <w:lang w:val="fr-FR"/>
        </w:rPr>
        <w:t>élaborées par l</w:t>
      </w:r>
      <w:r w:rsidR="008570BF">
        <w:rPr>
          <w:lang w:val="fr-FR"/>
        </w:rPr>
        <w:t>’</w:t>
      </w:r>
      <w:r>
        <w:rPr>
          <w:lang w:val="fr-FR"/>
        </w:rPr>
        <w:t xml:space="preserve">équipe </w:t>
      </w:r>
      <w:r w:rsidRPr="00CF39E2">
        <w:rPr>
          <w:lang w:val="fr-FR"/>
        </w:rPr>
        <w:t>(ECE/TRANS/WP.29/GRBP/2021/6 et GRBP-73-03).</w:t>
      </w:r>
    </w:p>
    <w:p w14:paraId="2C56380E" w14:textId="693EF717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20.</w:t>
      </w:r>
      <w:r w:rsidRPr="00CF39E2">
        <w:rPr>
          <w:lang w:val="fr-FR"/>
        </w:rPr>
        <w:tab/>
        <w:t xml:space="preserve">Le GRBP a adopté les propositions et prié le secrétariat de les </w:t>
      </w:r>
      <w:r>
        <w:rPr>
          <w:lang w:val="fr-FR"/>
        </w:rPr>
        <w:t>insérer</w:t>
      </w:r>
      <w:r w:rsidRPr="00CF39E2">
        <w:rPr>
          <w:lang w:val="fr-FR"/>
        </w:rPr>
        <w:t xml:space="preserve"> dans le document </w:t>
      </w:r>
      <w:r>
        <w:rPr>
          <w:lang w:val="fr-FR"/>
        </w:rPr>
        <w:t xml:space="preserve">révisé </w:t>
      </w:r>
      <w:r w:rsidRPr="00CF39E2">
        <w:rPr>
          <w:lang w:val="fr-FR"/>
        </w:rPr>
        <w:t xml:space="preserve">ECE/TRANS/WP.29/2021/10/Rev.1, pour examen et mise aux voix aux sessions de mars 2021 du WP.29 et </w:t>
      </w:r>
      <w:r>
        <w:rPr>
          <w:lang w:val="fr-FR"/>
        </w:rPr>
        <w:t>de 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AC.1, en </w:t>
      </w:r>
      <w:r>
        <w:rPr>
          <w:lang w:val="fr-FR"/>
        </w:rPr>
        <w:t>tant qu</w:t>
      </w:r>
      <w:r w:rsidR="008570BF">
        <w:rPr>
          <w:lang w:val="fr-FR"/>
        </w:rPr>
        <w:t>’</w:t>
      </w:r>
      <w:r>
        <w:rPr>
          <w:lang w:val="fr-FR"/>
        </w:rPr>
        <w:t>élément d</w:t>
      </w:r>
      <w:r w:rsidRPr="00CF39E2">
        <w:rPr>
          <w:lang w:val="fr-FR"/>
        </w:rPr>
        <w:t>u projet de nouvelle série</w:t>
      </w:r>
      <w:r w:rsidR="008B7D80">
        <w:rPr>
          <w:lang w:val="fr-FR"/>
        </w:rPr>
        <w:t> </w:t>
      </w:r>
      <w:r w:rsidRPr="00CF39E2">
        <w:rPr>
          <w:lang w:val="fr-FR"/>
        </w:rPr>
        <w:t>01 d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amendements au Règlement ONU </w:t>
      </w:r>
      <w:r w:rsidR="008B7D80" w:rsidRPr="004F15DD">
        <w:rPr>
          <w:rFonts w:eastAsia="MS Mincho"/>
          <w:szCs w:val="22"/>
          <w:lang w:val="fr-FR"/>
        </w:rPr>
        <w:t>n</w:t>
      </w:r>
      <w:r w:rsidR="008B7D80" w:rsidRPr="004F15DD">
        <w:rPr>
          <w:rFonts w:eastAsia="MS Mincho"/>
          <w:szCs w:val="22"/>
          <w:vertAlign w:val="superscript"/>
          <w:lang w:val="fr-FR"/>
        </w:rPr>
        <w:t>o</w:t>
      </w:r>
      <w:r w:rsidR="008B7D80">
        <w:rPr>
          <w:lang w:val="fr-FR"/>
        </w:rPr>
        <w:t> </w:t>
      </w:r>
      <w:r w:rsidRPr="00CF39E2">
        <w:rPr>
          <w:lang w:val="fr-FR"/>
        </w:rPr>
        <w:t>141.</w:t>
      </w:r>
    </w:p>
    <w:bookmarkEnd w:id="14"/>
    <w:p w14:paraId="02B143E3" w14:textId="77777777" w:rsidR="005E4D9C" w:rsidRPr="00CF39E2" w:rsidRDefault="005E4D9C" w:rsidP="005E4D9C">
      <w:pPr>
        <w:pStyle w:val="H1G"/>
        <w:rPr>
          <w:lang w:val="fr-FR"/>
        </w:rPr>
      </w:pPr>
      <w:r w:rsidRPr="00CF39E2">
        <w:rPr>
          <w:lang w:val="fr-FR"/>
        </w:rPr>
        <w:tab/>
        <w:t>G.</w:t>
      </w:r>
      <w:r w:rsidRPr="00CF39E2">
        <w:rPr>
          <w:lang w:val="fr-FR"/>
        </w:rPr>
        <w:tab/>
      </w:r>
      <w:bookmarkStart w:id="16" w:name="_Hlk87270341"/>
      <w:r w:rsidRPr="00CF39E2">
        <w:rPr>
          <w:lang w:val="fr-FR"/>
        </w:rPr>
        <w:t>Projet de Règlement ONU sur les pneumatiques à crampons</w:t>
      </w:r>
      <w:bookmarkEnd w:id="16"/>
    </w:p>
    <w:p w14:paraId="658603ED" w14:textId="2F9A0B77" w:rsidR="005E4D9C" w:rsidRPr="00CF39E2" w:rsidRDefault="005E4D9C" w:rsidP="008B7D80">
      <w:pPr>
        <w:pStyle w:val="SingleTxtG"/>
        <w:ind w:left="2835" w:hanging="1701"/>
        <w:jc w:val="left"/>
        <w:rPr>
          <w:lang w:val="fr-FR"/>
        </w:rPr>
      </w:pPr>
      <w:r w:rsidRPr="00CF39E2">
        <w:rPr>
          <w:i/>
          <w:lang w:val="fr-FR"/>
        </w:rPr>
        <w:t xml:space="preserve">Document(s) </w:t>
      </w:r>
      <w:r w:rsidRPr="008B7D80">
        <w:rPr>
          <w:iCs/>
          <w:lang w:val="fr-FR"/>
        </w:rPr>
        <w:t>:</w:t>
      </w:r>
      <w:r w:rsidRPr="00CF39E2">
        <w:rPr>
          <w:i/>
          <w:lang w:val="fr-FR"/>
        </w:rPr>
        <w:t xml:space="preserve"> </w:t>
      </w:r>
      <w:r w:rsidRPr="00CF39E2">
        <w:rPr>
          <w:lang w:val="fr-FR"/>
        </w:rPr>
        <w:tab/>
        <w:t>ECE/TRANS/WP.29/GRBP/2021/5</w:t>
      </w:r>
      <w:r>
        <w:rPr>
          <w:lang w:val="fr-FR"/>
        </w:rPr>
        <w:t xml:space="preserve"> </w:t>
      </w:r>
      <w:r w:rsidR="008B7D80">
        <w:rPr>
          <w:lang w:val="fr-FR"/>
        </w:rPr>
        <w:br/>
      </w:r>
      <w:r>
        <w:rPr>
          <w:lang w:val="fr-FR"/>
        </w:rPr>
        <w:t>et document informel</w:t>
      </w:r>
      <w:r w:rsidRPr="00CF39E2">
        <w:rPr>
          <w:lang w:val="fr-FR"/>
        </w:rPr>
        <w:t xml:space="preserve"> GRBP-73-07</w:t>
      </w:r>
    </w:p>
    <w:p w14:paraId="6151783C" w14:textId="50F222F8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ab/>
        <w:t>21.</w:t>
      </w:r>
      <w:r w:rsidRPr="00CF39E2">
        <w:rPr>
          <w:lang w:val="fr-FR"/>
        </w:rPr>
        <w:tab/>
        <w:t>L</w:t>
      </w:r>
      <w:r w:rsidR="008570BF">
        <w:rPr>
          <w:lang w:val="fr-FR"/>
        </w:rPr>
        <w:t>’</w:t>
      </w:r>
      <w:r w:rsidRPr="00CF39E2">
        <w:rPr>
          <w:lang w:val="fr-FR"/>
        </w:rPr>
        <w:t>expert de la Finlande a rendu compte des travaux de l</w:t>
      </w:r>
      <w:r w:rsidR="008570BF">
        <w:rPr>
          <w:lang w:val="fr-FR"/>
        </w:rPr>
        <w:t>’</w:t>
      </w:r>
      <w:r w:rsidRPr="00CF39E2">
        <w:rPr>
          <w:lang w:val="fr-FR"/>
        </w:rPr>
        <w:t>équipe spéciale des pneumatiques à crampons (</w:t>
      </w:r>
      <w:r>
        <w:rPr>
          <w:lang w:val="fr-FR"/>
        </w:rPr>
        <w:t>équipe</w:t>
      </w:r>
      <w:r w:rsidRPr="00CF39E2">
        <w:rPr>
          <w:lang w:val="fr-FR"/>
        </w:rPr>
        <w:t xml:space="preserve"> ST) (GRBP-73-07) et présenté une proposition de nouveau Règlement ONU établie </w:t>
      </w:r>
      <w:r>
        <w:rPr>
          <w:lang w:val="fr-FR"/>
        </w:rPr>
        <w:t xml:space="preserve">par </w:t>
      </w:r>
      <w:r w:rsidRPr="00265EC7">
        <w:rPr>
          <w:lang w:val="fr-FR"/>
        </w:rPr>
        <w:t>l</w:t>
      </w:r>
      <w:r w:rsidR="008570BF">
        <w:rPr>
          <w:lang w:val="fr-FR"/>
        </w:rPr>
        <w:t>’</w:t>
      </w:r>
      <w:r w:rsidRPr="00265EC7">
        <w:rPr>
          <w:lang w:val="fr-FR"/>
        </w:rPr>
        <w:t>équipe spéc</w:t>
      </w:r>
      <w:r>
        <w:rPr>
          <w:lang w:val="fr-FR"/>
        </w:rPr>
        <w:t xml:space="preserve">iale </w:t>
      </w:r>
      <w:r w:rsidRPr="00CF39E2">
        <w:rPr>
          <w:lang w:val="fr-FR"/>
        </w:rPr>
        <w:t>(ECE/TRANS/WP.29/GRBP/2021/5). Le</w:t>
      </w:r>
      <w:r w:rsidR="009340D7">
        <w:rPr>
          <w:lang w:val="fr-FR"/>
        </w:rPr>
        <w:t> </w:t>
      </w:r>
      <w:r w:rsidRPr="00CF39E2">
        <w:rPr>
          <w:lang w:val="fr-FR"/>
        </w:rPr>
        <w:t xml:space="preserve">GRBP a décidé de </w:t>
      </w:r>
      <w:r>
        <w:rPr>
          <w:lang w:val="fr-FR"/>
        </w:rPr>
        <w:t xml:space="preserve">revenir sur ce </w:t>
      </w:r>
      <w:r w:rsidRPr="00CF39E2">
        <w:rPr>
          <w:lang w:val="fr-FR"/>
        </w:rPr>
        <w:t xml:space="preserve">document à la session suivante, </w:t>
      </w:r>
      <w:r w:rsidRPr="00BF62C1">
        <w:rPr>
          <w:lang w:val="fr-FR"/>
        </w:rPr>
        <w:t>ce qui donnait aux experts du Groupe de travail la possibilité d</w:t>
      </w:r>
      <w:r w:rsidR="008570BF">
        <w:rPr>
          <w:lang w:val="fr-FR"/>
        </w:rPr>
        <w:t>’</w:t>
      </w:r>
      <w:r w:rsidRPr="00BF62C1">
        <w:rPr>
          <w:lang w:val="fr-FR"/>
        </w:rPr>
        <w:t>en approfondir l</w:t>
      </w:r>
      <w:r w:rsidR="008570BF">
        <w:rPr>
          <w:lang w:val="fr-FR"/>
        </w:rPr>
        <w:t>’</w:t>
      </w:r>
      <w:r w:rsidRPr="00BF62C1">
        <w:rPr>
          <w:lang w:val="fr-FR"/>
        </w:rPr>
        <w:t>examen et de formuler des observations</w:t>
      </w:r>
      <w:r w:rsidRPr="00CF39E2">
        <w:rPr>
          <w:lang w:val="fr-FR"/>
        </w:rPr>
        <w:t>.</w:t>
      </w:r>
    </w:p>
    <w:p w14:paraId="0D7E7E2D" w14:textId="44FB1FF6" w:rsidR="005E4D9C" w:rsidRPr="00CF39E2" w:rsidRDefault="005E4D9C" w:rsidP="005E4D9C">
      <w:pPr>
        <w:pStyle w:val="HChG"/>
        <w:rPr>
          <w:lang w:val="fr-FR"/>
        </w:rPr>
      </w:pPr>
      <w:r w:rsidRPr="00CF39E2">
        <w:rPr>
          <w:lang w:val="fr-FR"/>
        </w:rPr>
        <w:tab/>
        <w:t>VII.</w:t>
      </w:r>
      <w:r w:rsidRPr="00CF39E2">
        <w:rPr>
          <w:lang w:val="fr-FR"/>
        </w:rPr>
        <w:tab/>
      </w:r>
      <w:bookmarkStart w:id="17" w:name="_Hlk87270350"/>
      <w:r w:rsidRPr="00CF39E2">
        <w:rPr>
          <w:lang w:val="fr-FR"/>
        </w:rPr>
        <w:t>Projet de Règlement ONU sur les avertisseurs de marche arrière (point 6 de l</w:t>
      </w:r>
      <w:r w:rsidR="008570BF">
        <w:rPr>
          <w:lang w:val="fr-FR"/>
        </w:rPr>
        <w:t>’</w:t>
      </w:r>
      <w:r w:rsidRPr="00CF39E2">
        <w:rPr>
          <w:lang w:val="fr-FR"/>
        </w:rPr>
        <w:t>ordre du jour)</w:t>
      </w:r>
      <w:bookmarkEnd w:id="17"/>
    </w:p>
    <w:p w14:paraId="48BB38CC" w14:textId="77777777" w:rsidR="005E4D9C" w:rsidRPr="00CF39E2" w:rsidRDefault="005E4D9C" w:rsidP="005E4D9C">
      <w:pPr>
        <w:pStyle w:val="SingleTxtG"/>
        <w:ind w:left="2835" w:hanging="1701"/>
        <w:jc w:val="left"/>
        <w:rPr>
          <w:lang w:val="fr-FR"/>
        </w:rPr>
      </w:pPr>
      <w:r w:rsidRPr="00CF39E2">
        <w:rPr>
          <w:i/>
          <w:lang w:val="fr-FR"/>
        </w:rPr>
        <w:t xml:space="preserve">Document(s) </w:t>
      </w:r>
      <w:r w:rsidRPr="008B7D80">
        <w:rPr>
          <w:iCs/>
          <w:lang w:val="fr-FR"/>
        </w:rPr>
        <w:t>:</w:t>
      </w:r>
      <w:r w:rsidRPr="00CF39E2">
        <w:rPr>
          <w:i/>
          <w:lang w:val="fr-FR"/>
        </w:rPr>
        <w:t xml:space="preserve"> </w:t>
      </w:r>
      <w:r w:rsidRPr="00CF39E2">
        <w:rPr>
          <w:lang w:val="fr-FR"/>
        </w:rPr>
        <w:tab/>
        <w:t>Document informel GRBP-73-12</w:t>
      </w:r>
    </w:p>
    <w:p w14:paraId="517EC9A4" w14:textId="1F09408E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22.</w:t>
      </w:r>
      <w:r w:rsidRPr="00CF39E2">
        <w:rPr>
          <w:lang w:val="fr-FR"/>
        </w:rPr>
        <w:tab/>
        <w:t>L</w:t>
      </w:r>
      <w:r w:rsidR="008570BF">
        <w:rPr>
          <w:lang w:val="fr-FR"/>
        </w:rPr>
        <w:t>’</w:t>
      </w:r>
      <w:r w:rsidRPr="00CF39E2">
        <w:rPr>
          <w:lang w:val="fr-FR"/>
        </w:rPr>
        <w:t>expert du Japon, s</w:t>
      </w:r>
      <w:r w:rsidR="008570BF">
        <w:rPr>
          <w:lang w:val="fr-FR"/>
        </w:rPr>
        <w:t>’</w:t>
      </w:r>
      <w:r w:rsidRPr="00CF39E2">
        <w:rPr>
          <w:lang w:val="fr-FR"/>
        </w:rPr>
        <w:t>exprimant au nom de l</w:t>
      </w:r>
      <w:r w:rsidR="008570BF">
        <w:rPr>
          <w:lang w:val="fr-FR"/>
        </w:rPr>
        <w:t>’</w:t>
      </w:r>
      <w:r w:rsidRPr="00CF39E2">
        <w:rPr>
          <w:lang w:val="fr-FR"/>
        </w:rPr>
        <w:t>équipe spéciale des avertisseurs de marche arrière (TF RW), a rendu compte de l</w:t>
      </w:r>
      <w:r w:rsidR="008570BF">
        <w:rPr>
          <w:lang w:val="fr-FR"/>
        </w:rPr>
        <w:t>’</w:t>
      </w:r>
      <w:r w:rsidRPr="00CF39E2">
        <w:rPr>
          <w:lang w:val="fr-FR"/>
        </w:rPr>
        <w:t>état d</w:t>
      </w:r>
      <w:r w:rsidR="008570BF">
        <w:rPr>
          <w:lang w:val="fr-FR"/>
        </w:rPr>
        <w:t>’</w:t>
      </w:r>
      <w:r w:rsidRPr="00CF39E2">
        <w:rPr>
          <w:lang w:val="fr-FR"/>
        </w:rPr>
        <w:t>avancement des travaux de 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équipe (GRBP-73-12). </w:t>
      </w:r>
      <w:bookmarkStart w:id="18" w:name="_Hlk67385897"/>
      <w:r w:rsidRPr="00CF39E2">
        <w:rPr>
          <w:lang w:val="fr-FR"/>
        </w:rPr>
        <w:t xml:space="preserve">Le </w:t>
      </w:r>
      <w:bookmarkEnd w:id="18"/>
      <w:r w:rsidRPr="00CF39E2">
        <w:rPr>
          <w:lang w:val="fr-FR"/>
        </w:rPr>
        <w:t>GRBP a pris note du fait qu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un nouveau projet de Règlement ONU sur les avertisseurs de marche arrière serait </w:t>
      </w:r>
      <w:r>
        <w:rPr>
          <w:lang w:val="fr-FR"/>
        </w:rPr>
        <w:t>soumis</w:t>
      </w:r>
      <w:r w:rsidRPr="00CF39E2">
        <w:rPr>
          <w:lang w:val="fr-FR"/>
        </w:rPr>
        <w:t xml:space="preserve"> à la prochaine session. </w:t>
      </w:r>
      <w:r>
        <w:rPr>
          <w:lang w:val="fr-FR"/>
        </w:rPr>
        <w:t>I</w:t>
      </w:r>
      <w:r w:rsidRPr="00CF39E2">
        <w:rPr>
          <w:lang w:val="fr-FR"/>
        </w:rPr>
        <w:t>l a encouragé tous les experts</w:t>
      </w:r>
      <w:r>
        <w:rPr>
          <w:lang w:val="fr-FR"/>
        </w:rPr>
        <w:t>, d</w:t>
      </w:r>
      <w:r w:rsidR="008570BF">
        <w:rPr>
          <w:lang w:val="fr-FR"/>
        </w:rPr>
        <w:t>’</w:t>
      </w:r>
      <w:r w:rsidRPr="00C87C3F">
        <w:rPr>
          <w:lang w:val="fr-FR"/>
        </w:rPr>
        <w:t>ici là,</w:t>
      </w:r>
      <w:r w:rsidRPr="00CF39E2">
        <w:rPr>
          <w:lang w:val="fr-FR"/>
        </w:rPr>
        <w:t xml:space="preserve"> à examiner le document GRBP-73-12 et à </w:t>
      </w:r>
      <w:r>
        <w:rPr>
          <w:lang w:val="fr-FR"/>
        </w:rPr>
        <w:t>faire part de</w:t>
      </w:r>
      <w:r w:rsidRPr="00CF39E2">
        <w:rPr>
          <w:lang w:val="fr-FR"/>
        </w:rPr>
        <w:t xml:space="preserve"> leurs observations à 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équipe spéciale, en particulier </w:t>
      </w:r>
      <w:r>
        <w:rPr>
          <w:lang w:val="fr-FR"/>
        </w:rPr>
        <w:t>à propos d</w:t>
      </w:r>
      <w:r w:rsidRPr="00CF39E2">
        <w:rPr>
          <w:lang w:val="fr-FR"/>
        </w:rPr>
        <w:t>es limites du niveau sonore proposées.</w:t>
      </w:r>
    </w:p>
    <w:p w14:paraId="080A8920" w14:textId="1C024B23" w:rsidR="005E4D9C" w:rsidRPr="00CF39E2" w:rsidRDefault="005E4D9C" w:rsidP="005E4D9C">
      <w:pPr>
        <w:pStyle w:val="HChG"/>
        <w:ind w:right="993"/>
        <w:rPr>
          <w:lang w:val="fr-FR"/>
        </w:rPr>
      </w:pPr>
      <w:r w:rsidRPr="00CF39E2">
        <w:rPr>
          <w:lang w:val="fr-FR"/>
        </w:rPr>
        <w:tab/>
        <w:t>VIII.</w:t>
      </w:r>
      <w:r w:rsidRPr="00CF39E2">
        <w:rPr>
          <w:lang w:val="fr-FR"/>
        </w:rPr>
        <w:tab/>
      </w:r>
      <w:bookmarkStart w:id="19" w:name="_Hlk87270365"/>
      <w:r w:rsidRPr="00CF39E2">
        <w:rPr>
          <w:lang w:val="fr-FR"/>
        </w:rPr>
        <w:t>Échange d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informations sur les prescriptions nationales </w:t>
      </w:r>
      <w:r w:rsidR="008B7D80">
        <w:rPr>
          <w:lang w:val="fr-FR"/>
        </w:rPr>
        <w:br/>
      </w:r>
      <w:r w:rsidRPr="00CF39E2">
        <w:rPr>
          <w:lang w:val="fr-FR"/>
        </w:rPr>
        <w:t xml:space="preserve">et internationales en matière de niveau sonore </w:t>
      </w:r>
      <w:r w:rsidR="008B7D80">
        <w:rPr>
          <w:lang w:val="fr-FR"/>
        </w:rPr>
        <w:br/>
      </w:r>
      <w:r w:rsidRPr="00CF39E2">
        <w:rPr>
          <w:lang w:val="fr-FR"/>
        </w:rPr>
        <w:t>(point 7 de l</w:t>
      </w:r>
      <w:r w:rsidR="008570BF">
        <w:rPr>
          <w:lang w:val="fr-FR"/>
        </w:rPr>
        <w:t>’</w:t>
      </w:r>
      <w:r w:rsidRPr="00CF39E2">
        <w:rPr>
          <w:lang w:val="fr-FR"/>
        </w:rPr>
        <w:t>ordre du jour)</w:t>
      </w:r>
      <w:bookmarkEnd w:id="19"/>
    </w:p>
    <w:p w14:paraId="173B3D5C" w14:textId="40FE3BF6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23.</w:t>
      </w:r>
      <w:r w:rsidRPr="00CF39E2">
        <w:rPr>
          <w:lang w:val="fr-FR"/>
        </w:rPr>
        <w:tab/>
        <w:t xml:space="preserve">Le GRBP a </w:t>
      </w:r>
      <w:r>
        <w:rPr>
          <w:lang w:val="fr-FR"/>
        </w:rPr>
        <w:t>évoqué</w:t>
      </w:r>
      <w:r w:rsidRPr="00CF39E2">
        <w:rPr>
          <w:lang w:val="fr-FR"/>
        </w:rPr>
        <w:t xml:space="preserve"> les études </w:t>
      </w:r>
      <w:r>
        <w:rPr>
          <w:lang w:val="fr-FR"/>
        </w:rPr>
        <w:t>mentionnées</w:t>
      </w:r>
      <w:r w:rsidRPr="00CF39E2">
        <w:rPr>
          <w:lang w:val="fr-FR"/>
        </w:rPr>
        <w:t xml:space="preserve"> au titre des points 2 et 3 de l</w:t>
      </w:r>
      <w:r w:rsidR="008570BF">
        <w:rPr>
          <w:lang w:val="fr-FR"/>
        </w:rPr>
        <w:t>’</w:t>
      </w:r>
      <w:r w:rsidRPr="00CF39E2">
        <w:rPr>
          <w:lang w:val="fr-FR"/>
        </w:rPr>
        <w:t>ordre du jour.</w:t>
      </w:r>
    </w:p>
    <w:p w14:paraId="56ADB6C1" w14:textId="30DAB726" w:rsidR="005E4D9C" w:rsidRPr="00CF39E2" w:rsidRDefault="005E4D9C" w:rsidP="005E4D9C">
      <w:pPr>
        <w:pStyle w:val="HChG"/>
        <w:ind w:right="993"/>
        <w:rPr>
          <w:lang w:val="fr-FR"/>
        </w:rPr>
      </w:pPr>
      <w:r w:rsidRPr="00CF39E2">
        <w:rPr>
          <w:lang w:val="fr-FR"/>
        </w:rPr>
        <w:tab/>
        <w:t>IX.</w:t>
      </w:r>
      <w:r w:rsidRPr="00CF39E2">
        <w:rPr>
          <w:lang w:val="fr-FR"/>
        </w:rPr>
        <w:tab/>
      </w:r>
      <w:bookmarkStart w:id="20" w:name="_Hlk87270384"/>
      <w:r w:rsidRPr="00CF39E2">
        <w:rPr>
          <w:lang w:val="fr-FR"/>
        </w:rPr>
        <w:t>Propositions d</w:t>
      </w:r>
      <w:r w:rsidR="008570BF">
        <w:rPr>
          <w:lang w:val="fr-FR"/>
        </w:rPr>
        <w:t>’</w:t>
      </w:r>
      <w:r w:rsidRPr="00CF39E2">
        <w:rPr>
          <w:lang w:val="fr-FR"/>
        </w:rPr>
        <w:t>amendements à la Résolution d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ensemble </w:t>
      </w:r>
      <w:r w:rsidR="008570BF">
        <w:rPr>
          <w:lang w:val="fr-FR"/>
        </w:rPr>
        <w:br/>
      </w:r>
      <w:r w:rsidRPr="00CF39E2">
        <w:rPr>
          <w:lang w:val="fr-FR"/>
        </w:rPr>
        <w:t>sur la construction des véhicules (point 8 de l</w:t>
      </w:r>
      <w:r w:rsidR="008570BF">
        <w:rPr>
          <w:lang w:val="fr-FR"/>
        </w:rPr>
        <w:t>’</w:t>
      </w:r>
      <w:r w:rsidRPr="00CF39E2">
        <w:rPr>
          <w:lang w:val="fr-FR"/>
        </w:rPr>
        <w:t>ordre du jour)</w:t>
      </w:r>
      <w:bookmarkEnd w:id="20"/>
    </w:p>
    <w:p w14:paraId="6148FD20" w14:textId="2E9B90F4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24.</w:t>
      </w:r>
      <w:r w:rsidRPr="00CF39E2">
        <w:rPr>
          <w:lang w:val="fr-FR"/>
        </w:rPr>
        <w:tab/>
        <w:t>Aucune question n</w:t>
      </w:r>
      <w:r w:rsidR="008570BF">
        <w:rPr>
          <w:lang w:val="fr-FR"/>
        </w:rPr>
        <w:t>’</w:t>
      </w:r>
      <w:r w:rsidRPr="00CF39E2">
        <w:rPr>
          <w:lang w:val="fr-FR"/>
        </w:rPr>
        <w:t>a été examinée au titre de ce point de l</w:t>
      </w:r>
      <w:r w:rsidR="008570BF">
        <w:rPr>
          <w:lang w:val="fr-FR"/>
        </w:rPr>
        <w:t>’</w:t>
      </w:r>
      <w:r w:rsidRPr="00CF39E2">
        <w:rPr>
          <w:lang w:val="fr-FR"/>
        </w:rPr>
        <w:t>ordre du jour.</w:t>
      </w:r>
    </w:p>
    <w:p w14:paraId="4823ADDC" w14:textId="744F24EE" w:rsidR="005E4D9C" w:rsidRPr="00CF39E2" w:rsidRDefault="005E4D9C" w:rsidP="005E4D9C">
      <w:pPr>
        <w:pStyle w:val="HChG"/>
        <w:jc w:val="both"/>
        <w:rPr>
          <w:lang w:val="fr-FR"/>
        </w:rPr>
      </w:pPr>
      <w:r w:rsidRPr="00CF39E2">
        <w:rPr>
          <w:lang w:val="fr-FR"/>
        </w:rPr>
        <w:tab/>
        <w:t>X.</w:t>
      </w:r>
      <w:r w:rsidRPr="00CF39E2">
        <w:rPr>
          <w:lang w:val="fr-FR"/>
        </w:rPr>
        <w:tab/>
      </w:r>
      <w:bookmarkStart w:id="21" w:name="_Hlk87270401"/>
      <w:r w:rsidRPr="00CF39E2">
        <w:rPr>
          <w:lang w:val="fr-FR"/>
        </w:rPr>
        <w:t>Mise au point d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une homologation de type internationale </w:t>
      </w:r>
      <w:r w:rsidR="008B7D80">
        <w:rPr>
          <w:lang w:val="fr-FR"/>
        </w:rPr>
        <w:br/>
      </w:r>
      <w:r w:rsidRPr="00CF39E2">
        <w:rPr>
          <w:lang w:val="fr-FR"/>
        </w:rPr>
        <w:t>de l</w:t>
      </w:r>
      <w:r w:rsidR="008570BF">
        <w:rPr>
          <w:lang w:val="fr-FR"/>
        </w:rPr>
        <w:t>’</w:t>
      </w:r>
      <w:r w:rsidRPr="00CF39E2">
        <w:rPr>
          <w:lang w:val="fr-FR"/>
        </w:rPr>
        <w:t>ensemble du véhicule (point 9 de l</w:t>
      </w:r>
      <w:r w:rsidR="008570BF">
        <w:rPr>
          <w:lang w:val="fr-FR"/>
        </w:rPr>
        <w:t>’</w:t>
      </w:r>
      <w:r w:rsidRPr="00CF39E2">
        <w:rPr>
          <w:lang w:val="fr-FR"/>
        </w:rPr>
        <w:t>ordre du jour)</w:t>
      </w:r>
      <w:bookmarkEnd w:id="21"/>
    </w:p>
    <w:p w14:paraId="1BD1A6B8" w14:textId="1B48B320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25.</w:t>
      </w:r>
      <w:r w:rsidRPr="00CF39E2">
        <w:rPr>
          <w:lang w:val="fr-FR"/>
        </w:rPr>
        <w:tab/>
        <w:t>Aucune nouvelle information n</w:t>
      </w:r>
      <w:r w:rsidR="008570BF">
        <w:rPr>
          <w:lang w:val="fr-FR"/>
        </w:rPr>
        <w:t>’</w:t>
      </w:r>
      <w:r w:rsidRPr="00CF39E2">
        <w:rPr>
          <w:lang w:val="fr-FR"/>
        </w:rPr>
        <w:t>a été communiquée.</w:t>
      </w:r>
    </w:p>
    <w:p w14:paraId="54F5937F" w14:textId="4F0CA56C" w:rsidR="005E4D9C" w:rsidRPr="00CF39E2" w:rsidRDefault="005E4D9C" w:rsidP="005E4D9C">
      <w:pPr>
        <w:pStyle w:val="HChG"/>
        <w:rPr>
          <w:lang w:val="fr-FR"/>
        </w:rPr>
      </w:pPr>
      <w:r w:rsidRPr="00CF39E2">
        <w:rPr>
          <w:lang w:val="fr-FR"/>
        </w:rPr>
        <w:tab/>
        <w:t>XI.</w:t>
      </w:r>
      <w:r w:rsidRPr="00CF39E2">
        <w:rPr>
          <w:lang w:val="fr-FR"/>
        </w:rPr>
        <w:tab/>
      </w:r>
      <w:bookmarkStart w:id="22" w:name="_Hlk87270411"/>
      <w:r w:rsidRPr="00CF39E2">
        <w:rPr>
          <w:lang w:val="fr-FR"/>
        </w:rPr>
        <w:t xml:space="preserve">Points à retenir des dernières sessions du Forum mondial </w:t>
      </w:r>
      <w:r w:rsidR="008B7D80">
        <w:rPr>
          <w:lang w:val="fr-FR"/>
        </w:rPr>
        <w:br/>
      </w:r>
      <w:r w:rsidRPr="00CF39E2">
        <w:rPr>
          <w:lang w:val="fr-FR"/>
        </w:rPr>
        <w:t>de l</w:t>
      </w:r>
      <w:r w:rsidR="008570BF">
        <w:rPr>
          <w:lang w:val="fr-FR"/>
        </w:rPr>
        <w:t>’</w:t>
      </w:r>
      <w:r w:rsidRPr="00CF39E2">
        <w:rPr>
          <w:lang w:val="fr-FR"/>
        </w:rPr>
        <w:t>harmonisation des Règlements concernant les véhicules (point 10 de l</w:t>
      </w:r>
      <w:r w:rsidR="008570BF">
        <w:rPr>
          <w:lang w:val="fr-FR"/>
        </w:rPr>
        <w:t>’</w:t>
      </w:r>
      <w:r w:rsidRPr="00CF39E2">
        <w:rPr>
          <w:lang w:val="fr-FR"/>
        </w:rPr>
        <w:t>ordre du jour)</w:t>
      </w:r>
      <w:bookmarkEnd w:id="22"/>
    </w:p>
    <w:p w14:paraId="6C2840E2" w14:textId="77777777" w:rsidR="005E4D9C" w:rsidRPr="00CF39E2" w:rsidRDefault="005E4D9C" w:rsidP="005E4D9C">
      <w:pPr>
        <w:pStyle w:val="SingleTxtG"/>
        <w:ind w:left="2835" w:hanging="1701"/>
        <w:jc w:val="left"/>
        <w:rPr>
          <w:lang w:val="fr-FR"/>
        </w:rPr>
      </w:pPr>
      <w:r w:rsidRPr="00CF39E2">
        <w:rPr>
          <w:i/>
          <w:lang w:val="fr-FR"/>
        </w:rPr>
        <w:t xml:space="preserve">Document(s) </w:t>
      </w:r>
      <w:r w:rsidRPr="008B7D80">
        <w:rPr>
          <w:iCs/>
          <w:lang w:val="fr-FR"/>
        </w:rPr>
        <w:t>:</w:t>
      </w:r>
      <w:r w:rsidRPr="00CF39E2">
        <w:rPr>
          <w:i/>
          <w:lang w:val="fr-FR"/>
        </w:rPr>
        <w:t xml:space="preserve"> </w:t>
      </w:r>
      <w:r w:rsidRPr="00CF39E2">
        <w:rPr>
          <w:lang w:val="fr-FR"/>
        </w:rPr>
        <w:tab/>
        <w:t>Documents informels GRBP-73-10 et WP.29-182-11</w:t>
      </w:r>
    </w:p>
    <w:p w14:paraId="5F4DFE75" w14:textId="4C391EDD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26.</w:t>
      </w:r>
      <w:r w:rsidRPr="00CF39E2">
        <w:rPr>
          <w:lang w:val="fr-FR"/>
        </w:rPr>
        <w:tab/>
        <w:t xml:space="preserve">Le GRBP a pris note des </w:t>
      </w:r>
      <w:r w:rsidRPr="00CE0389">
        <w:rPr>
          <w:lang w:val="fr-FR"/>
        </w:rPr>
        <w:t xml:space="preserve">points de la session du WP.29 de novembre 2020 </w:t>
      </w:r>
      <w:r>
        <w:rPr>
          <w:lang w:val="fr-FR"/>
        </w:rPr>
        <w:t xml:space="preserve">qui </w:t>
      </w:r>
      <w:r w:rsidRPr="00CE0389">
        <w:rPr>
          <w:lang w:val="fr-FR"/>
        </w:rPr>
        <w:t>présenta</w:t>
      </w:r>
      <w:r>
        <w:rPr>
          <w:lang w:val="fr-FR"/>
        </w:rPr>
        <w:t>ie</w:t>
      </w:r>
      <w:r w:rsidRPr="00CE0389">
        <w:rPr>
          <w:lang w:val="fr-FR"/>
        </w:rPr>
        <w:t>nt un intérêt pour le</w:t>
      </w:r>
      <w:r w:rsidRPr="00CF39E2">
        <w:rPr>
          <w:lang w:val="fr-FR"/>
        </w:rPr>
        <w:t xml:space="preserve"> Groupe de travail, ainsi que des questions communes (GRBP</w:t>
      </w:r>
      <w:r w:rsidR="008B7D80">
        <w:rPr>
          <w:lang w:val="fr-FR"/>
        </w:rPr>
        <w:noBreakHyphen/>
      </w:r>
      <w:r w:rsidRPr="00CF39E2">
        <w:rPr>
          <w:lang w:val="fr-FR"/>
        </w:rPr>
        <w:t xml:space="preserve">73-10). Il a en particulier </w:t>
      </w:r>
      <w:r>
        <w:rPr>
          <w:lang w:val="fr-FR"/>
        </w:rPr>
        <w:t>appris que</w:t>
      </w:r>
      <w:r w:rsidRPr="00CF39E2">
        <w:rPr>
          <w:lang w:val="fr-FR"/>
        </w:rPr>
        <w:t xml:space="preserve"> </w:t>
      </w:r>
      <w:r>
        <w:rPr>
          <w:lang w:val="fr-FR"/>
        </w:rPr>
        <w:t xml:space="preserve">le </w:t>
      </w:r>
      <w:r w:rsidRPr="0025326D">
        <w:rPr>
          <w:lang w:val="fr-FR"/>
        </w:rPr>
        <w:t>Forum mondial</w:t>
      </w:r>
      <w:r>
        <w:rPr>
          <w:lang w:val="fr-FR"/>
        </w:rPr>
        <w:t xml:space="preserve"> avait révisé </w:t>
      </w:r>
      <w:r w:rsidRPr="00CF39E2">
        <w:rPr>
          <w:lang w:val="fr-FR"/>
        </w:rPr>
        <w:t xml:space="preserve">une </w:t>
      </w:r>
      <w:r>
        <w:rPr>
          <w:lang w:val="fr-FR"/>
        </w:rPr>
        <w:t>disposition provisoire relative à la possibilité d</w:t>
      </w:r>
      <w:r w:rsidR="008570BF">
        <w:rPr>
          <w:lang w:val="fr-FR"/>
        </w:rPr>
        <w:t>’</w:t>
      </w:r>
      <w:r w:rsidRPr="00CF39E2">
        <w:rPr>
          <w:lang w:val="fr-FR"/>
        </w:rPr>
        <w:t>autoriser la délivrance d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homologations de type en vertu </w:t>
      </w:r>
      <w:r>
        <w:rPr>
          <w:lang w:val="fr-FR"/>
        </w:rPr>
        <w:t xml:space="preserve">des </w:t>
      </w:r>
      <w:r w:rsidRPr="00CE0389">
        <w:rPr>
          <w:lang w:val="fr-FR"/>
        </w:rPr>
        <w:t>précédentes séries d</w:t>
      </w:r>
      <w:r w:rsidR="008570BF">
        <w:rPr>
          <w:lang w:val="fr-FR"/>
        </w:rPr>
        <w:t>’</w:t>
      </w:r>
      <w:r w:rsidRPr="00CE0389">
        <w:rPr>
          <w:lang w:val="fr-FR"/>
        </w:rPr>
        <w:t>amendements à un Règlement ONU</w:t>
      </w:r>
      <w:r w:rsidRPr="00CF39E2">
        <w:rPr>
          <w:lang w:val="fr-FR"/>
        </w:rPr>
        <w:t xml:space="preserve"> (WP.29-182-11).</w:t>
      </w:r>
    </w:p>
    <w:p w14:paraId="4E27BF1F" w14:textId="2AE03A9F" w:rsidR="005E4D9C" w:rsidRPr="00CF39E2" w:rsidRDefault="005E4D9C" w:rsidP="005E4D9C">
      <w:pPr>
        <w:pStyle w:val="HChG"/>
        <w:jc w:val="both"/>
        <w:rPr>
          <w:lang w:val="fr-FR"/>
        </w:rPr>
      </w:pPr>
      <w:r w:rsidRPr="00CF39E2">
        <w:rPr>
          <w:lang w:val="fr-FR"/>
        </w:rPr>
        <w:tab/>
        <w:t>XII.</w:t>
      </w:r>
      <w:r w:rsidRPr="00CF39E2">
        <w:rPr>
          <w:lang w:val="fr-FR"/>
        </w:rPr>
        <w:tab/>
      </w:r>
      <w:bookmarkStart w:id="23" w:name="_Hlk87270422"/>
      <w:r w:rsidRPr="00CF39E2">
        <w:rPr>
          <w:lang w:val="fr-FR"/>
        </w:rPr>
        <w:t>Échange de vues sur les travaux futurs du Groupe de travail du bruit et des pneumatiques (point 11 de l</w:t>
      </w:r>
      <w:r w:rsidR="008570BF">
        <w:rPr>
          <w:lang w:val="fr-FR"/>
        </w:rPr>
        <w:t>’</w:t>
      </w:r>
      <w:r w:rsidRPr="00CF39E2">
        <w:rPr>
          <w:lang w:val="fr-FR"/>
        </w:rPr>
        <w:t>ordre du jour)</w:t>
      </w:r>
      <w:bookmarkEnd w:id="23"/>
    </w:p>
    <w:p w14:paraId="65DBE253" w14:textId="77777777" w:rsidR="005E4D9C" w:rsidRPr="00CF39E2" w:rsidRDefault="005E4D9C" w:rsidP="008B7D80">
      <w:pPr>
        <w:pStyle w:val="SingleTxtG"/>
        <w:jc w:val="left"/>
        <w:rPr>
          <w:lang w:val="fr-FR"/>
        </w:rPr>
      </w:pPr>
      <w:r w:rsidRPr="00CF39E2">
        <w:rPr>
          <w:i/>
          <w:lang w:val="fr-FR"/>
        </w:rPr>
        <w:t xml:space="preserve">Document(s) </w:t>
      </w:r>
      <w:r w:rsidRPr="008B7D80">
        <w:rPr>
          <w:iCs/>
          <w:lang w:val="fr-FR"/>
        </w:rPr>
        <w:t>:</w:t>
      </w:r>
      <w:r w:rsidRPr="00CF39E2">
        <w:rPr>
          <w:i/>
          <w:lang w:val="fr-FR"/>
        </w:rPr>
        <w:t xml:space="preserve"> </w:t>
      </w:r>
      <w:r w:rsidRPr="00CF39E2">
        <w:rPr>
          <w:lang w:val="fr-FR"/>
        </w:rPr>
        <w:tab/>
        <w:t>Document informel GRBP-73-24</w:t>
      </w:r>
    </w:p>
    <w:p w14:paraId="3F8670BB" w14:textId="61CC9415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27.</w:t>
      </w:r>
      <w:r w:rsidRPr="00CF39E2">
        <w:rPr>
          <w:lang w:val="fr-FR"/>
        </w:rPr>
        <w:tab/>
        <w:t>Le GRBP a pris note d</w:t>
      </w:r>
      <w:r>
        <w:rPr>
          <w:lang w:val="fr-FR"/>
        </w:rPr>
        <w:t xml:space="preserve">e la </w:t>
      </w:r>
      <w:r w:rsidRPr="00CF39E2">
        <w:rPr>
          <w:lang w:val="fr-FR"/>
        </w:rPr>
        <w:t xml:space="preserve">liste révisée de ses priorités (GRBP-73-24) et </w:t>
      </w:r>
      <w:r>
        <w:rPr>
          <w:lang w:val="fr-FR"/>
        </w:rPr>
        <w:t>du fait</w:t>
      </w:r>
      <w:r w:rsidRPr="00CF39E2">
        <w:rPr>
          <w:lang w:val="fr-FR"/>
        </w:rPr>
        <w:t xml:space="preserve"> </w:t>
      </w:r>
      <w:r>
        <w:rPr>
          <w:lang w:val="fr-FR"/>
        </w:rPr>
        <w:t>que le Président prévoyait d</w:t>
      </w:r>
      <w:r w:rsidR="008570BF">
        <w:rPr>
          <w:lang w:val="fr-FR"/>
        </w:rPr>
        <w:t>’</w:t>
      </w:r>
      <w:r>
        <w:rPr>
          <w:lang w:val="fr-FR"/>
        </w:rPr>
        <w:t>organiser</w:t>
      </w:r>
      <w:r w:rsidRPr="00CF39E2">
        <w:rPr>
          <w:lang w:val="fr-FR"/>
        </w:rPr>
        <w:t xml:space="preserve"> </w:t>
      </w:r>
      <w:r>
        <w:rPr>
          <w:lang w:val="fr-FR"/>
        </w:rPr>
        <w:t xml:space="preserve">en février 2021 </w:t>
      </w:r>
      <w:r w:rsidRPr="00CF39E2">
        <w:rPr>
          <w:lang w:val="fr-FR"/>
        </w:rPr>
        <w:t>une réunion informelle sur cette question et sur le rôle de chef de file de 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équipe spéciale </w:t>
      </w:r>
      <w:r w:rsidRPr="00F53D91">
        <w:rPr>
          <w:lang w:val="fr-FR"/>
        </w:rPr>
        <w:t>des limites du niveau sonore</w:t>
      </w:r>
      <w:r w:rsidRPr="00CF39E2">
        <w:rPr>
          <w:lang w:val="fr-FR"/>
        </w:rPr>
        <w:t>.</w:t>
      </w:r>
    </w:p>
    <w:p w14:paraId="239F82F6" w14:textId="2C9AF211" w:rsidR="005E4D9C" w:rsidRPr="00CF39E2" w:rsidRDefault="005E4D9C" w:rsidP="005E4D9C">
      <w:pPr>
        <w:pStyle w:val="HChG"/>
        <w:jc w:val="both"/>
        <w:rPr>
          <w:lang w:val="fr-FR"/>
        </w:rPr>
      </w:pPr>
      <w:r w:rsidRPr="00CF39E2">
        <w:rPr>
          <w:lang w:val="fr-FR"/>
        </w:rPr>
        <w:tab/>
        <w:t>XIII.</w:t>
      </w:r>
      <w:r w:rsidRPr="00CF39E2">
        <w:rPr>
          <w:lang w:val="fr-FR"/>
        </w:rPr>
        <w:tab/>
      </w:r>
      <w:bookmarkStart w:id="24" w:name="_Hlk87270432"/>
      <w:r w:rsidRPr="00CF39E2">
        <w:rPr>
          <w:lang w:val="fr-FR"/>
        </w:rPr>
        <w:t>Questions diverses (point 12 de l</w:t>
      </w:r>
      <w:r w:rsidR="008570BF">
        <w:rPr>
          <w:lang w:val="fr-FR"/>
        </w:rPr>
        <w:t>’</w:t>
      </w:r>
      <w:r w:rsidRPr="00CF39E2">
        <w:rPr>
          <w:lang w:val="fr-FR"/>
        </w:rPr>
        <w:t>ordre du jour)</w:t>
      </w:r>
      <w:bookmarkEnd w:id="24"/>
    </w:p>
    <w:p w14:paraId="396FE6B8" w14:textId="0E30004D" w:rsidR="005E4D9C" w:rsidRPr="00CF39E2" w:rsidRDefault="005E4D9C" w:rsidP="008B7D80">
      <w:pPr>
        <w:pStyle w:val="SingleTxtG"/>
        <w:ind w:left="2835" w:hanging="1701"/>
        <w:jc w:val="left"/>
        <w:rPr>
          <w:lang w:val="fr-FR"/>
        </w:rPr>
      </w:pPr>
      <w:r w:rsidRPr="00CF39E2">
        <w:rPr>
          <w:i/>
          <w:lang w:val="fr-FR"/>
        </w:rPr>
        <w:t xml:space="preserve">Document(s) </w:t>
      </w:r>
      <w:r w:rsidRPr="008B7D80">
        <w:rPr>
          <w:iCs/>
          <w:lang w:val="fr-FR"/>
        </w:rPr>
        <w:t>:</w:t>
      </w:r>
      <w:r w:rsidRPr="00CF39E2">
        <w:rPr>
          <w:i/>
          <w:lang w:val="fr-FR"/>
        </w:rPr>
        <w:t xml:space="preserve"> </w:t>
      </w:r>
      <w:r w:rsidRPr="00CF39E2">
        <w:rPr>
          <w:lang w:val="fr-FR"/>
        </w:rPr>
        <w:tab/>
        <w:t xml:space="preserve">Documents informels GRBP-71-13-Rev.5, GRBP-73-09 </w:t>
      </w:r>
      <w:r w:rsidR="008B7D80">
        <w:rPr>
          <w:lang w:val="fr-FR"/>
        </w:rPr>
        <w:br/>
      </w:r>
      <w:r w:rsidRPr="00CF39E2">
        <w:rPr>
          <w:lang w:val="fr-FR"/>
        </w:rPr>
        <w:t>et GRBP-73-28-Rev.1</w:t>
      </w:r>
    </w:p>
    <w:p w14:paraId="14F2E209" w14:textId="628839C7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28.</w:t>
      </w:r>
      <w:r w:rsidRPr="00CF39E2">
        <w:rPr>
          <w:lang w:val="fr-FR"/>
        </w:rPr>
        <w:tab/>
        <w:t>L</w:t>
      </w:r>
      <w:r w:rsidR="008570BF">
        <w:rPr>
          <w:lang w:val="fr-FR"/>
        </w:rPr>
        <w:t>’</w:t>
      </w:r>
      <w:r w:rsidRPr="00CF39E2">
        <w:rPr>
          <w:lang w:val="fr-FR"/>
        </w:rPr>
        <w:t>expert de la France a présenté un calendrier actualisé des réunions présentant un intérêt pour les experts du GRBP (GRBP-71-13-Rev.5).</w:t>
      </w:r>
    </w:p>
    <w:p w14:paraId="44D627CB" w14:textId="3116C456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29.</w:t>
      </w:r>
      <w:r w:rsidRPr="00CF39E2">
        <w:rPr>
          <w:lang w:val="fr-FR"/>
        </w:rPr>
        <w:tab/>
        <w:t xml:space="preserve">Le GRBP a </w:t>
      </w:r>
      <w:r>
        <w:rPr>
          <w:lang w:val="fr-FR"/>
        </w:rPr>
        <w:t>fait observer</w:t>
      </w:r>
      <w:r w:rsidRPr="00CF39E2">
        <w:rPr>
          <w:lang w:val="fr-FR"/>
        </w:rPr>
        <w:t xml:space="preserve"> qu</w:t>
      </w:r>
      <w:r w:rsidR="008570BF">
        <w:rPr>
          <w:lang w:val="fr-FR"/>
        </w:rPr>
        <w:t>’</w:t>
      </w:r>
      <w:r>
        <w:rPr>
          <w:lang w:val="fr-FR"/>
        </w:rPr>
        <w:t>il y avait une erreur dans l</w:t>
      </w:r>
      <w:r w:rsidRPr="00CF39E2">
        <w:rPr>
          <w:lang w:val="fr-FR"/>
        </w:rPr>
        <w:t xml:space="preserve">a version française du Règlement ONU </w:t>
      </w:r>
      <w:r w:rsidR="008B7D80" w:rsidRPr="004F15DD">
        <w:rPr>
          <w:rFonts w:eastAsia="MS Mincho"/>
          <w:szCs w:val="22"/>
          <w:lang w:val="fr-FR"/>
        </w:rPr>
        <w:t>n</w:t>
      </w:r>
      <w:r w:rsidR="008B7D80" w:rsidRPr="004F15DD">
        <w:rPr>
          <w:rFonts w:eastAsia="MS Mincho"/>
          <w:szCs w:val="22"/>
          <w:vertAlign w:val="superscript"/>
          <w:lang w:val="fr-FR"/>
        </w:rPr>
        <w:t>o</w:t>
      </w:r>
      <w:r w:rsidR="008B7D80">
        <w:rPr>
          <w:lang w:val="fr-FR"/>
        </w:rPr>
        <w:t> </w:t>
      </w:r>
      <w:r w:rsidRPr="00CF39E2">
        <w:rPr>
          <w:lang w:val="fr-FR"/>
        </w:rPr>
        <w:t>75 (GRBP-73-09)</w:t>
      </w:r>
      <w:r>
        <w:rPr>
          <w:lang w:val="fr-FR"/>
        </w:rPr>
        <w:t xml:space="preserve"> </w:t>
      </w:r>
      <w:r w:rsidRPr="00CF39E2">
        <w:rPr>
          <w:lang w:val="fr-FR"/>
        </w:rPr>
        <w:t>et prié le secrétariat de prendre contact avec les services compétents de</w:t>
      </w:r>
      <w:r>
        <w:rPr>
          <w:lang w:val="fr-FR"/>
        </w:rPr>
        <w:t xml:space="preserve"> l</w:t>
      </w:r>
      <w:r w:rsidR="008570BF">
        <w:rPr>
          <w:lang w:val="fr-FR"/>
        </w:rPr>
        <w:t>’</w:t>
      </w:r>
      <w:r>
        <w:rPr>
          <w:lang w:val="fr-FR"/>
        </w:rPr>
        <w:t>ONU</w:t>
      </w:r>
      <w:r w:rsidRPr="00CF39E2">
        <w:rPr>
          <w:lang w:val="fr-FR"/>
        </w:rPr>
        <w:t xml:space="preserve"> pour la faire rectifier.</w:t>
      </w:r>
    </w:p>
    <w:p w14:paraId="66C17D3F" w14:textId="743460C7" w:rsidR="005E4D9C" w:rsidRPr="00CF39E2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30.</w:t>
      </w:r>
      <w:r w:rsidRPr="00CF39E2">
        <w:rPr>
          <w:lang w:val="fr-FR"/>
        </w:rPr>
        <w:tab/>
        <w:t xml:space="preserve">En se fondant sur le document GRBP-73-28-Rev.1, le GRBP a adopté la liste des principales décisions (annexe IV) </w:t>
      </w:r>
      <w:r w:rsidRPr="00CE0389">
        <w:rPr>
          <w:lang w:val="fr-FR"/>
        </w:rPr>
        <w:t>selon la</w:t>
      </w:r>
      <w:r w:rsidRPr="00CF39E2">
        <w:rPr>
          <w:lang w:val="fr-FR"/>
        </w:rPr>
        <w:t xml:space="preserve"> procédure d</w:t>
      </w:r>
      <w:r w:rsidR="008570BF">
        <w:rPr>
          <w:lang w:val="fr-FR"/>
        </w:rPr>
        <w:t>’</w:t>
      </w:r>
      <w:r w:rsidRPr="00CF39E2">
        <w:rPr>
          <w:lang w:val="fr-FR"/>
        </w:rPr>
        <w:t>approbation tacite.</w:t>
      </w:r>
    </w:p>
    <w:p w14:paraId="27EEC64F" w14:textId="7A903E51" w:rsidR="005E4D9C" w:rsidRPr="00CF39E2" w:rsidRDefault="005E4D9C" w:rsidP="005E4D9C">
      <w:pPr>
        <w:pStyle w:val="HChG"/>
        <w:rPr>
          <w:lang w:val="fr-FR"/>
        </w:rPr>
      </w:pPr>
      <w:r w:rsidRPr="00CF39E2">
        <w:rPr>
          <w:lang w:val="fr-FR"/>
        </w:rPr>
        <w:tab/>
        <w:t>XIV.</w:t>
      </w:r>
      <w:r w:rsidRPr="00CF39E2">
        <w:rPr>
          <w:lang w:val="fr-FR"/>
        </w:rPr>
        <w:tab/>
      </w:r>
      <w:bookmarkStart w:id="25" w:name="_Hlk87270439"/>
      <w:r w:rsidRPr="00CF39E2">
        <w:rPr>
          <w:lang w:val="fr-FR"/>
        </w:rPr>
        <w:t xml:space="preserve">Ordre du jour provisoire de la prochaine session </w:t>
      </w:r>
      <w:r w:rsidRPr="00CF39E2">
        <w:rPr>
          <w:lang w:val="fr-FR"/>
        </w:rPr>
        <w:br/>
        <w:t>(point 13 de l</w:t>
      </w:r>
      <w:r w:rsidR="008570BF">
        <w:rPr>
          <w:lang w:val="fr-FR"/>
        </w:rPr>
        <w:t>’</w:t>
      </w:r>
      <w:r w:rsidRPr="00CF39E2">
        <w:rPr>
          <w:lang w:val="fr-FR"/>
        </w:rPr>
        <w:t>ordre du jour)</w:t>
      </w:r>
      <w:bookmarkEnd w:id="25"/>
    </w:p>
    <w:p w14:paraId="3D8B2C4F" w14:textId="548D28A8" w:rsidR="005E4D9C" w:rsidRDefault="005E4D9C" w:rsidP="005E4D9C">
      <w:pPr>
        <w:pStyle w:val="SingleTxtG"/>
        <w:rPr>
          <w:lang w:val="fr-FR"/>
        </w:rPr>
      </w:pPr>
      <w:r w:rsidRPr="00CF39E2">
        <w:rPr>
          <w:lang w:val="fr-FR"/>
        </w:rPr>
        <w:t>31.</w:t>
      </w:r>
      <w:r w:rsidRPr="00CF39E2">
        <w:rPr>
          <w:lang w:val="fr-FR"/>
        </w:rPr>
        <w:tab/>
      </w:r>
      <w:bookmarkStart w:id="26" w:name="_Hlk67411390"/>
      <w:r w:rsidRPr="00CF39E2">
        <w:rPr>
          <w:lang w:val="fr-FR"/>
        </w:rPr>
        <w:t xml:space="preserve">Le </w:t>
      </w:r>
      <w:bookmarkEnd w:id="26"/>
      <w:r w:rsidRPr="00CF39E2">
        <w:rPr>
          <w:lang w:val="fr-FR"/>
        </w:rPr>
        <w:t>GRBP a décidé de conserver la même structure pour l</w:t>
      </w:r>
      <w:r w:rsidR="008570BF">
        <w:rPr>
          <w:lang w:val="fr-FR"/>
        </w:rPr>
        <w:t>’</w:t>
      </w:r>
      <w:r w:rsidRPr="00CF39E2">
        <w:rPr>
          <w:lang w:val="fr-FR"/>
        </w:rPr>
        <w:t>ordre du jour provisoire de sa soixante-quatorzième session, qui doit se tenir à Genève, du 15 au 17</w:t>
      </w:r>
      <w:r w:rsidR="008B7D80">
        <w:rPr>
          <w:lang w:val="fr-FR"/>
        </w:rPr>
        <w:t> </w:t>
      </w:r>
      <w:r w:rsidRPr="00CF39E2">
        <w:rPr>
          <w:lang w:val="fr-FR"/>
        </w:rPr>
        <w:t xml:space="preserve">septembre 2021. Il a </w:t>
      </w:r>
      <w:r>
        <w:rPr>
          <w:lang w:val="fr-FR"/>
        </w:rPr>
        <w:t>fait observer</w:t>
      </w:r>
      <w:r w:rsidRPr="00CF39E2">
        <w:rPr>
          <w:lang w:val="fr-FR"/>
        </w:rPr>
        <w:t xml:space="preserve"> que la date limite </w:t>
      </w:r>
      <w:r w:rsidRPr="00CE0389">
        <w:rPr>
          <w:lang w:val="fr-FR"/>
        </w:rPr>
        <w:t>de soumission</w:t>
      </w:r>
      <w:r>
        <w:rPr>
          <w:lang w:val="fr-FR"/>
        </w:rPr>
        <w:t xml:space="preserve"> d</w:t>
      </w:r>
      <w:r w:rsidRPr="00CF39E2">
        <w:rPr>
          <w:lang w:val="fr-FR"/>
        </w:rPr>
        <w:t xml:space="preserve">es documents officiels au secrétariat </w:t>
      </w:r>
      <w:r>
        <w:rPr>
          <w:lang w:val="fr-FR"/>
        </w:rPr>
        <w:t>était le</w:t>
      </w:r>
      <w:r w:rsidRPr="00CF39E2">
        <w:rPr>
          <w:lang w:val="fr-FR"/>
        </w:rPr>
        <w:t xml:space="preserve"> 28</w:t>
      </w:r>
      <w:r w:rsidR="008B7D80">
        <w:rPr>
          <w:lang w:val="fr-FR"/>
        </w:rPr>
        <w:t> </w:t>
      </w:r>
      <w:r w:rsidRPr="00CF39E2">
        <w:rPr>
          <w:lang w:val="fr-FR"/>
        </w:rPr>
        <w:t xml:space="preserve">juin 2021, soit </w:t>
      </w:r>
      <w:r w:rsidR="008B7D80">
        <w:rPr>
          <w:lang w:val="fr-FR"/>
        </w:rPr>
        <w:t>douze</w:t>
      </w:r>
      <w:r w:rsidRPr="00CF39E2">
        <w:rPr>
          <w:lang w:val="fr-FR"/>
        </w:rPr>
        <w:t xml:space="preserve"> semaines avant la session.</w:t>
      </w:r>
    </w:p>
    <w:p w14:paraId="0C734D0F" w14:textId="77777777" w:rsidR="005E4D9C" w:rsidRDefault="005E4D9C">
      <w:pPr>
        <w:suppressAutoHyphens w:val="0"/>
        <w:kinsoku/>
        <w:overflowPunct/>
        <w:autoSpaceDE/>
        <w:autoSpaceDN/>
        <w:adjustRightInd/>
        <w:snapToGrid/>
        <w:spacing w:after="200" w:line="276" w:lineRule="auto"/>
        <w:rPr>
          <w:lang w:val="fr-FR"/>
        </w:rPr>
      </w:pPr>
      <w:r>
        <w:rPr>
          <w:lang w:val="fr-FR"/>
        </w:rPr>
        <w:br w:type="page"/>
      </w:r>
    </w:p>
    <w:p w14:paraId="37B46A38" w14:textId="77777777" w:rsidR="005E4D9C" w:rsidRPr="00CF39E2" w:rsidRDefault="005E4D9C" w:rsidP="005E4D9C">
      <w:pPr>
        <w:pStyle w:val="HChG"/>
        <w:rPr>
          <w:lang w:val="fr-FR"/>
        </w:rPr>
      </w:pPr>
      <w:r w:rsidRPr="00CF39E2">
        <w:rPr>
          <w:lang w:val="fr-FR"/>
        </w:rPr>
        <w:t>Annexe I</w:t>
      </w:r>
    </w:p>
    <w:p w14:paraId="1BED5160" w14:textId="3D0ABD01" w:rsidR="005D56A0" w:rsidRDefault="005E4D9C" w:rsidP="005E4D9C">
      <w:pPr>
        <w:pStyle w:val="HChG"/>
        <w:rPr>
          <w:lang w:val="fr-FR"/>
        </w:rPr>
      </w:pPr>
      <w:r w:rsidRPr="00CF39E2">
        <w:rPr>
          <w:lang w:val="fr-FR"/>
        </w:rPr>
        <w:tab/>
      </w:r>
      <w:r w:rsidRPr="00CF39E2">
        <w:rPr>
          <w:lang w:val="fr-FR"/>
        </w:rPr>
        <w:tab/>
      </w:r>
      <w:bookmarkStart w:id="27" w:name="_Hlk87270449"/>
      <w:r w:rsidRPr="00CF39E2">
        <w:rPr>
          <w:lang w:val="fr-FR"/>
        </w:rPr>
        <w:t xml:space="preserve">Liste des documents informels (GRBP-73-…) </w:t>
      </w:r>
      <w:r w:rsidR="008B7D80">
        <w:rPr>
          <w:lang w:val="fr-FR"/>
        </w:rPr>
        <w:br/>
      </w:r>
      <w:r w:rsidRPr="00CF39E2">
        <w:rPr>
          <w:lang w:val="fr-FR"/>
        </w:rPr>
        <w:t>distribués pendant la session</w:t>
      </w:r>
      <w:bookmarkEnd w:id="27"/>
    </w:p>
    <w:tbl>
      <w:tblPr>
        <w:tblW w:w="8504" w:type="dxa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1568"/>
        <w:gridCol w:w="784"/>
        <w:gridCol w:w="630"/>
        <w:gridCol w:w="4004"/>
        <w:gridCol w:w="566"/>
      </w:tblGrid>
      <w:tr w:rsidR="005E4D9C" w:rsidRPr="005E4D9C" w14:paraId="5DCACF50" w14:textId="77777777" w:rsidTr="008B7D80">
        <w:trPr>
          <w:cantSplit/>
          <w:tblHeader/>
        </w:trPr>
        <w:tc>
          <w:tcPr>
            <w:tcW w:w="9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7FB12E1" w14:textId="77777777" w:rsidR="005E4D9C" w:rsidRPr="005E4D9C" w:rsidRDefault="005E4D9C" w:rsidP="005E4D9C">
            <w:pPr>
              <w:spacing w:before="80" w:after="80" w:line="200" w:lineRule="exact"/>
              <w:ind w:right="113"/>
              <w:rPr>
                <w:i/>
                <w:sz w:val="16"/>
                <w:lang w:val="fr-FR"/>
              </w:rPr>
            </w:pPr>
            <w:r w:rsidRPr="005E4D9C">
              <w:rPr>
                <w:i/>
                <w:sz w:val="16"/>
                <w:lang w:val="fr-FR"/>
              </w:rPr>
              <w:t>N</w:t>
            </w:r>
            <w:r w:rsidRPr="005E4D9C">
              <w:rPr>
                <w:i/>
                <w:sz w:val="16"/>
                <w:vertAlign w:val="superscript"/>
                <w:lang w:val="fr-FR"/>
              </w:rPr>
              <w:t>o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6102CF6" w14:textId="77777777" w:rsidR="005E4D9C" w:rsidRPr="005E4D9C" w:rsidRDefault="005E4D9C" w:rsidP="005E4D9C">
            <w:pPr>
              <w:spacing w:before="80" w:after="80" w:line="200" w:lineRule="exact"/>
              <w:ind w:right="113"/>
              <w:rPr>
                <w:i/>
                <w:sz w:val="16"/>
                <w:lang w:val="fr-FR"/>
              </w:rPr>
            </w:pPr>
            <w:r w:rsidRPr="005E4D9C">
              <w:rPr>
                <w:i/>
                <w:sz w:val="16"/>
                <w:lang w:val="fr-FR"/>
              </w:rPr>
              <w:t>Auteur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599B06F" w14:textId="7ED9CD96" w:rsidR="005E4D9C" w:rsidRPr="005E4D9C" w:rsidRDefault="005E4D9C" w:rsidP="009945BC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lang w:val="fr-FR"/>
              </w:rPr>
            </w:pPr>
            <w:r w:rsidRPr="005E4D9C">
              <w:rPr>
                <w:i/>
                <w:sz w:val="16"/>
                <w:lang w:val="fr-FR"/>
              </w:rPr>
              <w:t xml:space="preserve">Point </w:t>
            </w:r>
            <w:r>
              <w:rPr>
                <w:i/>
                <w:sz w:val="16"/>
                <w:lang w:val="fr-FR"/>
              </w:rPr>
              <w:br/>
            </w:r>
            <w:r w:rsidRPr="005E4D9C">
              <w:rPr>
                <w:i/>
                <w:sz w:val="16"/>
                <w:lang w:val="fr-FR"/>
              </w:rPr>
              <w:t>de l</w:t>
            </w:r>
            <w:r w:rsidR="008570BF">
              <w:rPr>
                <w:i/>
                <w:sz w:val="16"/>
                <w:lang w:val="fr-FR"/>
              </w:rPr>
              <w:t>’</w:t>
            </w:r>
            <w:r w:rsidRPr="005E4D9C">
              <w:rPr>
                <w:i/>
                <w:sz w:val="16"/>
                <w:lang w:val="fr-FR"/>
              </w:rPr>
              <w:t>ordre du jour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4126EB7" w14:textId="77777777" w:rsidR="005E4D9C" w:rsidRPr="005E4D9C" w:rsidRDefault="005E4D9C" w:rsidP="009945BC">
            <w:pPr>
              <w:spacing w:before="80" w:after="80" w:line="200" w:lineRule="exact"/>
              <w:ind w:right="113"/>
              <w:jc w:val="center"/>
              <w:rPr>
                <w:i/>
                <w:sz w:val="16"/>
                <w:lang w:val="fr-FR"/>
              </w:rPr>
            </w:pPr>
            <w:r w:rsidRPr="005E4D9C">
              <w:rPr>
                <w:i/>
                <w:sz w:val="16"/>
                <w:lang w:val="fr-FR"/>
              </w:rPr>
              <w:t>Langue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22E1488" w14:textId="77777777" w:rsidR="005E4D9C" w:rsidRPr="005E4D9C" w:rsidRDefault="005E4D9C" w:rsidP="005E4D9C">
            <w:pPr>
              <w:spacing w:before="80" w:after="80" w:line="200" w:lineRule="exact"/>
              <w:ind w:right="113"/>
              <w:rPr>
                <w:i/>
                <w:sz w:val="16"/>
                <w:lang w:val="fr-FR"/>
              </w:rPr>
            </w:pPr>
            <w:r w:rsidRPr="005E4D9C">
              <w:rPr>
                <w:i/>
                <w:sz w:val="16"/>
                <w:lang w:val="fr-FR"/>
              </w:rPr>
              <w:t>Titre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CD68C22" w14:textId="77777777" w:rsidR="005E4D9C" w:rsidRPr="005E4D9C" w:rsidRDefault="005E4D9C" w:rsidP="009945BC">
            <w:pPr>
              <w:spacing w:before="80" w:after="80" w:line="200" w:lineRule="exact"/>
              <w:jc w:val="center"/>
              <w:rPr>
                <w:i/>
                <w:sz w:val="16"/>
                <w:lang w:val="fr-FR"/>
              </w:rPr>
            </w:pPr>
            <w:r w:rsidRPr="005E4D9C">
              <w:rPr>
                <w:i/>
                <w:sz w:val="16"/>
                <w:lang w:val="fr-FR"/>
              </w:rPr>
              <w:t>Suite donnée</w:t>
            </w:r>
          </w:p>
        </w:tc>
      </w:tr>
      <w:tr w:rsidR="005E4D9C" w:rsidRPr="005E4D9C" w14:paraId="7DD6C0B4" w14:textId="77777777" w:rsidTr="008B7D80">
        <w:trPr>
          <w:cantSplit/>
          <w:trHeight w:hRule="exact" w:val="113"/>
          <w:tblHeader/>
        </w:trPr>
        <w:tc>
          <w:tcPr>
            <w:tcW w:w="952" w:type="dxa"/>
            <w:tcBorders>
              <w:top w:val="single" w:sz="12" w:space="0" w:color="auto"/>
            </w:tcBorders>
            <w:shd w:val="clear" w:color="auto" w:fill="auto"/>
          </w:tcPr>
          <w:p w14:paraId="40A50EFB" w14:textId="77777777" w:rsidR="005E4D9C" w:rsidRPr="005E4D9C" w:rsidRDefault="005E4D9C" w:rsidP="005E4D9C">
            <w:pPr>
              <w:spacing w:before="40" w:after="120"/>
              <w:ind w:right="113"/>
              <w:rPr>
                <w:lang w:val="fr-FR"/>
              </w:rPr>
            </w:pPr>
          </w:p>
        </w:tc>
        <w:tc>
          <w:tcPr>
            <w:tcW w:w="1568" w:type="dxa"/>
            <w:tcBorders>
              <w:top w:val="single" w:sz="12" w:space="0" w:color="auto"/>
            </w:tcBorders>
            <w:shd w:val="clear" w:color="auto" w:fill="auto"/>
          </w:tcPr>
          <w:p w14:paraId="173C93FF" w14:textId="77777777" w:rsidR="005E4D9C" w:rsidRPr="005E4D9C" w:rsidRDefault="005E4D9C" w:rsidP="005E4D9C">
            <w:pPr>
              <w:spacing w:before="40" w:after="120"/>
              <w:ind w:right="113"/>
              <w:rPr>
                <w:lang w:val="fr-FR"/>
              </w:rPr>
            </w:pPr>
          </w:p>
        </w:tc>
        <w:tc>
          <w:tcPr>
            <w:tcW w:w="784" w:type="dxa"/>
            <w:tcBorders>
              <w:top w:val="single" w:sz="12" w:space="0" w:color="auto"/>
            </w:tcBorders>
            <w:shd w:val="clear" w:color="auto" w:fill="auto"/>
          </w:tcPr>
          <w:p w14:paraId="0A065337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lang w:val="fr-FR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2FB31396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lang w:val="fr-FR"/>
              </w:rPr>
            </w:pPr>
          </w:p>
        </w:tc>
        <w:tc>
          <w:tcPr>
            <w:tcW w:w="4004" w:type="dxa"/>
            <w:tcBorders>
              <w:top w:val="single" w:sz="12" w:space="0" w:color="auto"/>
            </w:tcBorders>
            <w:shd w:val="clear" w:color="auto" w:fill="auto"/>
          </w:tcPr>
          <w:p w14:paraId="04033A96" w14:textId="77777777" w:rsidR="005E4D9C" w:rsidRPr="005E4D9C" w:rsidRDefault="005E4D9C" w:rsidP="005E4D9C">
            <w:pPr>
              <w:spacing w:before="40" w:after="120"/>
              <w:ind w:right="113"/>
              <w:rPr>
                <w:lang w:val="fr-FR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  <w:shd w:val="clear" w:color="auto" w:fill="auto"/>
          </w:tcPr>
          <w:p w14:paraId="0AEB3ED9" w14:textId="77777777" w:rsidR="005E4D9C" w:rsidRPr="005E4D9C" w:rsidRDefault="005E4D9C" w:rsidP="009945BC">
            <w:pPr>
              <w:spacing w:before="40" w:after="120"/>
              <w:jc w:val="center"/>
              <w:rPr>
                <w:lang w:val="fr-FR"/>
              </w:rPr>
            </w:pPr>
          </w:p>
        </w:tc>
      </w:tr>
      <w:tr w:rsidR="005E4D9C" w:rsidRPr="005E4D9C" w14:paraId="7BEBA88C" w14:textId="77777777" w:rsidTr="008B7D80">
        <w:tc>
          <w:tcPr>
            <w:tcW w:w="952" w:type="dxa"/>
            <w:shd w:val="clear" w:color="auto" w:fill="auto"/>
          </w:tcPr>
          <w:p w14:paraId="48801D88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1</w:t>
            </w:r>
          </w:p>
        </w:tc>
        <w:tc>
          <w:tcPr>
            <w:tcW w:w="1568" w:type="dxa"/>
            <w:shd w:val="clear" w:color="auto" w:fill="auto"/>
          </w:tcPr>
          <w:p w14:paraId="75F9D2B4" w14:textId="4CBFA7BF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S</w:t>
            </w:r>
            <w:r w:rsidRPr="005E4D9C">
              <w:rPr>
                <w:szCs w:val="18"/>
                <w:lang w:val="fr-FR"/>
              </w:rPr>
              <w:t>ecrétariat</w:t>
            </w:r>
          </w:p>
        </w:tc>
        <w:tc>
          <w:tcPr>
            <w:tcW w:w="784" w:type="dxa"/>
            <w:shd w:val="clear" w:color="auto" w:fill="auto"/>
          </w:tcPr>
          <w:p w14:paraId="0C153D9A" w14:textId="1CBA3871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25E8FA50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75D79FD5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en-US"/>
              </w:rPr>
            </w:pPr>
            <w:r w:rsidRPr="005E4D9C">
              <w:rPr>
                <w:szCs w:val="18"/>
                <w:lang w:val="en-US"/>
              </w:rPr>
              <w:t>Updated provisional agenda for the seventy-third session</w:t>
            </w:r>
          </w:p>
        </w:tc>
        <w:tc>
          <w:tcPr>
            <w:tcW w:w="566" w:type="dxa"/>
            <w:shd w:val="clear" w:color="auto" w:fill="auto"/>
          </w:tcPr>
          <w:p w14:paraId="6C1BA73C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a)</w:t>
            </w:r>
          </w:p>
        </w:tc>
      </w:tr>
      <w:tr w:rsidR="005E4D9C" w:rsidRPr="005E4D9C" w14:paraId="41FB1C37" w14:textId="77777777" w:rsidTr="008B7D80">
        <w:tc>
          <w:tcPr>
            <w:tcW w:w="952" w:type="dxa"/>
            <w:shd w:val="clear" w:color="auto" w:fill="auto"/>
          </w:tcPr>
          <w:p w14:paraId="1AADF786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2</w:t>
            </w:r>
          </w:p>
        </w:tc>
        <w:tc>
          <w:tcPr>
            <w:tcW w:w="1568" w:type="dxa"/>
            <w:shd w:val="clear" w:color="auto" w:fill="auto"/>
          </w:tcPr>
          <w:p w14:paraId="1EFDA27A" w14:textId="1871A696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CE</w:t>
            </w:r>
          </w:p>
        </w:tc>
        <w:tc>
          <w:tcPr>
            <w:tcW w:w="784" w:type="dxa"/>
            <w:shd w:val="clear" w:color="auto" w:fill="auto"/>
          </w:tcPr>
          <w:p w14:paraId="034EF126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5 d)</w:t>
            </w:r>
          </w:p>
        </w:tc>
        <w:tc>
          <w:tcPr>
            <w:tcW w:w="630" w:type="dxa"/>
            <w:shd w:val="clear" w:color="auto" w:fill="auto"/>
          </w:tcPr>
          <w:p w14:paraId="0685F595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5C2B0024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en-US"/>
              </w:rPr>
            </w:pPr>
            <w:r w:rsidRPr="005E4D9C">
              <w:rPr>
                <w:szCs w:val="18"/>
                <w:lang w:val="en-US"/>
              </w:rPr>
              <w:t>Proposal for amendments to the Terms of Reference of IWG WGWT</w:t>
            </w:r>
          </w:p>
        </w:tc>
        <w:tc>
          <w:tcPr>
            <w:tcW w:w="566" w:type="dxa"/>
            <w:shd w:val="clear" w:color="auto" w:fill="auto"/>
          </w:tcPr>
          <w:p w14:paraId="78B13996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a)</w:t>
            </w:r>
          </w:p>
        </w:tc>
      </w:tr>
      <w:tr w:rsidR="005E4D9C" w:rsidRPr="005E4D9C" w14:paraId="616C2527" w14:textId="77777777" w:rsidTr="008B7D80">
        <w:tc>
          <w:tcPr>
            <w:tcW w:w="952" w:type="dxa"/>
            <w:shd w:val="clear" w:color="auto" w:fill="auto"/>
          </w:tcPr>
          <w:p w14:paraId="59763309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14:paraId="2690BDEF" w14:textId="7DBE95C3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É</w:t>
            </w:r>
            <w:r w:rsidRPr="005E4D9C">
              <w:rPr>
                <w:szCs w:val="18"/>
                <w:lang w:val="fr-FR"/>
              </w:rPr>
              <w:t>quipe TPMSTI</w:t>
            </w:r>
          </w:p>
        </w:tc>
        <w:tc>
          <w:tcPr>
            <w:tcW w:w="784" w:type="dxa"/>
            <w:shd w:val="clear" w:color="auto" w:fill="auto"/>
          </w:tcPr>
          <w:p w14:paraId="19D32F40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5 f)</w:t>
            </w:r>
          </w:p>
        </w:tc>
        <w:tc>
          <w:tcPr>
            <w:tcW w:w="630" w:type="dxa"/>
            <w:shd w:val="clear" w:color="auto" w:fill="auto"/>
          </w:tcPr>
          <w:p w14:paraId="55C87148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05AEB87E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en-US"/>
              </w:rPr>
            </w:pPr>
            <w:r w:rsidRPr="005E4D9C">
              <w:rPr>
                <w:szCs w:val="18"/>
                <w:lang w:val="en-US"/>
              </w:rPr>
              <w:t>Proposal for amendments to the 01 series of amendments to UN Regulation No. 141 (</w:t>
            </w:r>
            <w:proofErr w:type="spellStart"/>
            <w:r w:rsidRPr="005E4D9C">
              <w:rPr>
                <w:szCs w:val="18"/>
                <w:lang w:val="en-US"/>
              </w:rPr>
              <w:t>Tyre</w:t>
            </w:r>
            <w:proofErr w:type="spellEnd"/>
            <w:r w:rsidRPr="005E4D9C">
              <w:rPr>
                <w:szCs w:val="18"/>
                <w:lang w:val="en-US"/>
              </w:rPr>
              <w:t xml:space="preserve"> pressure monitoring system)</w:t>
            </w:r>
          </w:p>
        </w:tc>
        <w:tc>
          <w:tcPr>
            <w:tcW w:w="566" w:type="dxa"/>
            <w:shd w:val="clear" w:color="auto" w:fill="auto"/>
          </w:tcPr>
          <w:p w14:paraId="1AE86B61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d)</w:t>
            </w:r>
          </w:p>
        </w:tc>
      </w:tr>
      <w:tr w:rsidR="005E4D9C" w:rsidRPr="005E4D9C" w14:paraId="509308BA" w14:textId="77777777" w:rsidTr="008B7D80">
        <w:tc>
          <w:tcPr>
            <w:tcW w:w="952" w:type="dxa"/>
            <w:shd w:val="clear" w:color="auto" w:fill="auto"/>
          </w:tcPr>
          <w:p w14:paraId="0CDA3CDC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14:paraId="2B5D88C8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IMMA</w:t>
            </w:r>
          </w:p>
        </w:tc>
        <w:tc>
          <w:tcPr>
            <w:tcW w:w="784" w:type="dxa"/>
            <w:shd w:val="clear" w:color="auto" w:fill="auto"/>
          </w:tcPr>
          <w:p w14:paraId="3E5537B9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66479097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6282EFA2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en-US"/>
              </w:rPr>
            </w:pPr>
            <w:r w:rsidRPr="005E4D9C">
              <w:rPr>
                <w:szCs w:val="18"/>
                <w:lang w:val="en-US"/>
              </w:rPr>
              <w:t>Proposal for amendments to the 04 series of amendments to UN Regulation No.41</w:t>
            </w:r>
          </w:p>
        </w:tc>
        <w:tc>
          <w:tcPr>
            <w:tcW w:w="566" w:type="dxa"/>
            <w:shd w:val="clear" w:color="auto" w:fill="auto"/>
          </w:tcPr>
          <w:p w14:paraId="54300094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d)</w:t>
            </w:r>
          </w:p>
        </w:tc>
      </w:tr>
      <w:tr w:rsidR="005E4D9C" w:rsidRPr="005E4D9C" w14:paraId="5D7B902E" w14:textId="77777777" w:rsidTr="008B7D80">
        <w:tc>
          <w:tcPr>
            <w:tcW w:w="952" w:type="dxa"/>
            <w:shd w:val="clear" w:color="auto" w:fill="auto"/>
          </w:tcPr>
          <w:p w14:paraId="33C2B50B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14:paraId="4FA828EF" w14:textId="200A75F0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G</w:t>
            </w:r>
            <w:r w:rsidRPr="005E4D9C">
              <w:rPr>
                <w:szCs w:val="18"/>
                <w:lang w:val="fr-FR"/>
              </w:rPr>
              <w:t>roupe ASEP</w:t>
            </w:r>
          </w:p>
        </w:tc>
        <w:tc>
          <w:tcPr>
            <w:tcW w:w="784" w:type="dxa"/>
            <w:shd w:val="clear" w:color="auto" w:fill="auto"/>
          </w:tcPr>
          <w:p w14:paraId="01372CAC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3CB97FC7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3367BF19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en-US"/>
              </w:rPr>
            </w:pPr>
            <w:r w:rsidRPr="005E4D9C">
              <w:rPr>
                <w:szCs w:val="18"/>
                <w:lang w:val="en-US"/>
              </w:rPr>
              <w:t>Proposal for the 04 series of amendments to UN Regulation No. 51</w:t>
            </w:r>
          </w:p>
        </w:tc>
        <w:tc>
          <w:tcPr>
            <w:tcW w:w="566" w:type="dxa"/>
            <w:shd w:val="clear" w:color="auto" w:fill="auto"/>
          </w:tcPr>
          <w:p w14:paraId="2E1B042A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c)</w:t>
            </w:r>
          </w:p>
        </w:tc>
      </w:tr>
      <w:tr w:rsidR="005E4D9C" w:rsidRPr="005E4D9C" w14:paraId="55D561E2" w14:textId="77777777" w:rsidTr="008B7D80">
        <w:tc>
          <w:tcPr>
            <w:tcW w:w="952" w:type="dxa"/>
            <w:shd w:val="clear" w:color="auto" w:fill="auto"/>
          </w:tcPr>
          <w:p w14:paraId="68571524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6-Rev.1</w:t>
            </w:r>
          </w:p>
        </w:tc>
        <w:tc>
          <w:tcPr>
            <w:tcW w:w="1568" w:type="dxa"/>
            <w:shd w:val="clear" w:color="auto" w:fill="auto"/>
          </w:tcPr>
          <w:p w14:paraId="6FD2FD83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Président</w:t>
            </w:r>
          </w:p>
        </w:tc>
        <w:tc>
          <w:tcPr>
            <w:tcW w:w="784" w:type="dxa"/>
            <w:shd w:val="clear" w:color="auto" w:fill="auto"/>
          </w:tcPr>
          <w:p w14:paraId="0C5478F6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1FB13E46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6DAED327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 xml:space="preserve">Running </w:t>
            </w:r>
            <w:proofErr w:type="spellStart"/>
            <w:r w:rsidRPr="005E4D9C">
              <w:rPr>
                <w:szCs w:val="18"/>
                <w:lang w:val="fr-FR"/>
              </w:rPr>
              <w:t>order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14:paraId="66E76332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a)</w:t>
            </w:r>
          </w:p>
        </w:tc>
      </w:tr>
      <w:tr w:rsidR="005E4D9C" w:rsidRPr="005E4D9C" w14:paraId="4B60077B" w14:textId="77777777" w:rsidTr="008B7D80">
        <w:trPr>
          <w:cantSplit/>
        </w:trPr>
        <w:tc>
          <w:tcPr>
            <w:tcW w:w="952" w:type="dxa"/>
            <w:shd w:val="clear" w:color="auto" w:fill="auto"/>
          </w:tcPr>
          <w:p w14:paraId="76190A71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7</w:t>
            </w:r>
          </w:p>
        </w:tc>
        <w:tc>
          <w:tcPr>
            <w:tcW w:w="1568" w:type="dxa"/>
            <w:shd w:val="clear" w:color="auto" w:fill="auto"/>
          </w:tcPr>
          <w:p w14:paraId="39B28E1B" w14:textId="63D465D4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É</w:t>
            </w:r>
            <w:r w:rsidRPr="005E4D9C">
              <w:rPr>
                <w:szCs w:val="18"/>
                <w:lang w:val="fr-FR"/>
              </w:rPr>
              <w:t>quipe ST</w:t>
            </w:r>
          </w:p>
        </w:tc>
        <w:tc>
          <w:tcPr>
            <w:tcW w:w="784" w:type="dxa"/>
            <w:shd w:val="clear" w:color="auto" w:fill="auto"/>
          </w:tcPr>
          <w:p w14:paraId="120281CB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053A1660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20791B3F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proofErr w:type="spellStart"/>
            <w:r w:rsidRPr="005E4D9C">
              <w:rPr>
                <w:szCs w:val="18"/>
                <w:lang w:val="fr-FR"/>
              </w:rPr>
              <w:t>Status</w:t>
            </w:r>
            <w:proofErr w:type="spellEnd"/>
            <w:r w:rsidRPr="005E4D9C">
              <w:rPr>
                <w:szCs w:val="18"/>
                <w:lang w:val="fr-FR"/>
              </w:rPr>
              <w:t xml:space="preserve"> report</w:t>
            </w:r>
          </w:p>
        </w:tc>
        <w:tc>
          <w:tcPr>
            <w:tcW w:w="566" w:type="dxa"/>
            <w:shd w:val="clear" w:color="auto" w:fill="auto"/>
          </w:tcPr>
          <w:p w14:paraId="61170678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a)</w:t>
            </w:r>
          </w:p>
        </w:tc>
      </w:tr>
      <w:tr w:rsidR="005E4D9C" w:rsidRPr="005E4D9C" w14:paraId="7DAE306E" w14:textId="77777777" w:rsidTr="008B7D80">
        <w:tc>
          <w:tcPr>
            <w:tcW w:w="952" w:type="dxa"/>
            <w:shd w:val="clear" w:color="auto" w:fill="auto"/>
          </w:tcPr>
          <w:p w14:paraId="3E0BC403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14:paraId="646B881F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ETRTO</w:t>
            </w:r>
          </w:p>
        </w:tc>
        <w:tc>
          <w:tcPr>
            <w:tcW w:w="784" w:type="dxa"/>
            <w:shd w:val="clear" w:color="auto" w:fill="auto"/>
          </w:tcPr>
          <w:p w14:paraId="0C51EFB9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5 d)</w:t>
            </w:r>
          </w:p>
        </w:tc>
        <w:tc>
          <w:tcPr>
            <w:tcW w:w="630" w:type="dxa"/>
            <w:shd w:val="clear" w:color="auto" w:fill="auto"/>
          </w:tcPr>
          <w:p w14:paraId="3E66333F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71C8C3B6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en-US"/>
              </w:rPr>
            </w:pPr>
            <w:r w:rsidRPr="005E4D9C">
              <w:rPr>
                <w:szCs w:val="18"/>
                <w:lang w:val="en-US"/>
              </w:rPr>
              <w:t>Proposal for amendments to the Terms of Reference of IWG WGWT</w:t>
            </w:r>
          </w:p>
        </w:tc>
        <w:tc>
          <w:tcPr>
            <w:tcW w:w="566" w:type="dxa"/>
            <w:shd w:val="clear" w:color="auto" w:fill="auto"/>
          </w:tcPr>
          <w:p w14:paraId="3E09166D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a)</w:t>
            </w:r>
          </w:p>
        </w:tc>
      </w:tr>
      <w:tr w:rsidR="005E4D9C" w:rsidRPr="005E4D9C" w14:paraId="6317A2BC" w14:textId="77777777" w:rsidTr="008B7D80">
        <w:tc>
          <w:tcPr>
            <w:tcW w:w="952" w:type="dxa"/>
            <w:shd w:val="clear" w:color="auto" w:fill="auto"/>
          </w:tcPr>
          <w:p w14:paraId="1E84EE30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9</w:t>
            </w:r>
          </w:p>
        </w:tc>
        <w:tc>
          <w:tcPr>
            <w:tcW w:w="1568" w:type="dxa"/>
            <w:shd w:val="clear" w:color="auto" w:fill="auto"/>
          </w:tcPr>
          <w:p w14:paraId="6CB27596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ETRTO</w:t>
            </w:r>
          </w:p>
        </w:tc>
        <w:tc>
          <w:tcPr>
            <w:tcW w:w="784" w:type="dxa"/>
            <w:shd w:val="clear" w:color="auto" w:fill="auto"/>
          </w:tcPr>
          <w:p w14:paraId="1555E6A5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14:paraId="1B7DF1D4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49B31A19" w14:textId="21E6B0FA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en-US"/>
              </w:rPr>
            </w:pPr>
            <w:r w:rsidRPr="005E4D9C">
              <w:rPr>
                <w:szCs w:val="18"/>
                <w:lang w:val="en-US"/>
              </w:rPr>
              <w:t>Proposal for a corrigendum to UN Regulation No. 75 (French version).</w:t>
            </w:r>
          </w:p>
        </w:tc>
        <w:tc>
          <w:tcPr>
            <w:tcW w:w="566" w:type="dxa"/>
            <w:shd w:val="clear" w:color="auto" w:fill="auto"/>
          </w:tcPr>
          <w:p w14:paraId="76FD00E1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a)</w:t>
            </w:r>
          </w:p>
        </w:tc>
      </w:tr>
      <w:tr w:rsidR="005E4D9C" w:rsidRPr="005E4D9C" w14:paraId="63D179EF" w14:textId="77777777" w:rsidTr="008B7D80">
        <w:tc>
          <w:tcPr>
            <w:tcW w:w="952" w:type="dxa"/>
            <w:shd w:val="clear" w:color="auto" w:fill="auto"/>
          </w:tcPr>
          <w:p w14:paraId="1CCAEED3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3038D70A" w14:textId="288C8F4E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S</w:t>
            </w:r>
            <w:r w:rsidRPr="005E4D9C">
              <w:rPr>
                <w:szCs w:val="18"/>
                <w:lang w:val="fr-FR"/>
              </w:rPr>
              <w:t>ecrétariat</w:t>
            </w:r>
          </w:p>
        </w:tc>
        <w:tc>
          <w:tcPr>
            <w:tcW w:w="784" w:type="dxa"/>
            <w:shd w:val="clear" w:color="auto" w:fill="auto"/>
          </w:tcPr>
          <w:p w14:paraId="0F9E71ED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14:paraId="4C855C07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33284499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en-US"/>
              </w:rPr>
            </w:pPr>
            <w:r w:rsidRPr="005E4D9C">
              <w:rPr>
                <w:szCs w:val="18"/>
                <w:lang w:val="en-US"/>
              </w:rPr>
              <w:t>General information and WP.29 highlights</w:t>
            </w:r>
          </w:p>
        </w:tc>
        <w:tc>
          <w:tcPr>
            <w:tcW w:w="566" w:type="dxa"/>
            <w:shd w:val="clear" w:color="auto" w:fill="auto"/>
          </w:tcPr>
          <w:p w14:paraId="2ADC6312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a)</w:t>
            </w:r>
          </w:p>
        </w:tc>
      </w:tr>
      <w:tr w:rsidR="005E4D9C" w:rsidRPr="005E4D9C" w14:paraId="00149E6D" w14:textId="77777777" w:rsidTr="008B7D80">
        <w:tc>
          <w:tcPr>
            <w:tcW w:w="952" w:type="dxa"/>
            <w:shd w:val="clear" w:color="auto" w:fill="auto"/>
          </w:tcPr>
          <w:p w14:paraId="763FC234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11</w:t>
            </w:r>
          </w:p>
        </w:tc>
        <w:tc>
          <w:tcPr>
            <w:tcW w:w="1568" w:type="dxa"/>
            <w:shd w:val="clear" w:color="auto" w:fill="auto"/>
          </w:tcPr>
          <w:p w14:paraId="070A32D0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ETRTO</w:t>
            </w:r>
          </w:p>
        </w:tc>
        <w:tc>
          <w:tcPr>
            <w:tcW w:w="784" w:type="dxa"/>
            <w:shd w:val="clear" w:color="auto" w:fill="auto"/>
          </w:tcPr>
          <w:p w14:paraId="2D4C1B06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5 d)</w:t>
            </w:r>
          </w:p>
        </w:tc>
        <w:tc>
          <w:tcPr>
            <w:tcW w:w="630" w:type="dxa"/>
            <w:shd w:val="clear" w:color="auto" w:fill="auto"/>
          </w:tcPr>
          <w:p w14:paraId="5BB57744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5BAD4D7C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proofErr w:type="spellStart"/>
            <w:r w:rsidRPr="005E4D9C">
              <w:rPr>
                <w:szCs w:val="18"/>
                <w:lang w:val="fr-FR"/>
              </w:rPr>
              <w:t>Tyre</w:t>
            </w:r>
            <w:proofErr w:type="spellEnd"/>
            <w:r w:rsidRPr="005E4D9C">
              <w:rPr>
                <w:szCs w:val="18"/>
                <w:lang w:val="fr-FR"/>
              </w:rPr>
              <w:t xml:space="preserve"> performance </w:t>
            </w:r>
            <w:proofErr w:type="spellStart"/>
            <w:r w:rsidRPr="005E4D9C">
              <w:rPr>
                <w:szCs w:val="18"/>
                <w:lang w:val="fr-FR"/>
              </w:rPr>
              <w:t>study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14:paraId="22826976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a)</w:t>
            </w:r>
          </w:p>
        </w:tc>
      </w:tr>
      <w:tr w:rsidR="005E4D9C" w:rsidRPr="005E4D9C" w14:paraId="01313982" w14:textId="77777777" w:rsidTr="008B7D80">
        <w:tc>
          <w:tcPr>
            <w:tcW w:w="952" w:type="dxa"/>
            <w:shd w:val="clear" w:color="auto" w:fill="auto"/>
          </w:tcPr>
          <w:p w14:paraId="320E64CF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12</w:t>
            </w:r>
          </w:p>
        </w:tc>
        <w:tc>
          <w:tcPr>
            <w:tcW w:w="1568" w:type="dxa"/>
            <w:shd w:val="clear" w:color="auto" w:fill="auto"/>
          </w:tcPr>
          <w:p w14:paraId="6D3E2F4A" w14:textId="626C2FE9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É</w:t>
            </w:r>
            <w:r w:rsidRPr="005E4D9C">
              <w:rPr>
                <w:szCs w:val="18"/>
                <w:lang w:val="fr-FR"/>
              </w:rPr>
              <w:t>quipe RW</w:t>
            </w:r>
          </w:p>
        </w:tc>
        <w:tc>
          <w:tcPr>
            <w:tcW w:w="784" w:type="dxa"/>
            <w:shd w:val="clear" w:color="auto" w:fill="auto"/>
          </w:tcPr>
          <w:p w14:paraId="05A92C69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46197BCE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5AAF687F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proofErr w:type="spellStart"/>
            <w:r w:rsidRPr="005E4D9C">
              <w:rPr>
                <w:szCs w:val="18"/>
                <w:lang w:val="fr-FR"/>
              </w:rPr>
              <w:t>Status</w:t>
            </w:r>
            <w:proofErr w:type="spellEnd"/>
            <w:r w:rsidRPr="005E4D9C">
              <w:rPr>
                <w:szCs w:val="18"/>
                <w:lang w:val="fr-FR"/>
              </w:rPr>
              <w:t xml:space="preserve"> report</w:t>
            </w:r>
          </w:p>
        </w:tc>
        <w:tc>
          <w:tcPr>
            <w:tcW w:w="566" w:type="dxa"/>
            <w:shd w:val="clear" w:color="auto" w:fill="auto"/>
          </w:tcPr>
          <w:p w14:paraId="1648C81A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a)</w:t>
            </w:r>
          </w:p>
        </w:tc>
      </w:tr>
      <w:tr w:rsidR="005E4D9C" w:rsidRPr="005E4D9C" w14:paraId="57142CD5" w14:textId="77777777" w:rsidTr="008B7D80">
        <w:trPr>
          <w:cantSplit/>
        </w:trPr>
        <w:tc>
          <w:tcPr>
            <w:tcW w:w="952" w:type="dxa"/>
            <w:shd w:val="clear" w:color="auto" w:fill="auto"/>
          </w:tcPr>
          <w:p w14:paraId="5877DC35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13</w:t>
            </w:r>
          </w:p>
        </w:tc>
        <w:tc>
          <w:tcPr>
            <w:tcW w:w="1568" w:type="dxa"/>
            <w:shd w:val="clear" w:color="auto" w:fill="auto"/>
          </w:tcPr>
          <w:p w14:paraId="0947CF00" w14:textId="4938619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É</w:t>
            </w:r>
            <w:r w:rsidRPr="005E4D9C">
              <w:rPr>
                <w:szCs w:val="18"/>
                <w:lang w:val="fr-FR"/>
              </w:rPr>
              <w:t>quipe TPMSTI</w:t>
            </w:r>
          </w:p>
        </w:tc>
        <w:tc>
          <w:tcPr>
            <w:tcW w:w="784" w:type="dxa"/>
            <w:shd w:val="clear" w:color="auto" w:fill="auto"/>
          </w:tcPr>
          <w:p w14:paraId="22DCE79A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5 f)</w:t>
            </w:r>
          </w:p>
        </w:tc>
        <w:tc>
          <w:tcPr>
            <w:tcW w:w="630" w:type="dxa"/>
            <w:shd w:val="clear" w:color="auto" w:fill="auto"/>
          </w:tcPr>
          <w:p w14:paraId="0FADC60E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1893C907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proofErr w:type="spellStart"/>
            <w:r w:rsidRPr="005E4D9C">
              <w:rPr>
                <w:szCs w:val="18"/>
                <w:lang w:val="fr-FR"/>
              </w:rPr>
              <w:t>Status</w:t>
            </w:r>
            <w:proofErr w:type="spellEnd"/>
            <w:r w:rsidRPr="005E4D9C">
              <w:rPr>
                <w:szCs w:val="18"/>
                <w:lang w:val="fr-FR"/>
              </w:rPr>
              <w:t xml:space="preserve"> report</w:t>
            </w:r>
          </w:p>
        </w:tc>
        <w:tc>
          <w:tcPr>
            <w:tcW w:w="566" w:type="dxa"/>
            <w:shd w:val="clear" w:color="auto" w:fill="auto"/>
          </w:tcPr>
          <w:p w14:paraId="7893BF05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a)</w:t>
            </w:r>
          </w:p>
        </w:tc>
      </w:tr>
      <w:tr w:rsidR="005E4D9C" w:rsidRPr="005E4D9C" w14:paraId="64149533" w14:textId="77777777" w:rsidTr="008B7D80">
        <w:tc>
          <w:tcPr>
            <w:tcW w:w="952" w:type="dxa"/>
            <w:shd w:val="clear" w:color="auto" w:fill="auto"/>
          </w:tcPr>
          <w:p w14:paraId="3C08D7B2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14-Rev.1</w:t>
            </w:r>
          </w:p>
        </w:tc>
        <w:tc>
          <w:tcPr>
            <w:tcW w:w="1568" w:type="dxa"/>
            <w:shd w:val="clear" w:color="auto" w:fill="auto"/>
          </w:tcPr>
          <w:p w14:paraId="3A47AC38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IWG MU</w:t>
            </w:r>
          </w:p>
        </w:tc>
        <w:tc>
          <w:tcPr>
            <w:tcW w:w="784" w:type="dxa"/>
            <w:shd w:val="clear" w:color="auto" w:fill="auto"/>
          </w:tcPr>
          <w:p w14:paraId="6AA6B10A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17E2BE87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70B3F81D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proofErr w:type="spellStart"/>
            <w:r w:rsidRPr="005E4D9C">
              <w:rPr>
                <w:szCs w:val="18"/>
                <w:lang w:val="fr-FR"/>
              </w:rPr>
              <w:t>Status</w:t>
            </w:r>
            <w:proofErr w:type="spellEnd"/>
            <w:r w:rsidRPr="005E4D9C">
              <w:rPr>
                <w:szCs w:val="18"/>
                <w:lang w:val="fr-FR"/>
              </w:rPr>
              <w:t xml:space="preserve"> report</w:t>
            </w:r>
          </w:p>
        </w:tc>
        <w:tc>
          <w:tcPr>
            <w:tcW w:w="566" w:type="dxa"/>
            <w:shd w:val="clear" w:color="auto" w:fill="auto"/>
          </w:tcPr>
          <w:p w14:paraId="43425DC8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a)</w:t>
            </w:r>
          </w:p>
        </w:tc>
      </w:tr>
      <w:tr w:rsidR="005E4D9C" w:rsidRPr="005E4D9C" w14:paraId="4F3ECC2C" w14:textId="77777777" w:rsidTr="008B7D80">
        <w:tc>
          <w:tcPr>
            <w:tcW w:w="952" w:type="dxa"/>
            <w:shd w:val="clear" w:color="auto" w:fill="auto"/>
          </w:tcPr>
          <w:p w14:paraId="04ACB3AD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15</w:t>
            </w:r>
          </w:p>
        </w:tc>
        <w:tc>
          <w:tcPr>
            <w:tcW w:w="1568" w:type="dxa"/>
            <w:shd w:val="clear" w:color="auto" w:fill="auto"/>
          </w:tcPr>
          <w:p w14:paraId="7075A7C5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IWG MU</w:t>
            </w:r>
          </w:p>
        </w:tc>
        <w:tc>
          <w:tcPr>
            <w:tcW w:w="784" w:type="dxa"/>
            <w:shd w:val="clear" w:color="auto" w:fill="auto"/>
          </w:tcPr>
          <w:p w14:paraId="6CB22C0C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0A50AF64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54653983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en-US"/>
              </w:rPr>
            </w:pPr>
            <w:r w:rsidRPr="005E4D9C">
              <w:rPr>
                <w:szCs w:val="18"/>
                <w:lang w:val="en-US"/>
              </w:rPr>
              <w:t>Draft document of reference: a general approach to estimate measurement uncertainties</w:t>
            </w:r>
          </w:p>
        </w:tc>
        <w:tc>
          <w:tcPr>
            <w:tcW w:w="566" w:type="dxa"/>
            <w:shd w:val="clear" w:color="auto" w:fill="auto"/>
          </w:tcPr>
          <w:p w14:paraId="4A5C3A8B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c)</w:t>
            </w:r>
          </w:p>
        </w:tc>
      </w:tr>
      <w:tr w:rsidR="005E4D9C" w:rsidRPr="005E4D9C" w14:paraId="7DD7E464" w14:textId="77777777" w:rsidTr="008B7D80">
        <w:tc>
          <w:tcPr>
            <w:tcW w:w="952" w:type="dxa"/>
            <w:shd w:val="clear" w:color="auto" w:fill="auto"/>
          </w:tcPr>
          <w:p w14:paraId="372BA07B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16</w:t>
            </w:r>
          </w:p>
        </w:tc>
        <w:tc>
          <w:tcPr>
            <w:tcW w:w="1568" w:type="dxa"/>
            <w:shd w:val="clear" w:color="auto" w:fill="auto"/>
          </w:tcPr>
          <w:p w14:paraId="1FB86920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IWG MU</w:t>
            </w:r>
          </w:p>
        </w:tc>
        <w:tc>
          <w:tcPr>
            <w:tcW w:w="784" w:type="dxa"/>
            <w:shd w:val="clear" w:color="auto" w:fill="auto"/>
          </w:tcPr>
          <w:p w14:paraId="00A5AD52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6EF6DB35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0F4477D8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proofErr w:type="spellStart"/>
            <w:r w:rsidRPr="005E4D9C">
              <w:rPr>
                <w:szCs w:val="18"/>
                <w:lang w:val="fr-FR"/>
              </w:rPr>
              <w:t>Revised</w:t>
            </w:r>
            <w:proofErr w:type="spellEnd"/>
            <w:r w:rsidRPr="005E4D9C">
              <w:rPr>
                <w:szCs w:val="18"/>
                <w:lang w:val="fr-FR"/>
              </w:rPr>
              <w:t xml:space="preserve"> </w:t>
            </w:r>
            <w:proofErr w:type="spellStart"/>
            <w:r w:rsidRPr="005E4D9C">
              <w:rPr>
                <w:szCs w:val="18"/>
                <w:lang w:val="fr-FR"/>
              </w:rPr>
              <w:t>Terms</w:t>
            </w:r>
            <w:proofErr w:type="spellEnd"/>
            <w:r w:rsidRPr="005E4D9C">
              <w:rPr>
                <w:szCs w:val="18"/>
                <w:lang w:val="fr-FR"/>
              </w:rPr>
              <w:t xml:space="preserve"> of Reference</w:t>
            </w:r>
          </w:p>
        </w:tc>
        <w:tc>
          <w:tcPr>
            <w:tcW w:w="566" w:type="dxa"/>
            <w:shd w:val="clear" w:color="auto" w:fill="auto"/>
          </w:tcPr>
          <w:p w14:paraId="50B65496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d)</w:t>
            </w:r>
          </w:p>
        </w:tc>
      </w:tr>
      <w:tr w:rsidR="005E4D9C" w:rsidRPr="005E4D9C" w14:paraId="0D292AE8" w14:textId="77777777" w:rsidTr="008B7D80">
        <w:tc>
          <w:tcPr>
            <w:tcW w:w="952" w:type="dxa"/>
            <w:shd w:val="clear" w:color="auto" w:fill="auto"/>
          </w:tcPr>
          <w:p w14:paraId="5E61D1BA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17</w:t>
            </w:r>
          </w:p>
        </w:tc>
        <w:tc>
          <w:tcPr>
            <w:tcW w:w="1568" w:type="dxa"/>
            <w:shd w:val="clear" w:color="auto" w:fill="auto"/>
          </w:tcPr>
          <w:p w14:paraId="69B7C115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IWG MU</w:t>
            </w:r>
          </w:p>
        </w:tc>
        <w:tc>
          <w:tcPr>
            <w:tcW w:w="784" w:type="dxa"/>
            <w:shd w:val="clear" w:color="auto" w:fill="auto"/>
          </w:tcPr>
          <w:p w14:paraId="49772DC7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7C23FB63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0B700BD7" w14:textId="2D725DB6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en-US"/>
              </w:rPr>
            </w:pPr>
            <w:r w:rsidRPr="005E4D9C">
              <w:rPr>
                <w:szCs w:val="18"/>
                <w:lang w:val="en-US"/>
              </w:rPr>
              <w:t>Proposal for amendments to UN Regulation No.</w:t>
            </w:r>
            <w:r w:rsidR="009340D7">
              <w:rPr>
                <w:szCs w:val="18"/>
                <w:lang w:val="en-US"/>
              </w:rPr>
              <w:t> </w:t>
            </w:r>
            <w:r w:rsidRPr="005E4D9C">
              <w:rPr>
                <w:szCs w:val="18"/>
                <w:lang w:val="en-US"/>
              </w:rPr>
              <w:t>51, Annex 3</w:t>
            </w:r>
          </w:p>
        </w:tc>
        <w:tc>
          <w:tcPr>
            <w:tcW w:w="566" w:type="dxa"/>
            <w:shd w:val="clear" w:color="auto" w:fill="auto"/>
          </w:tcPr>
          <w:p w14:paraId="6482E8C8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c)</w:t>
            </w:r>
          </w:p>
        </w:tc>
      </w:tr>
      <w:tr w:rsidR="005E4D9C" w:rsidRPr="005E4D9C" w14:paraId="6A6578FB" w14:textId="77777777" w:rsidTr="008B7D80">
        <w:tc>
          <w:tcPr>
            <w:tcW w:w="952" w:type="dxa"/>
            <w:shd w:val="clear" w:color="auto" w:fill="auto"/>
          </w:tcPr>
          <w:p w14:paraId="7F5FCF7C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18</w:t>
            </w:r>
          </w:p>
        </w:tc>
        <w:tc>
          <w:tcPr>
            <w:tcW w:w="1568" w:type="dxa"/>
            <w:shd w:val="clear" w:color="auto" w:fill="auto"/>
          </w:tcPr>
          <w:p w14:paraId="19A7B3A6" w14:textId="523562EE" w:rsidR="005E4D9C" w:rsidRPr="009340D7" w:rsidRDefault="009340D7" w:rsidP="005E4D9C">
            <w:pPr>
              <w:spacing w:before="40" w:after="120"/>
              <w:ind w:right="113"/>
              <w:rPr>
                <w:szCs w:val="18"/>
                <w:highlight w:val="yellow"/>
                <w:lang w:val="fr-FR"/>
              </w:rPr>
            </w:pPr>
            <w:r w:rsidRPr="005E4D9C">
              <w:rPr>
                <w:szCs w:val="18"/>
                <w:lang w:val="fr-FR"/>
              </w:rPr>
              <w:t xml:space="preserve">IWG </w:t>
            </w:r>
            <w:r w:rsidR="005E4D9C" w:rsidRPr="009340D7">
              <w:rPr>
                <w:szCs w:val="18"/>
                <w:lang w:val="fr-FR"/>
              </w:rPr>
              <w:t>WGWT</w:t>
            </w:r>
          </w:p>
        </w:tc>
        <w:tc>
          <w:tcPr>
            <w:tcW w:w="784" w:type="dxa"/>
            <w:shd w:val="clear" w:color="auto" w:fill="auto"/>
          </w:tcPr>
          <w:p w14:paraId="51A3947C" w14:textId="68FE2B76" w:rsidR="005E4D9C" w:rsidRPr="009340D7" w:rsidRDefault="009340D7" w:rsidP="009945BC">
            <w:pPr>
              <w:spacing w:before="40" w:after="120"/>
              <w:ind w:right="113"/>
              <w:jc w:val="center"/>
              <w:rPr>
                <w:szCs w:val="18"/>
                <w:highlight w:val="yellow"/>
                <w:lang w:val="fr-FR"/>
              </w:rPr>
            </w:pPr>
            <w:r w:rsidRPr="009340D7">
              <w:rPr>
                <w:szCs w:val="18"/>
                <w:lang w:val="fr-FR"/>
              </w:rPr>
              <w:t>5 d)</w:t>
            </w:r>
          </w:p>
        </w:tc>
        <w:tc>
          <w:tcPr>
            <w:tcW w:w="630" w:type="dxa"/>
            <w:shd w:val="clear" w:color="auto" w:fill="auto"/>
          </w:tcPr>
          <w:p w14:paraId="0B844732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6CABFD16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proofErr w:type="spellStart"/>
            <w:r w:rsidRPr="005E4D9C">
              <w:rPr>
                <w:szCs w:val="18"/>
                <w:lang w:val="fr-FR"/>
              </w:rPr>
              <w:t>Status</w:t>
            </w:r>
            <w:proofErr w:type="spellEnd"/>
            <w:r w:rsidRPr="005E4D9C">
              <w:rPr>
                <w:szCs w:val="18"/>
                <w:lang w:val="fr-FR"/>
              </w:rPr>
              <w:t xml:space="preserve"> report</w:t>
            </w:r>
          </w:p>
        </w:tc>
        <w:tc>
          <w:tcPr>
            <w:tcW w:w="566" w:type="dxa"/>
            <w:shd w:val="clear" w:color="auto" w:fill="auto"/>
          </w:tcPr>
          <w:p w14:paraId="1D19307A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a)</w:t>
            </w:r>
          </w:p>
        </w:tc>
      </w:tr>
      <w:tr w:rsidR="005E4D9C" w:rsidRPr="005E4D9C" w14:paraId="0D4CDB9C" w14:textId="77777777" w:rsidTr="008B7D80">
        <w:tc>
          <w:tcPr>
            <w:tcW w:w="952" w:type="dxa"/>
            <w:shd w:val="clear" w:color="auto" w:fill="auto"/>
          </w:tcPr>
          <w:p w14:paraId="51DF2C05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19</w:t>
            </w:r>
          </w:p>
        </w:tc>
        <w:tc>
          <w:tcPr>
            <w:tcW w:w="1568" w:type="dxa"/>
            <w:shd w:val="clear" w:color="auto" w:fill="auto"/>
          </w:tcPr>
          <w:p w14:paraId="79A898CD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ETRTO</w:t>
            </w:r>
          </w:p>
        </w:tc>
        <w:tc>
          <w:tcPr>
            <w:tcW w:w="784" w:type="dxa"/>
            <w:shd w:val="clear" w:color="auto" w:fill="auto"/>
          </w:tcPr>
          <w:p w14:paraId="53FADA45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5 d)</w:t>
            </w:r>
          </w:p>
        </w:tc>
        <w:tc>
          <w:tcPr>
            <w:tcW w:w="630" w:type="dxa"/>
            <w:shd w:val="clear" w:color="auto" w:fill="auto"/>
          </w:tcPr>
          <w:p w14:paraId="59947530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2F609066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en-US"/>
              </w:rPr>
            </w:pPr>
            <w:r w:rsidRPr="005E4D9C">
              <w:rPr>
                <w:szCs w:val="18"/>
                <w:lang w:val="en-US"/>
              </w:rPr>
              <w:t xml:space="preserve">Proposal to introduce in UN Regulation No.117 an ice </w:t>
            </w:r>
            <w:proofErr w:type="spellStart"/>
            <w:r w:rsidRPr="005E4D9C">
              <w:rPr>
                <w:szCs w:val="18"/>
                <w:lang w:val="en-US"/>
              </w:rPr>
              <w:t>tyre</w:t>
            </w:r>
            <w:proofErr w:type="spellEnd"/>
            <w:r w:rsidRPr="005E4D9C">
              <w:rPr>
                <w:szCs w:val="18"/>
                <w:lang w:val="en-US"/>
              </w:rPr>
              <w:t xml:space="preserve"> definition for </w:t>
            </w:r>
            <w:proofErr w:type="spellStart"/>
            <w:r w:rsidRPr="005E4D9C">
              <w:rPr>
                <w:szCs w:val="18"/>
                <w:lang w:val="en-US"/>
              </w:rPr>
              <w:t>tyres</w:t>
            </w:r>
            <w:proofErr w:type="spellEnd"/>
            <w:r w:rsidRPr="005E4D9C">
              <w:rPr>
                <w:szCs w:val="18"/>
                <w:lang w:val="en-US"/>
              </w:rPr>
              <w:t xml:space="preserve"> of C1 class</w:t>
            </w:r>
          </w:p>
        </w:tc>
        <w:tc>
          <w:tcPr>
            <w:tcW w:w="566" w:type="dxa"/>
            <w:shd w:val="clear" w:color="auto" w:fill="auto"/>
          </w:tcPr>
          <w:p w14:paraId="26906A5B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b)</w:t>
            </w:r>
          </w:p>
        </w:tc>
      </w:tr>
      <w:tr w:rsidR="005E4D9C" w:rsidRPr="005E4D9C" w14:paraId="6312E97D" w14:textId="77777777" w:rsidTr="008B7D80">
        <w:tc>
          <w:tcPr>
            <w:tcW w:w="952" w:type="dxa"/>
            <w:shd w:val="clear" w:color="auto" w:fill="auto"/>
          </w:tcPr>
          <w:p w14:paraId="5891AC23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20-Rev.1</w:t>
            </w:r>
          </w:p>
        </w:tc>
        <w:tc>
          <w:tcPr>
            <w:tcW w:w="1568" w:type="dxa"/>
            <w:shd w:val="clear" w:color="auto" w:fill="auto"/>
          </w:tcPr>
          <w:p w14:paraId="6785AAF5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France</w:t>
            </w:r>
          </w:p>
        </w:tc>
        <w:tc>
          <w:tcPr>
            <w:tcW w:w="784" w:type="dxa"/>
            <w:shd w:val="clear" w:color="auto" w:fill="auto"/>
          </w:tcPr>
          <w:p w14:paraId="0DFC5698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5 a)</w:t>
            </w:r>
          </w:p>
        </w:tc>
        <w:tc>
          <w:tcPr>
            <w:tcW w:w="630" w:type="dxa"/>
            <w:shd w:val="clear" w:color="auto" w:fill="auto"/>
          </w:tcPr>
          <w:p w14:paraId="2492B3AD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2B03BF01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en-US"/>
              </w:rPr>
            </w:pPr>
            <w:r w:rsidRPr="005E4D9C">
              <w:rPr>
                <w:szCs w:val="18"/>
                <w:lang w:val="en-US"/>
              </w:rPr>
              <w:t>New radial structure definition proposal in UN Regulation No. 30</w:t>
            </w:r>
          </w:p>
        </w:tc>
        <w:tc>
          <w:tcPr>
            <w:tcW w:w="566" w:type="dxa"/>
            <w:shd w:val="clear" w:color="auto" w:fill="auto"/>
          </w:tcPr>
          <w:p w14:paraId="49C343F5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c)</w:t>
            </w:r>
          </w:p>
        </w:tc>
      </w:tr>
      <w:tr w:rsidR="005E4D9C" w:rsidRPr="005E4D9C" w14:paraId="4761B66F" w14:textId="77777777" w:rsidTr="008B7D80">
        <w:tc>
          <w:tcPr>
            <w:tcW w:w="952" w:type="dxa"/>
            <w:shd w:val="clear" w:color="auto" w:fill="auto"/>
          </w:tcPr>
          <w:p w14:paraId="6794584B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21</w:t>
            </w:r>
          </w:p>
        </w:tc>
        <w:tc>
          <w:tcPr>
            <w:tcW w:w="1568" w:type="dxa"/>
            <w:shd w:val="clear" w:color="auto" w:fill="auto"/>
          </w:tcPr>
          <w:p w14:paraId="410C2710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France</w:t>
            </w:r>
          </w:p>
        </w:tc>
        <w:tc>
          <w:tcPr>
            <w:tcW w:w="784" w:type="dxa"/>
            <w:shd w:val="clear" w:color="auto" w:fill="auto"/>
          </w:tcPr>
          <w:p w14:paraId="0A436749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5 c)</w:t>
            </w:r>
          </w:p>
        </w:tc>
        <w:tc>
          <w:tcPr>
            <w:tcW w:w="630" w:type="dxa"/>
            <w:shd w:val="clear" w:color="auto" w:fill="auto"/>
          </w:tcPr>
          <w:p w14:paraId="56DE0029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1DB8F7EB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en-US"/>
              </w:rPr>
            </w:pPr>
            <w:r w:rsidRPr="005E4D9C">
              <w:rPr>
                <w:szCs w:val="18"/>
                <w:lang w:val="en-US"/>
              </w:rPr>
              <w:t>Proposal for Supplement 11 to the 00 series of amendments to UN Regulation No. 109</w:t>
            </w:r>
          </w:p>
        </w:tc>
        <w:tc>
          <w:tcPr>
            <w:tcW w:w="566" w:type="dxa"/>
            <w:shd w:val="clear" w:color="auto" w:fill="auto"/>
          </w:tcPr>
          <w:p w14:paraId="5C0BAFBC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c)</w:t>
            </w:r>
          </w:p>
        </w:tc>
      </w:tr>
      <w:tr w:rsidR="005E4D9C" w:rsidRPr="005E4D9C" w14:paraId="24A4A736" w14:textId="77777777" w:rsidTr="008B7D80">
        <w:tc>
          <w:tcPr>
            <w:tcW w:w="952" w:type="dxa"/>
            <w:shd w:val="clear" w:color="auto" w:fill="auto"/>
          </w:tcPr>
          <w:p w14:paraId="0AA092D3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22</w:t>
            </w:r>
          </w:p>
        </w:tc>
        <w:tc>
          <w:tcPr>
            <w:tcW w:w="1568" w:type="dxa"/>
            <w:shd w:val="clear" w:color="auto" w:fill="auto"/>
          </w:tcPr>
          <w:p w14:paraId="4D2D5B9A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ETRTO</w:t>
            </w:r>
          </w:p>
        </w:tc>
        <w:tc>
          <w:tcPr>
            <w:tcW w:w="784" w:type="dxa"/>
            <w:shd w:val="clear" w:color="auto" w:fill="auto"/>
          </w:tcPr>
          <w:p w14:paraId="60201090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5 d)</w:t>
            </w:r>
          </w:p>
        </w:tc>
        <w:tc>
          <w:tcPr>
            <w:tcW w:w="630" w:type="dxa"/>
            <w:shd w:val="clear" w:color="auto" w:fill="auto"/>
          </w:tcPr>
          <w:p w14:paraId="49285A8D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2C269ED4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en-US"/>
              </w:rPr>
            </w:pPr>
            <w:proofErr w:type="spellStart"/>
            <w:r w:rsidRPr="005E4D9C">
              <w:rPr>
                <w:szCs w:val="18"/>
                <w:lang w:val="en-US"/>
              </w:rPr>
              <w:t>Tyre</w:t>
            </w:r>
            <w:proofErr w:type="spellEnd"/>
            <w:r w:rsidRPr="005E4D9C">
              <w:rPr>
                <w:szCs w:val="18"/>
                <w:lang w:val="en-US"/>
              </w:rPr>
              <w:t xml:space="preserve"> industry preliminary assessment of the wet grip of worn C2 and C3 </w:t>
            </w:r>
            <w:proofErr w:type="spellStart"/>
            <w:r w:rsidRPr="005E4D9C">
              <w:rPr>
                <w:szCs w:val="18"/>
                <w:lang w:val="en-US"/>
              </w:rPr>
              <w:t>tyres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14:paraId="60A7E90E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a)</w:t>
            </w:r>
          </w:p>
        </w:tc>
      </w:tr>
      <w:tr w:rsidR="005E4D9C" w:rsidRPr="005E4D9C" w14:paraId="62509329" w14:textId="77777777" w:rsidTr="008B7D80">
        <w:tc>
          <w:tcPr>
            <w:tcW w:w="952" w:type="dxa"/>
            <w:shd w:val="clear" w:color="auto" w:fill="auto"/>
          </w:tcPr>
          <w:p w14:paraId="5BAF9663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23</w:t>
            </w:r>
          </w:p>
        </w:tc>
        <w:tc>
          <w:tcPr>
            <w:tcW w:w="1568" w:type="dxa"/>
            <w:shd w:val="clear" w:color="auto" w:fill="auto"/>
          </w:tcPr>
          <w:p w14:paraId="7A2930A6" w14:textId="7556370D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CE</w:t>
            </w:r>
          </w:p>
        </w:tc>
        <w:tc>
          <w:tcPr>
            <w:tcW w:w="784" w:type="dxa"/>
            <w:shd w:val="clear" w:color="auto" w:fill="auto"/>
          </w:tcPr>
          <w:p w14:paraId="193C4499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38205176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4AE1F854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en-US"/>
              </w:rPr>
            </w:pPr>
            <w:r w:rsidRPr="005E4D9C">
              <w:rPr>
                <w:szCs w:val="18"/>
                <w:lang w:val="en-US"/>
              </w:rPr>
              <w:t>Study on sound level limits of M-and N-category vehicles</w:t>
            </w:r>
          </w:p>
        </w:tc>
        <w:tc>
          <w:tcPr>
            <w:tcW w:w="566" w:type="dxa"/>
            <w:shd w:val="clear" w:color="auto" w:fill="auto"/>
          </w:tcPr>
          <w:p w14:paraId="5A008DE6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a)</w:t>
            </w:r>
          </w:p>
        </w:tc>
      </w:tr>
      <w:tr w:rsidR="005E4D9C" w:rsidRPr="005E4D9C" w14:paraId="72EABAB1" w14:textId="77777777" w:rsidTr="008B7D80">
        <w:tc>
          <w:tcPr>
            <w:tcW w:w="952" w:type="dxa"/>
            <w:shd w:val="clear" w:color="auto" w:fill="auto"/>
          </w:tcPr>
          <w:p w14:paraId="482A673B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24</w:t>
            </w:r>
          </w:p>
        </w:tc>
        <w:tc>
          <w:tcPr>
            <w:tcW w:w="1568" w:type="dxa"/>
            <w:shd w:val="clear" w:color="auto" w:fill="auto"/>
          </w:tcPr>
          <w:p w14:paraId="1DC72C62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Président</w:t>
            </w:r>
          </w:p>
        </w:tc>
        <w:tc>
          <w:tcPr>
            <w:tcW w:w="784" w:type="dxa"/>
            <w:shd w:val="clear" w:color="auto" w:fill="auto"/>
          </w:tcPr>
          <w:p w14:paraId="7CFE7F4B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14:paraId="4A665C54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53F0D490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 xml:space="preserve">GRBP </w:t>
            </w:r>
            <w:proofErr w:type="spellStart"/>
            <w:r w:rsidRPr="005E4D9C">
              <w:rPr>
                <w:szCs w:val="18"/>
                <w:lang w:val="fr-FR"/>
              </w:rPr>
              <w:t>priorities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14:paraId="59176E2E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c)</w:t>
            </w:r>
          </w:p>
        </w:tc>
      </w:tr>
      <w:tr w:rsidR="005E4D9C" w:rsidRPr="005E4D9C" w14:paraId="09B44D90" w14:textId="77777777" w:rsidTr="008B7D80">
        <w:tc>
          <w:tcPr>
            <w:tcW w:w="952" w:type="dxa"/>
            <w:shd w:val="clear" w:color="auto" w:fill="auto"/>
          </w:tcPr>
          <w:p w14:paraId="32090C4A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25</w:t>
            </w:r>
          </w:p>
        </w:tc>
        <w:tc>
          <w:tcPr>
            <w:tcW w:w="1568" w:type="dxa"/>
            <w:shd w:val="clear" w:color="auto" w:fill="auto"/>
          </w:tcPr>
          <w:p w14:paraId="2029539E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OICA</w:t>
            </w:r>
          </w:p>
        </w:tc>
        <w:tc>
          <w:tcPr>
            <w:tcW w:w="784" w:type="dxa"/>
            <w:shd w:val="clear" w:color="auto" w:fill="auto"/>
          </w:tcPr>
          <w:p w14:paraId="6C799AFA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103B6D12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52D415F1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en-US"/>
              </w:rPr>
            </w:pPr>
            <w:r w:rsidRPr="005E4D9C">
              <w:rPr>
                <w:szCs w:val="18"/>
                <w:lang w:val="en-US"/>
              </w:rPr>
              <w:t>Study on future sound limit values</w:t>
            </w:r>
          </w:p>
        </w:tc>
        <w:tc>
          <w:tcPr>
            <w:tcW w:w="566" w:type="dxa"/>
            <w:shd w:val="clear" w:color="auto" w:fill="auto"/>
          </w:tcPr>
          <w:p w14:paraId="2D5AA68D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a)</w:t>
            </w:r>
          </w:p>
        </w:tc>
      </w:tr>
      <w:tr w:rsidR="005E4D9C" w:rsidRPr="005E4D9C" w14:paraId="77F2A32D" w14:textId="77777777" w:rsidTr="008B7D80">
        <w:tc>
          <w:tcPr>
            <w:tcW w:w="952" w:type="dxa"/>
            <w:shd w:val="clear" w:color="auto" w:fill="auto"/>
          </w:tcPr>
          <w:p w14:paraId="651034B9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26</w:t>
            </w:r>
          </w:p>
        </w:tc>
        <w:tc>
          <w:tcPr>
            <w:tcW w:w="1568" w:type="dxa"/>
            <w:shd w:val="clear" w:color="auto" w:fill="auto"/>
          </w:tcPr>
          <w:p w14:paraId="39C38BE0" w14:textId="078AE78F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CE</w:t>
            </w:r>
          </w:p>
        </w:tc>
        <w:tc>
          <w:tcPr>
            <w:tcW w:w="784" w:type="dxa"/>
            <w:shd w:val="clear" w:color="auto" w:fill="auto"/>
          </w:tcPr>
          <w:p w14:paraId="1DD9F515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4D9BDEE6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6FC30733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en-US"/>
              </w:rPr>
            </w:pPr>
            <w:r w:rsidRPr="005E4D9C">
              <w:rPr>
                <w:szCs w:val="18"/>
                <w:lang w:val="en-US"/>
              </w:rPr>
              <w:t>Technical support for the impact assessment on Euro 5 step of L-category sound emissions level limits</w:t>
            </w:r>
          </w:p>
        </w:tc>
        <w:tc>
          <w:tcPr>
            <w:tcW w:w="566" w:type="dxa"/>
            <w:shd w:val="clear" w:color="auto" w:fill="auto"/>
          </w:tcPr>
          <w:p w14:paraId="27F83414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a)</w:t>
            </w:r>
          </w:p>
        </w:tc>
      </w:tr>
      <w:tr w:rsidR="005E4D9C" w:rsidRPr="005E4D9C" w14:paraId="74CE97FC" w14:textId="77777777" w:rsidTr="008B7D80">
        <w:tc>
          <w:tcPr>
            <w:tcW w:w="952" w:type="dxa"/>
            <w:shd w:val="clear" w:color="auto" w:fill="auto"/>
          </w:tcPr>
          <w:p w14:paraId="326AF33A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27-Rev.1</w:t>
            </w:r>
          </w:p>
        </w:tc>
        <w:tc>
          <w:tcPr>
            <w:tcW w:w="1568" w:type="dxa"/>
            <w:shd w:val="clear" w:color="auto" w:fill="auto"/>
          </w:tcPr>
          <w:p w14:paraId="4C01D7E7" w14:textId="365B8119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(France, CE et</w:t>
            </w:r>
            <w:r>
              <w:rPr>
                <w:szCs w:val="18"/>
                <w:lang w:val="fr-FR"/>
              </w:rPr>
              <w:t> </w:t>
            </w:r>
            <w:r w:rsidRPr="005E4D9C">
              <w:rPr>
                <w:szCs w:val="18"/>
                <w:lang w:val="fr-FR"/>
              </w:rPr>
              <w:t>ETRTO)</w:t>
            </w:r>
          </w:p>
        </w:tc>
        <w:tc>
          <w:tcPr>
            <w:tcW w:w="784" w:type="dxa"/>
            <w:shd w:val="clear" w:color="auto" w:fill="auto"/>
          </w:tcPr>
          <w:p w14:paraId="7DC49EF8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5 d)</w:t>
            </w:r>
          </w:p>
        </w:tc>
        <w:tc>
          <w:tcPr>
            <w:tcW w:w="630" w:type="dxa"/>
            <w:shd w:val="clear" w:color="auto" w:fill="auto"/>
          </w:tcPr>
          <w:p w14:paraId="7B137911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shd w:val="clear" w:color="auto" w:fill="auto"/>
          </w:tcPr>
          <w:p w14:paraId="35186D73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en-US"/>
              </w:rPr>
            </w:pPr>
            <w:r w:rsidRPr="005E4D9C">
              <w:rPr>
                <w:szCs w:val="18"/>
                <w:lang w:val="en-US"/>
              </w:rPr>
              <w:t>Proposal for revised Terms of Reference of IWG WGWT</w:t>
            </w:r>
          </w:p>
        </w:tc>
        <w:tc>
          <w:tcPr>
            <w:tcW w:w="566" w:type="dxa"/>
            <w:shd w:val="clear" w:color="auto" w:fill="auto"/>
          </w:tcPr>
          <w:p w14:paraId="052B9A64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d)</w:t>
            </w:r>
          </w:p>
        </w:tc>
      </w:tr>
      <w:tr w:rsidR="005E4D9C" w:rsidRPr="005E4D9C" w14:paraId="7732CB5B" w14:textId="77777777" w:rsidTr="008B7D80">
        <w:trPr>
          <w:cantSplit/>
        </w:trPr>
        <w:tc>
          <w:tcPr>
            <w:tcW w:w="952" w:type="dxa"/>
            <w:tcBorders>
              <w:bottom w:val="single" w:sz="12" w:space="0" w:color="auto"/>
            </w:tcBorders>
            <w:shd w:val="clear" w:color="auto" w:fill="auto"/>
          </w:tcPr>
          <w:p w14:paraId="34A99E73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28-Rev.1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shd w:val="clear" w:color="auto" w:fill="auto"/>
          </w:tcPr>
          <w:p w14:paraId="6A307E03" w14:textId="04A50E69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S</w:t>
            </w:r>
            <w:r w:rsidRPr="005E4D9C">
              <w:rPr>
                <w:szCs w:val="18"/>
                <w:lang w:val="fr-FR"/>
              </w:rPr>
              <w:t>ecrétariat</w:t>
            </w:r>
          </w:p>
        </w:tc>
        <w:tc>
          <w:tcPr>
            <w:tcW w:w="784" w:type="dxa"/>
            <w:tcBorders>
              <w:bottom w:val="single" w:sz="12" w:space="0" w:color="auto"/>
            </w:tcBorders>
            <w:shd w:val="clear" w:color="auto" w:fill="auto"/>
          </w:tcPr>
          <w:p w14:paraId="615F29EE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12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</w:tcPr>
          <w:p w14:paraId="1AD87E6F" w14:textId="77777777" w:rsidR="005E4D9C" w:rsidRPr="005E4D9C" w:rsidRDefault="005E4D9C" w:rsidP="009945BC">
            <w:pPr>
              <w:spacing w:before="40" w:after="120"/>
              <w:ind w:right="113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E</w:t>
            </w:r>
          </w:p>
        </w:tc>
        <w:tc>
          <w:tcPr>
            <w:tcW w:w="4004" w:type="dxa"/>
            <w:tcBorders>
              <w:bottom w:val="single" w:sz="12" w:space="0" w:color="auto"/>
            </w:tcBorders>
            <w:shd w:val="clear" w:color="auto" w:fill="auto"/>
          </w:tcPr>
          <w:p w14:paraId="7E771C2C" w14:textId="77777777" w:rsidR="005E4D9C" w:rsidRPr="005E4D9C" w:rsidRDefault="005E4D9C" w:rsidP="005E4D9C">
            <w:pPr>
              <w:spacing w:before="40" w:after="120"/>
              <w:ind w:right="113"/>
              <w:rPr>
                <w:szCs w:val="18"/>
                <w:lang w:val="en-US"/>
              </w:rPr>
            </w:pPr>
            <w:r w:rsidRPr="005E4D9C">
              <w:rPr>
                <w:szCs w:val="18"/>
                <w:lang w:val="en-US"/>
              </w:rPr>
              <w:t>Draft list of main decisions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shd w:val="clear" w:color="auto" w:fill="auto"/>
          </w:tcPr>
          <w:p w14:paraId="3A80B880" w14:textId="77777777" w:rsidR="005E4D9C" w:rsidRPr="005E4D9C" w:rsidRDefault="005E4D9C" w:rsidP="009945BC">
            <w:pPr>
              <w:spacing w:before="40" w:after="120"/>
              <w:jc w:val="center"/>
              <w:rPr>
                <w:szCs w:val="18"/>
                <w:lang w:val="fr-FR"/>
              </w:rPr>
            </w:pPr>
            <w:r w:rsidRPr="005E4D9C">
              <w:rPr>
                <w:szCs w:val="18"/>
                <w:lang w:val="fr-FR"/>
              </w:rPr>
              <w:t>a)</w:t>
            </w:r>
          </w:p>
        </w:tc>
      </w:tr>
    </w:tbl>
    <w:p w14:paraId="0024D1A8" w14:textId="612E7F62" w:rsidR="005E4D9C" w:rsidRPr="00E54BF3" w:rsidRDefault="005E4D9C" w:rsidP="005E4D9C">
      <w:pPr>
        <w:pStyle w:val="SingleTxtG"/>
        <w:spacing w:before="120" w:after="0"/>
        <w:rPr>
          <w:sz w:val="18"/>
          <w:szCs w:val="18"/>
          <w:lang w:val="fr-FR"/>
        </w:rPr>
      </w:pPr>
      <w:r w:rsidRPr="00E54BF3">
        <w:rPr>
          <w:i/>
          <w:iCs/>
          <w:sz w:val="18"/>
          <w:szCs w:val="18"/>
          <w:lang w:val="fr-FR"/>
        </w:rPr>
        <w:t>Notes</w:t>
      </w:r>
      <w:r w:rsidRPr="00E54BF3">
        <w:rPr>
          <w:sz w:val="18"/>
          <w:szCs w:val="18"/>
          <w:lang w:val="fr-FR"/>
        </w:rPr>
        <w:t xml:space="preserve"> :</w:t>
      </w:r>
    </w:p>
    <w:p w14:paraId="1F8BC44B" w14:textId="1461FB54" w:rsidR="005E4D9C" w:rsidRPr="00CF39E2" w:rsidRDefault="005E4D9C" w:rsidP="005E4D9C">
      <w:pPr>
        <w:pStyle w:val="SingleTxtG"/>
        <w:spacing w:after="0"/>
        <w:rPr>
          <w:sz w:val="18"/>
          <w:szCs w:val="18"/>
          <w:lang w:val="fr-FR"/>
        </w:rPr>
      </w:pPr>
      <w:r w:rsidRPr="00CF39E2">
        <w:rPr>
          <w:sz w:val="18"/>
          <w:szCs w:val="18"/>
          <w:lang w:val="fr-FR"/>
        </w:rPr>
        <w:t>a)</w:t>
      </w:r>
      <w:r>
        <w:rPr>
          <w:sz w:val="18"/>
          <w:szCs w:val="18"/>
          <w:lang w:val="fr-FR"/>
        </w:rPr>
        <w:tab/>
      </w:r>
      <w:r w:rsidRPr="00CF39E2">
        <w:rPr>
          <w:sz w:val="18"/>
          <w:szCs w:val="18"/>
          <w:lang w:val="fr-FR"/>
        </w:rPr>
        <w:t>Document dont l</w:t>
      </w:r>
      <w:r w:rsidR="008570BF">
        <w:rPr>
          <w:sz w:val="18"/>
          <w:szCs w:val="18"/>
          <w:lang w:val="fr-FR"/>
        </w:rPr>
        <w:t>’</w:t>
      </w:r>
      <w:r w:rsidRPr="00CF39E2">
        <w:rPr>
          <w:sz w:val="18"/>
          <w:szCs w:val="18"/>
          <w:lang w:val="fr-FR"/>
        </w:rPr>
        <w:t>examen est achevé ou qui doit être remplacé.</w:t>
      </w:r>
    </w:p>
    <w:p w14:paraId="4FF635CE" w14:textId="4F41E7C8" w:rsidR="005E4D9C" w:rsidRPr="00CF39E2" w:rsidRDefault="005E4D9C" w:rsidP="005E4D9C">
      <w:pPr>
        <w:pStyle w:val="SingleTxtG"/>
        <w:spacing w:after="0"/>
        <w:rPr>
          <w:sz w:val="18"/>
          <w:szCs w:val="18"/>
          <w:lang w:val="fr-FR"/>
        </w:rPr>
      </w:pPr>
      <w:r w:rsidRPr="00CF39E2">
        <w:rPr>
          <w:sz w:val="18"/>
          <w:szCs w:val="18"/>
          <w:lang w:val="fr-FR"/>
        </w:rPr>
        <w:t>b)</w:t>
      </w:r>
      <w:r>
        <w:rPr>
          <w:sz w:val="18"/>
          <w:szCs w:val="18"/>
          <w:lang w:val="fr-FR"/>
        </w:rPr>
        <w:tab/>
      </w:r>
      <w:r w:rsidRPr="00CF39E2">
        <w:rPr>
          <w:sz w:val="18"/>
          <w:szCs w:val="18"/>
          <w:lang w:val="fr-FR"/>
        </w:rPr>
        <w:t>Document dont l</w:t>
      </w:r>
      <w:r w:rsidR="008570BF">
        <w:rPr>
          <w:sz w:val="18"/>
          <w:szCs w:val="18"/>
          <w:lang w:val="fr-FR"/>
        </w:rPr>
        <w:t>’</w:t>
      </w:r>
      <w:r w:rsidRPr="00CF39E2">
        <w:rPr>
          <w:sz w:val="18"/>
          <w:szCs w:val="18"/>
          <w:lang w:val="fr-FR"/>
        </w:rPr>
        <w:t>examen doit être poursuivi à la prochaine session sous une cote officielle.</w:t>
      </w:r>
    </w:p>
    <w:p w14:paraId="337B0FC8" w14:textId="12E982DE" w:rsidR="005E4D9C" w:rsidRPr="00CF39E2" w:rsidRDefault="005E4D9C" w:rsidP="005E4D9C">
      <w:pPr>
        <w:pStyle w:val="SingleTxtG"/>
        <w:spacing w:after="0"/>
        <w:rPr>
          <w:sz w:val="18"/>
          <w:szCs w:val="18"/>
          <w:lang w:val="fr-FR"/>
        </w:rPr>
      </w:pPr>
      <w:r w:rsidRPr="00CF39E2">
        <w:rPr>
          <w:sz w:val="18"/>
          <w:szCs w:val="18"/>
          <w:lang w:val="fr-FR"/>
        </w:rPr>
        <w:t>c)</w:t>
      </w:r>
      <w:r>
        <w:rPr>
          <w:sz w:val="18"/>
          <w:szCs w:val="18"/>
          <w:lang w:val="fr-FR"/>
        </w:rPr>
        <w:tab/>
      </w:r>
      <w:r w:rsidRPr="00CF39E2">
        <w:rPr>
          <w:sz w:val="18"/>
          <w:szCs w:val="18"/>
          <w:lang w:val="fr-FR"/>
        </w:rPr>
        <w:t>Document dont l</w:t>
      </w:r>
      <w:r w:rsidR="008570BF">
        <w:rPr>
          <w:sz w:val="18"/>
          <w:szCs w:val="18"/>
          <w:lang w:val="fr-FR"/>
        </w:rPr>
        <w:t>’</w:t>
      </w:r>
      <w:r w:rsidRPr="00CF39E2">
        <w:rPr>
          <w:sz w:val="18"/>
          <w:szCs w:val="18"/>
          <w:lang w:val="fr-FR"/>
        </w:rPr>
        <w:t>examen doit être poursuivi à la prochaine session sans cote officielle.</w:t>
      </w:r>
    </w:p>
    <w:p w14:paraId="33FAF744" w14:textId="46BDAB61" w:rsidR="005E4D9C" w:rsidRDefault="005E4D9C" w:rsidP="005E4D9C">
      <w:pPr>
        <w:pStyle w:val="SingleTxtG"/>
        <w:spacing w:after="0"/>
        <w:rPr>
          <w:lang w:val="fr-FR"/>
        </w:rPr>
      </w:pPr>
      <w:r w:rsidRPr="00CF39E2">
        <w:rPr>
          <w:sz w:val="18"/>
          <w:szCs w:val="18"/>
          <w:lang w:val="fr-FR"/>
        </w:rPr>
        <w:t>d)</w:t>
      </w:r>
      <w:r>
        <w:rPr>
          <w:sz w:val="18"/>
          <w:szCs w:val="18"/>
          <w:lang w:val="fr-FR"/>
        </w:rPr>
        <w:tab/>
      </w:r>
      <w:r w:rsidRPr="00CF39E2">
        <w:rPr>
          <w:sz w:val="18"/>
          <w:szCs w:val="18"/>
          <w:lang w:val="fr-FR"/>
        </w:rPr>
        <w:t>Document adopté et à soumettre au WP.29.</w:t>
      </w:r>
    </w:p>
    <w:p w14:paraId="5D3FCA89" w14:textId="77777777" w:rsidR="005E4D9C" w:rsidRDefault="005E4D9C">
      <w:pPr>
        <w:suppressAutoHyphens w:val="0"/>
        <w:kinsoku/>
        <w:overflowPunct/>
        <w:autoSpaceDE/>
        <w:autoSpaceDN/>
        <w:adjustRightInd/>
        <w:snapToGrid/>
        <w:spacing w:after="200" w:line="276" w:lineRule="auto"/>
        <w:rPr>
          <w:lang w:val="fr-FR"/>
        </w:rPr>
      </w:pPr>
      <w:r>
        <w:rPr>
          <w:lang w:val="fr-FR"/>
        </w:rPr>
        <w:br w:type="page"/>
      </w:r>
    </w:p>
    <w:p w14:paraId="4D15FE94" w14:textId="77777777" w:rsidR="005E4D9C" w:rsidRPr="00CF39E2" w:rsidRDefault="005E4D9C" w:rsidP="005E4D9C">
      <w:pPr>
        <w:pStyle w:val="HChG"/>
        <w:rPr>
          <w:lang w:val="fr-FR"/>
        </w:rPr>
      </w:pPr>
      <w:r w:rsidRPr="00CF39E2">
        <w:rPr>
          <w:lang w:val="fr-FR"/>
        </w:rPr>
        <w:t>Annexe II</w:t>
      </w:r>
    </w:p>
    <w:p w14:paraId="5FD43F84" w14:textId="0C83892B" w:rsidR="005E4D9C" w:rsidRPr="00CF39E2" w:rsidRDefault="005E4D9C" w:rsidP="005E4D9C">
      <w:pPr>
        <w:pStyle w:val="HChG"/>
        <w:rPr>
          <w:sz w:val="20"/>
          <w:lang w:val="fr-FR"/>
        </w:rPr>
      </w:pPr>
      <w:r w:rsidRPr="00CF39E2">
        <w:rPr>
          <w:lang w:val="fr-FR"/>
        </w:rPr>
        <w:tab/>
      </w:r>
      <w:r w:rsidRPr="00CF39E2">
        <w:rPr>
          <w:lang w:val="fr-FR"/>
        </w:rPr>
        <w:tab/>
      </w:r>
      <w:bookmarkStart w:id="28" w:name="_Hlk87270459"/>
      <w:r w:rsidRPr="005E4D9C">
        <w:t>Mandat</w:t>
      </w:r>
      <w:r w:rsidRPr="00CF39E2">
        <w:rPr>
          <w:lang w:val="fr-FR"/>
        </w:rPr>
        <w:t xml:space="preserve"> révisé du groupe de travail informel de l</w:t>
      </w:r>
      <w:r w:rsidR="008570BF">
        <w:rPr>
          <w:lang w:val="fr-FR"/>
        </w:rPr>
        <w:t>’</w:t>
      </w:r>
      <w:r w:rsidRPr="00CF39E2">
        <w:rPr>
          <w:lang w:val="fr-FR"/>
        </w:rPr>
        <w:t>incertitude des mesures (sur la base du document GRBP-73-16)</w:t>
      </w:r>
      <w:bookmarkEnd w:id="28"/>
    </w:p>
    <w:p w14:paraId="6C959D4B" w14:textId="0404B307" w:rsidR="005E4D9C" w:rsidRPr="00CF39E2" w:rsidRDefault="005E4D9C" w:rsidP="008B7D80">
      <w:pPr>
        <w:pStyle w:val="H1G"/>
        <w:rPr>
          <w:lang w:val="fr-FR"/>
        </w:rPr>
      </w:pPr>
      <w:r w:rsidRPr="00CF39E2">
        <w:rPr>
          <w:lang w:val="fr-FR"/>
        </w:rPr>
        <w:tab/>
        <w:t>A.</w:t>
      </w:r>
      <w:r w:rsidRPr="00CF39E2">
        <w:rPr>
          <w:lang w:val="fr-FR"/>
        </w:rPr>
        <w:tab/>
      </w:r>
      <w:r w:rsidRPr="008B7D80">
        <w:t>Introduction</w:t>
      </w:r>
    </w:p>
    <w:p w14:paraId="42C02721" w14:textId="5EACE6BD" w:rsidR="005E4D9C" w:rsidRPr="00CF39E2" w:rsidRDefault="005E4D9C" w:rsidP="008B7D80">
      <w:pPr>
        <w:pStyle w:val="SingleTxtG"/>
        <w:rPr>
          <w:lang w:val="fr-FR" w:eastAsia="en-GB"/>
        </w:rPr>
      </w:pPr>
      <w:r w:rsidRPr="00CF39E2">
        <w:rPr>
          <w:lang w:val="fr-FR" w:eastAsia="en-GB"/>
        </w:rPr>
        <w:t>1.</w:t>
      </w:r>
      <w:r w:rsidRPr="00CF39E2">
        <w:rPr>
          <w:lang w:val="fr-FR" w:eastAsia="en-GB"/>
        </w:rPr>
        <w:tab/>
        <w:t>Conformément au paragraphe 8 du document ECE/TRANS/WP.29/GRB/68, le présent document définit le mandat du groupe de travail informel de l</w:t>
      </w:r>
      <w:r w:rsidR="008570BF">
        <w:rPr>
          <w:lang w:val="fr-FR" w:eastAsia="en-GB"/>
        </w:rPr>
        <w:t>’</w:t>
      </w:r>
      <w:r w:rsidRPr="00CF39E2">
        <w:rPr>
          <w:lang w:val="fr-FR" w:eastAsia="en-GB"/>
        </w:rPr>
        <w:t>incertitude des mesures.</w:t>
      </w:r>
    </w:p>
    <w:p w14:paraId="60A9F195" w14:textId="79D855B1" w:rsidR="005E4D9C" w:rsidRPr="00CF39E2" w:rsidRDefault="005E4D9C" w:rsidP="008B7D80">
      <w:pPr>
        <w:pStyle w:val="SingleTxtG"/>
        <w:rPr>
          <w:lang w:val="fr-FR"/>
        </w:rPr>
      </w:pPr>
      <w:r w:rsidRPr="00CF39E2">
        <w:rPr>
          <w:lang w:val="fr-FR" w:eastAsia="en-GB"/>
        </w:rPr>
        <w:t>2.</w:t>
      </w:r>
      <w:r w:rsidRPr="00CF39E2">
        <w:rPr>
          <w:lang w:val="fr-FR" w:eastAsia="en-GB"/>
        </w:rPr>
        <w:tab/>
        <w:t xml:space="preserve">Le groupe de travail a </w:t>
      </w:r>
      <w:r>
        <w:rPr>
          <w:lang w:val="fr-FR" w:eastAsia="en-GB"/>
        </w:rPr>
        <w:t>pour mission de</w:t>
      </w:r>
      <w:r w:rsidRPr="00CF39E2">
        <w:rPr>
          <w:lang w:val="fr-FR" w:eastAsia="en-GB"/>
        </w:rPr>
        <w:t xml:space="preserve"> proposer des méthodes de mesure harmonisées </w:t>
      </w:r>
      <w:r>
        <w:rPr>
          <w:lang w:val="fr-FR" w:eastAsia="en-GB"/>
        </w:rPr>
        <w:t>permettant d</w:t>
      </w:r>
      <w:r w:rsidR="008570BF">
        <w:rPr>
          <w:lang w:val="fr-FR" w:eastAsia="en-GB"/>
        </w:rPr>
        <w:t>’</w:t>
      </w:r>
      <w:r w:rsidRPr="00CF39E2">
        <w:rPr>
          <w:lang w:val="fr-FR" w:eastAsia="en-GB"/>
        </w:rPr>
        <w:t>évaluer les erreurs systématiques et aléatoires, afin d</w:t>
      </w:r>
      <w:r w:rsidR="008570BF">
        <w:rPr>
          <w:lang w:val="fr-FR" w:eastAsia="en-GB"/>
        </w:rPr>
        <w:t>’</w:t>
      </w:r>
      <w:r w:rsidRPr="00CF39E2">
        <w:rPr>
          <w:lang w:val="fr-FR" w:eastAsia="en-GB"/>
        </w:rPr>
        <w:t>améliorer les procédures d</w:t>
      </w:r>
      <w:r w:rsidR="008570BF">
        <w:rPr>
          <w:lang w:val="fr-FR" w:eastAsia="en-GB"/>
        </w:rPr>
        <w:t>’</w:t>
      </w:r>
      <w:r w:rsidRPr="00CF39E2">
        <w:rPr>
          <w:lang w:val="fr-FR" w:eastAsia="en-GB"/>
        </w:rPr>
        <w:t xml:space="preserve">essai, au moins dans les Règlements ONU </w:t>
      </w:r>
      <w:r w:rsidR="004B7FF6" w:rsidRPr="004B7FF6">
        <w:rPr>
          <w:rFonts w:eastAsia="MS Mincho"/>
          <w:szCs w:val="22"/>
          <w:lang w:val="fr-FR" w:eastAsia="en-GB"/>
        </w:rPr>
        <w:t>n</w:t>
      </w:r>
      <w:r w:rsidR="004B7FF6" w:rsidRPr="004B7FF6">
        <w:rPr>
          <w:rFonts w:eastAsia="MS Mincho"/>
          <w:szCs w:val="22"/>
          <w:vertAlign w:val="superscript"/>
          <w:lang w:val="fr-FR" w:eastAsia="en-GB"/>
        </w:rPr>
        <w:t>o</w:t>
      </w:r>
      <w:r w:rsidR="004B7FF6">
        <w:rPr>
          <w:rFonts w:eastAsia="MS Mincho"/>
          <w:szCs w:val="22"/>
          <w:vertAlign w:val="superscript"/>
          <w:lang w:val="fr-FR" w:eastAsia="en-GB"/>
        </w:rPr>
        <w:t>s</w:t>
      </w:r>
      <w:r w:rsidR="004B7FF6">
        <w:rPr>
          <w:lang w:val="fr-FR" w:eastAsia="en-GB"/>
        </w:rPr>
        <w:t> </w:t>
      </w:r>
      <w:r w:rsidRPr="00CF39E2">
        <w:rPr>
          <w:lang w:val="fr-FR" w:eastAsia="en-GB"/>
        </w:rPr>
        <w:t>51 et 117 (pour les émissions de bruit de roulement uniquement), en réduisant l</w:t>
      </w:r>
      <w:r w:rsidR="008570BF">
        <w:rPr>
          <w:lang w:val="fr-FR" w:eastAsia="en-GB"/>
        </w:rPr>
        <w:t>’</w:t>
      </w:r>
      <w:r w:rsidRPr="00CF39E2">
        <w:rPr>
          <w:lang w:val="fr-FR" w:eastAsia="en-GB"/>
        </w:rPr>
        <w:t>incertitude des mesures.</w:t>
      </w:r>
    </w:p>
    <w:p w14:paraId="72A5BDBD" w14:textId="5C40B8AC" w:rsidR="005E4D9C" w:rsidRPr="00CF39E2" w:rsidRDefault="005E4D9C" w:rsidP="005E4D9C">
      <w:pPr>
        <w:pStyle w:val="H1G"/>
        <w:rPr>
          <w:lang w:val="fr-FR"/>
        </w:rPr>
      </w:pPr>
      <w:r w:rsidRPr="00CF39E2">
        <w:rPr>
          <w:lang w:val="fr-FR"/>
        </w:rPr>
        <w:tab/>
        <w:t>B.</w:t>
      </w:r>
      <w:r w:rsidRPr="00CF39E2">
        <w:rPr>
          <w:lang w:val="fr-FR"/>
        </w:rPr>
        <w:tab/>
        <w:t>Objectifs</w:t>
      </w:r>
    </w:p>
    <w:p w14:paraId="5B6CE8FB" w14:textId="71E29DF4" w:rsidR="005E4D9C" w:rsidRPr="00CF39E2" w:rsidRDefault="005E4D9C" w:rsidP="008B7D80">
      <w:pPr>
        <w:pStyle w:val="SingleTxtG"/>
        <w:rPr>
          <w:lang w:val="fr-FR" w:eastAsia="en-GB"/>
        </w:rPr>
      </w:pPr>
      <w:r w:rsidRPr="00CF39E2">
        <w:rPr>
          <w:lang w:val="fr-FR" w:eastAsia="en-GB"/>
        </w:rPr>
        <w:t>3.</w:t>
      </w:r>
      <w:r w:rsidRPr="00CF39E2">
        <w:rPr>
          <w:lang w:val="fr-FR" w:eastAsia="en-GB"/>
        </w:rPr>
        <w:tab/>
        <w:t>Le groupe de travail informel de l</w:t>
      </w:r>
      <w:r w:rsidR="008570BF">
        <w:rPr>
          <w:lang w:val="fr-FR" w:eastAsia="en-GB"/>
        </w:rPr>
        <w:t>’</w:t>
      </w:r>
      <w:r w:rsidRPr="00CF39E2">
        <w:rPr>
          <w:lang w:val="fr-FR" w:eastAsia="en-GB"/>
        </w:rPr>
        <w:t>incertitude des mesures élabore et propose des méthodes de mesure harmonisées pour évaluer les erreurs systématiques et aléatoires, sur la base du Guide pour l</w:t>
      </w:r>
      <w:r w:rsidR="008570BF">
        <w:rPr>
          <w:lang w:val="fr-FR" w:eastAsia="en-GB"/>
        </w:rPr>
        <w:t>’</w:t>
      </w:r>
      <w:r w:rsidRPr="00CF39E2">
        <w:rPr>
          <w:lang w:val="fr-FR" w:eastAsia="en-GB"/>
        </w:rPr>
        <w:t>expression de l</w:t>
      </w:r>
      <w:r w:rsidR="008570BF">
        <w:rPr>
          <w:lang w:val="fr-FR" w:eastAsia="en-GB"/>
        </w:rPr>
        <w:t>’</w:t>
      </w:r>
      <w:r w:rsidRPr="00CF39E2">
        <w:rPr>
          <w:lang w:val="fr-FR" w:eastAsia="en-GB"/>
        </w:rPr>
        <w:t>incertitude de mesures (GUM 98-3) de l</w:t>
      </w:r>
      <w:r w:rsidR="008570BF">
        <w:rPr>
          <w:lang w:val="fr-FR" w:eastAsia="en-GB"/>
        </w:rPr>
        <w:t>’</w:t>
      </w:r>
      <w:r w:rsidRPr="00CF39E2">
        <w:rPr>
          <w:lang w:val="fr-FR" w:eastAsia="en-GB"/>
        </w:rPr>
        <w:t>Organisation internationale de normalisation (ISO).</w:t>
      </w:r>
    </w:p>
    <w:p w14:paraId="7C32BF9E" w14:textId="2A1CC238" w:rsidR="005E4D9C" w:rsidRPr="00CF39E2" w:rsidRDefault="005E4D9C" w:rsidP="008B7D80">
      <w:pPr>
        <w:pStyle w:val="SingleTxtG"/>
        <w:rPr>
          <w:lang w:val="fr-FR" w:eastAsia="en-GB"/>
        </w:rPr>
      </w:pPr>
      <w:r w:rsidRPr="00CF39E2">
        <w:rPr>
          <w:lang w:val="fr-FR" w:eastAsia="en-GB"/>
        </w:rPr>
        <w:t>4.</w:t>
      </w:r>
      <w:r w:rsidRPr="00CF39E2">
        <w:rPr>
          <w:lang w:val="fr-FR" w:eastAsia="en-GB"/>
        </w:rPr>
        <w:tab/>
      </w:r>
      <w:r w:rsidRPr="0059476C">
        <w:rPr>
          <w:lang w:val="fr-FR" w:eastAsia="en-GB"/>
        </w:rPr>
        <w:t>Le</w:t>
      </w:r>
      <w:r>
        <w:rPr>
          <w:lang w:val="fr-FR" w:eastAsia="en-GB"/>
        </w:rPr>
        <w:t>s travaux</w:t>
      </w:r>
      <w:r w:rsidRPr="0059476C">
        <w:rPr>
          <w:lang w:val="fr-FR" w:eastAsia="en-GB"/>
        </w:rPr>
        <w:t xml:space="preserve"> du groupe de travail</w:t>
      </w:r>
      <w:r>
        <w:rPr>
          <w:lang w:val="fr-FR" w:eastAsia="en-GB"/>
        </w:rPr>
        <w:t xml:space="preserve"> portent</w:t>
      </w:r>
      <w:r w:rsidRPr="0059476C">
        <w:rPr>
          <w:lang w:val="fr-FR" w:eastAsia="en-GB"/>
        </w:rPr>
        <w:t xml:space="preserve"> au minimum </w:t>
      </w:r>
      <w:r>
        <w:rPr>
          <w:lang w:val="fr-FR" w:eastAsia="en-GB"/>
        </w:rPr>
        <w:t xml:space="preserve">sur </w:t>
      </w:r>
      <w:r w:rsidRPr="0059476C">
        <w:rPr>
          <w:lang w:val="fr-FR" w:eastAsia="en-GB"/>
        </w:rPr>
        <w:t xml:space="preserve">les Règlements ONU </w:t>
      </w:r>
      <w:r w:rsidR="004B7FF6" w:rsidRPr="004B7FF6">
        <w:rPr>
          <w:rFonts w:eastAsia="MS Mincho"/>
          <w:szCs w:val="22"/>
          <w:lang w:val="fr-FR" w:eastAsia="en-GB"/>
        </w:rPr>
        <w:t>n</w:t>
      </w:r>
      <w:r w:rsidR="004B7FF6" w:rsidRPr="004B7FF6">
        <w:rPr>
          <w:rFonts w:eastAsia="MS Mincho"/>
          <w:szCs w:val="22"/>
          <w:vertAlign w:val="superscript"/>
          <w:lang w:val="fr-FR" w:eastAsia="en-GB"/>
        </w:rPr>
        <w:t>o</w:t>
      </w:r>
      <w:r w:rsidR="004B7FF6">
        <w:rPr>
          <w:rFonts w:eastAsia="MS Mincho"/>
          <w:szCs w:val="22"/>
          <w:vertAlign w:val="superscript"/>
          <w:lang w:val="fr-FR" w:eastAsia="en-GB"/>
        </w:rPr>
        <w:t>s</w:t>
      </w:r>
      <w:r w:rsidR="004B7FF6">
        <w:rPr>
          <w:lang w:val="fr-FR" w:eastAsia="en-GB"/>
        </w:rPr>
        <w:t> </w:t>
      </w:r>
      <w:r w:rsidRPr="0059476C">
        <w:rPr>
          <w:lang w:val="fr-FR" w:eastAsia="en-GB"/>
        </w:rPr>
        <w:t>51 et 117</w:t>
      </w:r>
      <w:r w:rsidRPr="00CF39E2">
        <w:rPr>
          <w:lang w:val="fr-FR" w:eastAsia="en-GB"/>
        </w:rPr>
        <w:t xml:space="preserve">. </w:t>
      </w:r>
      <w:r w:rsidRPr="00A919F9">
        <w:rPr>
          <w:lang w:val="fr-FR" w:eastAsia="en-GB"/>
        </w:rPr>
        <w:t>Le groupe de travail informel élabore des prescriptions techniques harmonisées pour ces Règlements ONU compte tenu des procédures d</w:t>
      </w:r>
      <w:r w:rsidR="008570BF">
        <w:rPr>
          <w:lang w:val="fr-FR" w:eastAsia="en-GB"/>
        </w:rPr>
        <w:t>’</w:t>
      </w:r>
      <w:r w:rsidRPr="00A919F9">
        <w:rPr>
          <w:lang w:val="fr-FR" w:eastAsia="en-GB"/>
        </w:rPr>
        <w:t>essai qui y figuren</w:t>
      </w:r>
      <w:r w:rsidRPr="00CF39E2">
        <w:rPr>
          <w:lang w:val="fr-FR" w:eastAsia="en-GB"/>
        </w:rPr>
        <w:t>t.</w:t>
      </w:r>
    </w:p>
    <w:p w14:paraId="41EE19D1" w14:textId="2C53A4DA" w:rsidR="005E4D9C" w:rsidRPr="00CF39E2" w:rsidRDefault="005E4D9C" w:rsidP="008B7D80">
      <w:pPr>
        <w:pStyle w:val="SingleTxtG"/>
        <w:rPr>
          <w:lang w:val="fr-FR" w:eastAsia="en-GB"/>
        </w:rPr>
      </w:pPr>
      <w:r w:rsidRPr="00CF39E2">
        <w:rPr>
          <w:lang w:val="fr-FR" w:eastAsia="en-GB"/>
        </w:rPr>
        <w:t>5.</w:t>
      </w:r>
      <w:r w:rsidRPr="00CF39E2">
        <w:rPr>
          <w:lang w:val="fr-FR" w:eastAsia="en-GB"/>
        </w:rPr>
        <w:tab/>
      </w:r>
      <w:bookmarkStart w:id="29" w:name="_Hlk67304202"/>
      <w:r w:rsidRPr="00CF39E2">
        <w:rPr>
          <w:lang w:val="fr-FR" w:eastAsia="en-GB"/>
        </w:rPr>
        <w:t xml:space="preserve">Le groupe de travail élabore, </w:t>
      </w:r>
      <w:r w:rsidRPr="00354718">
        <w:rPr>
          <w:lang w:val="fr-FR" w:eastAsia="en-GB"/>
        </w:rPr>
        <w:t>lorsqu</w:t>
      </w:r>
      <w:r w:rsidR="008570BF">
        <w:rPr>
          <w:lang w:val="fr-FR" w:eastAsia="en-GB"/>
        </w:rPr>
        <w:t>’</w:t>
      </w:r>
      <w:r w:rsidRPr="00354718">
        <w:rPr>
          <w:lang w:val="fr-FR" w:eastAsia="en-GB"/>
        </w:rPr>
        <w:t>il y a lieu</w:t>
      </w:r>
      <w:r w:rsidRPr="00CF39E2">
        <w:rPr>
          <w:lang w:val="fr-FR" w:eastAsia="en-GB"/>
        </w:rPr>
        <w:t>, un guide pratique concernant les facteurs de compensation ou de correction.</w:t>
      </w:r>
      <w:bookmarkEnd w:id="29"/>
    </w:p>
    <w:p w14:paraId="666145DC" w14:textId="1FE8161D" w:rsidR="005E4D9C" w:rsidRPr="00CF39E2" w:rsidRDefault="005E4D9C" w:rsidP="008B7D80">
      <w:pPr>
        <w:pStyle w:val="SingleTxtG"/>
        <w:rPr>
          <w:lang w:val="fr-FR" w:eastAsia="en-GB"/>
        </w:rPr>
      </w:pPr>
      <w:r w:rsidRPr="00CF39E2">
        <w:rPr>
          <w:lang w:val="fr-FR" w:eastAsia="en-GB"/>
        </w:rPr>
        <w:t>6.</w:t>
      </w:r>
      <w:r w:rsidRPr="00CF39E2">
        <w:rPr>
          <w:lang w:val="fr-FR" w:eastAsia="en-GB"/>
        </w:rPr>
        <w:tab/>
      </w:r>
      <w:r w:rsidRPr="00A919F9">
        <w:rPr>
          <w:lang w:val="fr-FR" w:eastAsia="en-GB"/>
        </w:rPr>
        <w:t>Une approche générale sera ensuite établie dans l</w:t>
      </w:r>
      <w:r w:rsidR="008570BF">
        <w:rPr>
          <w:lang w:val="fr-FR" w:eastAsia="en-GB"/>
        </w:rPr>
        <w:t>’</w:t>
      </w:r>
      <w:r w:rsidRPr="00A919F9">
        <w:rPr>
          <w:lang w:val="fr-FR" w:eastAsia="en-GB"/>
        </w:rPr>
        <w:t>optique de sa mise en pratique pour améliorer les procédures d</w:t>
      </w:r>
      <w:r w:rsidR="008570BF">
        <w:rPr>
          <w:lang w:val="fr-FR" w:eastAsia="en-GB"/>
        </w:rPr>
        <w:t>’</w:t>
      </w:r>
      <w:r w:rsidRPr="00A919F9">
        <w:rPr>
          <w:lang w:val="fr-FR" w:eastAsia="en-GB"/>
        </w:rPr>
        <w:t>essai dans d</w:t>
      </w:r>
      <w:r w:rsidR="008570BF">
        <w:rPr>
          <w:lang w:val="fr-FR" w:eastAsia="en-GB"/>
        </w:rPr>
        <w:t>’</w:t>
      </w:r>
      <w:r w:rsidRPr="00A919F9">
        <w:rPr>
          <w:lang w:val="fr-FR" w:eastAsia="en-GB"/>
        </w:rPr>
        <w:t>autres Règlements ONU</w:t>
      </w:r>
      <w:r w:rsidRPr="00CF39E2">
        <w:rPr>
          <w:lang w:val="fr-FR" w:eastAsia="en-GB"/>
        </w:rPr>
        <w:t xml:space="preserve">. </w:t>
      </w:r>
      <w:r w:rsidRPr="00A919F9">
        <w:rPr>
          <w:lang w:val="fr-FR" w:eastAsia="en-GB"/>
        </w:rPr>
        <w:t>Cette approche pourrait être décrite soit dans la Résolution d</w:t>
      </w:r>
      <w:r w:rsidR="008570BF">
        <w:rPr>
          <w:lang w:val="fr-FR" w:eastAsia="en-GB"/>
        </w:rPr>
        <w:t>’</w:t>
      </w:r>
      <w:r w:rsidRPr="00A919F9">
        <w:rPr>
          <w:lang w:val="fr-FR" w:eastAsia="en-GB"/>
        </w:rPr>
        <w:t>ensemble sur la construction des véhicules (R.E.3), soit dans un document de référence</w:t>
      </w:r>
      <w:r w:rsidRPr="00CF39E2">
        <w:rPr>
          <w:lang w:val="fr-FR" w:eastAsia="en-GB"/>
        </w:rPr>
        <w:t>.</w:t>
      </w:r>
    </w:p>
    <w:p w14:paraId="3CC1E815" w14:textId="2FCD0604" w:rsidR="005E4D9C" w:rsidRPr="00CF39E2" w:rsidRDefault="005E4D9C" w:rsidP="008B7D80">
      <w:pPr>
        <w:pStyle w:val="SingleTxtG"/>
        <w:rPr>
          <w:lang w:val="fr-FR" w:eastAsia="en-GB"/>
        </w:rPr>
      </w:pPr>
      <w:r w:rsidRPr="00CF39E2">
        <w:rPr>
          <w:lang w:val="fr-FR" w:eastAsia="en-GB"/>
        </w:rPr>
        <w:t>7.</w:t>
      </w:r>
      <w:r w:rsidRPr="00CF39E2">
        <w:rPr>
          <w:lang w:val="fr-FR" w:eastAsia="en-GB"/>
        </w:rPr>
        <w:tab/>
        <w:t xml:space="preserve">Le groupe de travail </w:t>
      </w:r>
      <w:r>
        <w:rPr>
          <w:lang w:val="fr-FR" w:eastAsia="en-GB"/>
        </w:rPr>
        <w:t xml:space="preserve">est </w:t>
      </w:r>
      <w:r w:rsidRPr="00354718">
        <w:rPr>
          <w:lang w:val="fr-FR" w:eastAsia="en-GB"/>
        </w:rPr>
        <w:t>placé sous l</w:t>
      </w:r>
      <w:r w:rsidR="008570BF">
        <w:rPr>
          <w:lang w:val="fr-FR" w:eastAsia="en-GB"/>
        </w:rPr>
        <w:t>’</w:t>
      </w:r>
      <w:r w:rsidRPr="00354718">
        <w:rPr>
          <w:lang w:val="fr-FR" w:eastAsia="en-GB"/>
        </w:rPr>
        <w:t>autorité</w:t>
      </w:r>
      <w:r>
        <w:rPr>
          <w:lang w:val="fr-FR" w:eastAsia="en-GB"/>
        </w:rPr>
        <w:t xml:space="preserve"> d</w:t>
      </w:r>
      <w:r w:rsidRPr="00CF39E2">
        <w:rPr>
          <w:lang w:val="fr-FR" w:eastAsia="en-GB"/>
        </w:rPr>
        <w:t>u GRBP.</w:t>
      </w:r>
    </w:p>
    <w:p w14:paraId="75F13B54" w14:textId="39F97819" w:rsidR="005E4D9C" w:rsidRPr="00CF39E2" w:rsidRDefault="005E4D9C" w:rsidP="005E4D9C">
      <w:pPr>
        <w:pStyle w:val="H1G"/>
        <w:rPr>
          <w:lang w:val="fr-FR"/>
        </w:rPr>
      </w:pPr>
      <w:r w:rsidRPr="00CF39E2">
        <w:rPr>
          <w:lang w:val="fr-FR"/>
        </w:rPr>
        <w:tab/>
        <w:t>C.</w:t>
      </w:r>
      <w:r w:rsidRPr="00CF39E2">
        <w:rPr>
          <w:lang w:val="fr-FR"/>
        </w:rPr>
        <w:tab/>
        <w:t>Règlement intérieur</w:t>
      </w:r>
    </w:p>
    <w:p w14:paraId="427DED37" w14:textId="0C9FD63A" w:rsidR="005E4D9C" w:rsidRPr="00CF39E2" w:rsidRDefault="005E4D9C" w:rsidP="004B7FF6">
      <w:pPr>
        <w:pStyle w:val="SingleTxtG"/>
        <w:rPr>
          <w:lang w:val="fr-FR" w:eastAsia="en-GB"/>
        </w:rPr>
      </w:pPr>
      <w:r w:rsidRPr="00CF39E2">
        <w:rPr>
          <w:lang w:val="fr-FR" w:eastAsia="en-GB"/>
        </w:rPr>
        <w:t>8.</w:t>
      </w:r>
      <w:r w:rsidRPr="00CF39E2">
        <w:rPr>
          <w:lang w:val="fr-FR" w:eastAsia="en-GB"/>
        </w:rPr>
        <w:tab/>
        <w:t>Le groupe de travail informel de l</w:t>
      </w:r>
      <w:r w:rsidR="008570BF">
        <w:rPr>
          <w:lang w:val="fr-FR" w:eastAsia="en-GB"/>
        </w:rPr>
        <w:t>’</w:t>
      </w:r>
      <w:r w:rsidRPr="00CF39E2">
        <w:rPr>
          <w:lang w:val="fr-FR" w:eastAsia="en-GB"/>
        </w:rPr>
        <w:t xml:space="preserve">incertitude des mesures est ouvert à tous les </w:t>
      </w:r>
      <w:r>
        <w:rPr>
          <w:lang w:val="fr-FR" w:eastAsia="en-GB"/>
        </w:rPr>
        <w:t>membres d</w:t>
      </w:r>
      <w:r w:rsidRPr="00CF39E2">
        <w:rPr>
          <w:lang w:val="fr-FR" w:eastAsia="en-GB"/>
        </w:rPr>
        <w:t xml:space="preserve">u GRBP. </w:t>
      </w:r>
      <w:r w:rsidRPr="00354718">
        <w:rPr>
          <w:lang w:val="fr-FR" w:eastAsia="en-GB"/>
        </w:rPr>
        <w:t xml:space="preserve">Il est toutefois préférable </w:t>
      </w:r>
      <w:r w:rsidRPr="00CF39E2">
        <w:rPr>
          <w:lang w:val="fr-FR" w:eastAsia="en-GB"/>
        </w:rPr>
        <w:t>de limiter la participation de chaque pays ou organisation à deux experts techniques. Le groupe de travail est présidé par la Norvège. L</w:t>
      </w:r>
      <w:r w:rsidR="008570BF">
        <w:rPr>
          <w:lang w:val="fr-FR" w:eastAsia="en-GB"/>
        </w:rPr>
        <w:t>’</w:t>
      </w:r>
      <w:r w:rsidRPr="00CF39E2">
        <w:rPr>
          <w:lang w:val="fr-FR" w:eastAsia="en-GB"/>
        </w:rPr>
        <w:t>OICA en assure le secrétariat.</w:t>
      </w:r>
    </w:p>
    <w:p w14:paraId="74023FCD" w14:textId="45083319" w:rsidR="005E4D9C" w:rsidRPr="00CF39E2" w:rsidRDefault="005E4D9C" w:rsidP="008B7D80">
      <w:pPr>
        <w:pStyle w:val="SingleTxtG"/>
        <w:rPr>
          <w:lang w:val="fr-FR" w:eastAsia="en-GB"/>
        </w:rPr>
      </w:pPr>
      <w:r w:rsidRPr="00CF39E2">
        <w:rPr>
          <w:lang w:val="fr-FR" w:eastAsia="en-GB"/>
        </w:rPr>
        <w:t>9.</w:t>
      </w:r>
      <w:r w:rsidRPr="00CF39E2">
        <w:rPr>
          <w:lang w:val="fr-FR" w:eastAsia="en-GB"/>
        </w:rPr>
        <w:tab/>
        <w:t>La langue de travail est l</w:t>
      </w:r>
      <w:r w:rsidR="008570BF">
        <w:rPr>
          <w:lang w:val="fr-FR" w:eastAsia="en-GB"/>
        </w:rPr>
        <w:t>’</w:t>
      </w:r>
      <w:r w:rsidRPr="00CF39E2">
        <w:rPr>
          <w:lang w:val="fr-FR" w:eastAsia="en-GB"/>
        </w:rPr>
        <w:t>anglais.</w:t>
      </w:r>
    </w:p>
    <w:p w14:paraId="1556A019" w14:textId="570F88DE" w:rsidR="005E4D9C" w:rsidRPr="00CF39E2" w:rsidRDefault="005E4D9C" w:rsidP="008B7D80">
      <w:pPr>
        <w:pStyle w:val="SingleTxtG"/>
        <w:rPr>
          <w:lang w:val="fr-FR" w:eastAsia="en-GB"/>
        </w:rPr>
      </w:pPr>
      <w:r w:rsidRPr="00CF39E2">
        <w:rPr>
          <w:lang w:val="fr-FR" w:eastAsia="en-GB"/>
        </w:rPr>
        <w:t>10.</w:t>
      </w:r>
      <w:r w:rsidRPr="00CF39E2">
        <w:rPr>
          <w:lang w:val="fr-FR" w:eastAsia="en-GB"/>
        </w:rPr>
        <w:tab/>
      </w:r>
      <w:r>
        <w:rPr>
          <w:lang w:val="fr-FR" w:eastAsia="en-GB"/>
        </w:rPr>
        <w:t>L</w:t>
      </w:r>
      <w:r w:rsidRPr="00CF39E2">
        <w:rPr>
          <w:lang w:val="fr-FR" w:eastAsia="en-GB"/>
        </w:rPr>
        <w:t xml:space="preserve">es documents </w:t>
      </w:r>
      <w:r>
        <w:rPr>
          <w:lang w:val="fr-FR" w:eastAsia="en-GB"/>
        </w:rPr>
        <w:t>et les</w:t>
      </w:r>
      <w:r w:rsidRPr="00CF39E2">
        <w:rPr>
          <w:lang w:val="fr-FR" w:eastAsia="en-GB"/>
        </w:rPr>
        <w:t xml:space="preserve"> propositions doivent être soumis au secrétaire du groupe de travail </w:t>
      </w:r>
      <w:r>
        <w:rPr>
          <w:lang w:val="fr-FR" w:eastAsia="en-GB"/>
        </w:rPr>
        <w:t xml:space="preserve">dans </w:t>
      </w:r>
      <w:r w:rsidRPr="00CF39E2">
        <w:rPr>
          <w:lang w:val="fr-FR" w:eastAsia="en-GB"/>
        </w:rPr>
        <w:t xml:space="preserve">un fichier électronique </w:t>
      </w:r>
      <w:r>
        <w:rPr>
          <w:lang w:val="fr-FR" w:eastAsia="en-GB"/>
        </w:rPr>
        <w:t xml:space="preserve">de format </w:t>
      </w:r>
      <w:r w:rsidRPr="00CF39E2">
        <w:rPr>
          <w:lang w:val="fr-FR" w:eastAsia="en-GB"/>
        </w:rPr>
        <w:t>approprié au moins une semaine avant l</w:t>
      </w:r>
      <w:r>
        <w:rPr>
          <w:lang w:val="fr-FR" w:eastAsia="en-GB"/>
        </w:rPr>
        <w:t>es</w:t>
      </w:r>
      <w:r w:rsidRPr="00CF39E2">
        <w:rPr>
          <w:lang w:val="fr-FR" w:eastAsia="en-GB"/>
        </w:rPr>
        <w:t xml:space="preserve"> </w:t>
      </w:r>
      <w:r>
        <w:rPr>
          <w:lang w:val="fr-FR" w:eastAsia="en-GB"/>
        </w:rPr>
        <w:t>réunions prévues</w:t>
      </w:r>
      <w:r w:rsidRPr="00CF39E2">
        <w:rPr>
          <w:lang w:val="fr-FR" w:eastAsia="en-GB"/>
        </w:rPr>
        <w:t>.</w:t>
      </w:r>
    </w:p>
    <w:p w14:paraId="3748A60A" w14:textId="70C68361" w:rsidR="005E4D9C" w:rsidRPr="00CF39E2" w:rsidRDefault="005E4D9C" w:rsidP="008B7D80">
      <w:pPr>
        <w:pStyle w:val="SingleTxtG"/>
        <w:rPr>
          <w:lang w:val="fr-FR" w:eastAsia="en-GB"/>
        </w:rPr>
      </w:pPr>
      <w:r w:rsidRPr="00CF39E2">
        <w:rPr>
          <w:lang w:val="fr-FR" w:eastAsia="en-GB"/>
        </w:rPr>
        <w:t>11.</w:t>
      </w:r>
      <w:r w:rsidRPr="00CF39E2">
        <w:rPr>
          <w:lang w:val="fr-FR" w:eastAsia="en-GB"/>
        </w:rPr>
        <w:tab/>
        <w:t>L</w:t>
      </w:r>
      <w:r w:rsidR="008570BF">
        <w:rPr>
          <w:lang w:val="fr-FR" w:eastAsia="en-GB"/>
        </w:rPr>
        <w:t>’</w:t>
      </w:r>
      <w:r w:rsidRPr="00CF39E2">
        <w:rPr>
          <w:lang w:val="fr-FR" w:eastAsia="en-GB"/>
        </w:rPr>
        <w:t xml:space="preserve">ordre du jour et les dernières versions des documents de travail sont </w:t>
      </w:r>
      <w:r>
        <w:rPr>
          <w:lang w:val="fr-FR" w:eastAsia="en-GB"/>
        </w:rPr>
        <w:t>communiqués</w:t>
      </w:r>
      <w:r w:rsidRPr="00CF39E2">
        <w:rPr>
          <w:lang w:val="fr-FR" w:eastAsia="en-GB"/>
        </w:rPr>
        <w:t xml:space="preserve"> à tous les membres du groupe de travail avant les réunions </w:t>
      </w:r>
      <w:r w:rsidRPr="0084320E">
        <w:rPr>
          <w:lang w:val="fr-FR" w:eastAsia="en-GB"/>
        </w:rPr>
        <w:t>prévues</w:t>
      </w:r>
      <w:r w:rsidRPr="00CF39E2">
        <w:rPr>
          <w:lang w:val="fr-FR" w:eastAsia="en-GB"/>
        </w:rPr>
        <w:t>.</w:t>
      </w:r>
    </w:p>
    <w:p w14:paraId="7916A7FE" w14:textId="0AAB1581" w:rsidR="005E4D9C" w:rsidRPr="00CF39E2" w:rsidRDefault="005E4D9C" w:rsidP="008B7D80">
      <w:pPr>
        <w:pStyle w:val="SingleTxtG"/>
        <w:rPr>
          <w:lang w:val="fr-FR" w:eastAsia="en-GB"/>
        </w:rPr>
      </w:pPr>
      <w:r w:rsidRPr="00CF39E2">
        <w:rPr>
          <w:lang w:val="fr-FR" w:eastAsia="en-GB"/>
        </w:rPr>
        <w:t>12.</w:t>
      </w:r>
      <w:r w:rsidRPr="00CF39E2">
        <w:rPr>
          <w:lang w:val="fr-FR" w:eastAsia="en-GB"/>
        </w:rPr>
        <w:tab/>
        <w:t>Tous les documents du groupe de travail sont publiés sur une page du site Web de la CEE réservée à cet effet.</w:t>
      </w:r>
    </w:p>
    <w:p w14:paraId="7537BDB8" w14:textId="32813A37" w:rsidR="005E4D9C" w:rsidRPr="00CF39E2" w:rsidRDefault="005E4D9C" w:rsidP="008B7D80">
      <w:pPr>
        <w:pStyle w:val="SingleTxtG"/>
        <w:rPr>
          <w:lang w:val="fr-FR" w:eastAsia="en-GB"/>
        </w:rPr>
      </w:pPr>
      <w:r w:rsidRPr="00CF39E2">
        <w:rPr>
          <w:lang w:val="fr-FR" w:eastAsia="en-GB"/>
        </w:rPr>
        <w:t>13.</w:t>
      </w:r>
      <w:r w:rsidRPr="00CF39E2">
        <w:rPr>
          <w:lang w:val="fr-FR" w:eastAsia="en-GB"/>
        </w:rPr>
        <w:tab/>
        <w:t xml:space="preserve">Les décisions du groupe de travail sont prises par consensus. </w:t>
      </w:r>
      <w:r w:rsidRPr="00A36573">
        <w:rPr>
          <w:lang w:val="fr-FR" w:eastAsia="en-GB"/>
        </w:rPr>
        <w:t xml:space="preserve">Faute de consensus, </w:t>
      </w:r>
      <w:r>
        <w:rPr>
          <w:lang w:val="fr-FR" w:eastAsia="en-GB"/>
        </w:rPr>
        <w:t>son p</w:t>
      </w:r>
      <w:r w:rsidRPr="00A36573">
        <w:rPr>
          <w:lang w:val="fr-FR" w:eastAsia="en-GB"/>
        </w:rPr>
        <w:t>résident présente les différents points de vue au GRBP et lui demande éventuellement conseil.</w:t>
      </w:r>
    </w:p>
    <w:p w14:paraId="32491A54" w14:textId="0E4BE2E0" w:rsidR="005E4D9C" w:rsidRPr="00CF39E2" w:rsidRDefault="005E4D9C" w:rsidP="008B7D80">
      <w:pPr>
        <w:pStyle w:val="H1G"/>
        <w:rPr>
          <w:lang w:val="fr-FR"/>
        </w:rPr>
      </w:pPr>
      <w:r w:rsidRPr="00CF39E2">
        <w:rPr>
          <w:lang w:val="fr-FR"/>
        </w:rPr>
        <w:tab/>
        <w:t>D.</w:t>
      </w:r>
      <w:r w:rsidRPr="00CF39E2">
        <w:rPr>
          <w:lang w:val="fr-FR"/>
        </w:rPr>
        <w:tab/>
      </w:r>
      <w:r w:rsidRPr="008B7D80">
        <w:t>Calendrier</w:t>
      </w:r>
    </w:p>
    <w:p w14:paraId="3983E4E7" w14:textId="6064B3AD" w:rsidR="005E4D9C" w:rsidRPr="00CF39E2" w:rsidRDefault="005E4D9C" w:rsidP="008B7D80">
      <w:pPr>
        <w:pStyle w:val="SingleTxtG"/>
        <w:rPr>
          <w:lang w:val="fr-FR" w:eastAsia="en-GB"/>
        </w:rPr>
      </w:pPr>
      <w:r w:rsidRPr="00CF39E2">
        <w:rPr>
          <w:lang w:val="fr-FR" w:eastAsia="en-GB"/>
        </w:rPr>
        <w:t>14.</w:t>
      </w:r>
      <w:r w:rsidRPr="00CF39E2">
        <w:rPr>
          <w:lang w:val="fr-FR" w:eastAsia="en-GB"/>
        </w:rPr>
        <w:tab/>
        <w:t>Le groupe de travail informel de l</w:t>
      </w:r>
      <w:r w:rsidR="008570BF">
        <w:rPr>
          <w:lang w:val="fr-FR" w:eastAsia="en-GB"/>
        </w:rPr>
        <w:t>’</w:t>
      </w:r>
      <w:r w:rsidRPr="00CF39E2">
        <w:rPr>
          <w:lang w:val="fr-FR" w:eastAsia="en-GB"/>
        </w:rPr>
        <w:t xml:space="preserve">incertitude des mesures </w:t>
      </w:r>
      <w:r>
        <w:rPr>
          <w:lang w:val="fr-FR" w:eastAsia="en-GB"/>
        </w:rPr>
        <w:t>devra</w:t>
      </w:r>
      <w:r w:rsidRPr="00CF39E2">
        <w:rPr>
          <w:lang w:val="fr-FR" w:eastAsia="en-GB"/>
        </w:rPr>
        <w:t xml:space="preserve"> </w:t>
      </w:r>
      <w:r>
        <w:rPr>
          <w:lang w:val="fr-FR" w:eastAsia="en-GB"/>
        </w:rPr>
        <w:t>soumettre</w:t>
      </w:r>
      <w:r w:rsidRPr="00CF39E2">
        <w:rPr>
          <w:lang w:val="fr-FR" w:eastAsia="en-GB"/>
        </w:rPr>
        <w:t> :</w:t>
      </w:r>
    </w:p>
    <w:p w14:paraId="13F14A56" w14:textId="6A8174AA" w:rsidR="005E4D9C" w:rsidRPr="00CF39E2" w:rsidRDefault="005E4D9C" w:rsidP="005E4D9C">
      <w:pPr>
        <w:pStyle w:val="Bullet1G"/>
        <w:rPr>
          <w:lang w:val="fr-FR"/>
        </w:rPr>
      </w:pPr>
      <w:r>
        <w:rPr>
          <w:lang w:val="fr-FR"/>
        </w:rPr>
        <w:t>Pour</w:t>
      </w:r>
      <w:r w:rsidRPr="00CF39E2">
        <w:rPr>
          <w:lang w:val="fr-FR"/>
        </w:rPr>
        <w:t xml:space="preserve"> la soixante-treizième session du GRBP</w:t>
      </w:r>
      <w:r>
        <w:rPr>
          <w:lang w:val="fr-FR"/>
        </w:rPr>
        <w:t xml:space="preserve"> (</w:t>
      </w:r>
      <w:r w:rsidRPr="00CF39E2">
        <w:rPr>
          <w:lang w:val="fr-FR"/>
        </w:rPr>
        <w:t>janvier 2021</w:t>
      </w:r>
      <w:r>
        <w:rPr>
          <w:lang w:val="fr-FR"/>
        </w:rPr>
        <w:t>),</w:t>
      </w:r>
      <w:r w:rsidRPr="00CF39E2">
        <w:rPr>
          <w:lang w:val="fr-FR"/>
        </w:rPr>
        <w:t xml:space="preserve"> un projet de document de référence et un document informel contenant des amendements au Règlement ONU</w:t>
      </w:r>
      <w:r>
        <w:rPr>
          <w:lang w:val="fr-FR"/>
        </w:rPr>
        <w:t> </w:t>
      </w:r>
      <w:r w:rsidRPr="00CF39E2">
        <w:rPr>
          <w:lang w:val="fr-FR"/>
        </w:rPr>
        <w:t>n</w:t>
      </w:r>
      <w:r w:rsidRPr="00CF39E2">
        <w:rPr>
          <w:vertAlign w:val="superscript"/>
          <w:lang w:val="fr-FR"/>
        </w:rPr>
        <w:t>o</w:t>
      </w:r>
      <w:r w:rsidRPr="005E4D9C">
        <w:rPr>
          <w:lang w:val="fr-FR"/>
        </w:rPr>
        <w:t> </w:t>
      </w:r>
      <w:r w:rsidRPr="00CF39E2">
        <w:rPr>
          <w:lang w:val="fr-FR"/>
        </w:rPr>
        <w:t>51</w:t>
      </w:r>
      <w:r>
        <w:rPr>
          <w:lang w:val="fr-FR"/>
        </w:rPr>
        <w:t> ;</w:t>
      </w:r>
    </w:p>
    <w:p w14:paraId="2ABD859B" w14:textId="0F052B6F" w:rsidR="005E4D9C" w:rsidRPr="00CF39E2" w:rsidRDefault="005E4D9C" w:rsidP="005E4D9C">
      <w:pPr>
        <w:pStyle w:val="Bullet1G"/>
        <w:rPr>
          <w:lang w:val="fr-FR"/>
        </w:rPr>
      </w:pPr>
      <w:r w:rsidRPr="00CF39E2">
        <w:rPr>
          <w:lang w:val="fr-FR"/>
        </w:rPr>
        <w:t>Pour examen et adoption à la soixante-quatorzième session du GRBP</w:t>
      </w:r>
      <w:r>
        <w:rPr>
          <w:lang w:val="fr-FR"/>
        </w:rPr>
        <w:t xml:space="preserve"> (</w:t>
      </w:r>
      <w:r w:rsidRPr="00CF39E2">
        <w:rPr>
          <w:lang w:val="fr-FR"/>
        </w:rPr>
        <w:t>septembre 2021</w:t>
      </w:r>
      <w:r>
        <w:rPr>
          <w:lang w:val="fr-FR"/>
        </w:rPr>
        <w:t>),</w:t>
      </w:r>
      <w:r w:rsidRPr="00CF39E2">
        <w:rPr>
          <w:lang w:val="fr-FR"/>
        </w:rPr>
        <w:t xml:space="preserve"> un document informel contenant des amendements au Règlement ONU n</w:t>
      </w:r>
      <w:r w:rsidRPr="00CF39E2">
        <w:rPr>
          <w:vertAlign w:val="superscript"/>
          <w:lang w:val="fr-FR"/>
        </w:rPr>
        <w:t>o</w:t>
      </w:r>
      <w:r w:rsidRPr="005E4D9C">
        <w:rPr>
          <w:lang w:val="fr-FR"/>
        </w:rPr>
        <w:t> </w:t>
      </w:r>
      <w:r w:rsidRPr="00CF39E2">
        <w:rPr>
          <w:lang w:val="fr-FR"/>
        </w:rPr>
        <w:t xml:space="preserve">117 et un document officiel contenant des amendements </w:t>
      </w:r>
      <w:r>
        <w:rPr>
          <w:lang w:val="fr-FR"/>
        </w:rPr>
        <w:t>au</w:t>
      </w:r>
      <w:r w:rsidRPr="00CF39E2">
        <w:rPr>
          <w:lang w:val="fr-FR"/>
        </w:rPr>
        <w:t xml:space="preserve"> Règlement ONU n</w:t>
      </w:r>
      <w:r w:rsidRPr="00CF39E2">
        <w:rPr>
          <w:vertAlign w:val="superscript"/>
          <w:lang w:val="fr-FR"/>
        </w:rPr>
        <w:t>o</w:t>
      </w:r>
      <w:r w:rsidRPr="005E4D9C">
        <w:rPr>
          <w:lang w:val="fr-FR"/>
        </w:rPr>
        <w:t> </w:t>
      </w:r>
      <w:r w:rsidRPr="00CF39E2">
        <w:rPr>
          <w:lang w:val="fr-FR"/>
        </w:rPr>
        <w:t>51</w:t>
      </w:r>
      <w:r>
        <w:rPr>
          <w:lang w:val="fr-FR"/>
        </w:rPr>
        <w:t> ;</w:t>
      </w:r>
    </w:p>
    <w:p w14:paraId="43BB6646" w14:textId="24A9DB99" w:rsidR="005E4D9C" w:rsidRPr="00CF39E2" w:rsidRDefault="005E4D9C" w:rsidP="005E4D9C">
      <w:pPr>
        <w:pStyle w:val="Bullet1G"/>
        <w:rPr>
          <w:lang w:val="fr-FR"/>
        </w:rPr>
      </w:pPr>
      <w:r w:rsidRPr="00CF39E2">
        <w:rPr>
          <w:lang w:val="fr-FR"/>
        </w:rPr>
        <w:t>Pour examen à la soixante-quatorzième session du GRBP</w:t>
      </w:r>
      <w:r>
        <w:rPr>
          <w:lang w:val="fr-FR"/>
        </w:rPr>
        <w:t xml:space="preserve"> (</w:t>
      </w:r>
      <w:r w:rsidRPr="00CF39E2">
        <w:rPr>
          <w:lang w:val="fr-FR"/>
        </w:rPr>
        <w:t>septembre 2021</w:t>
      </w:r>
      <w:r>
        <w:rPr>
          <w:lang w:val="fr-FR"/>
        </w:rPr>
        <w:t>),</w:t>
      </w:r>
      <w:r w:rsidRPr="00CF39E2">
        <w:rPr>
          <w:lang w:val="fr-FR"/>
        </w:rPr>
        <w:t xml:space="preserve"> un document informel contenant des recommandations </w:t>
      </w:r>
      <w:r>
        <w:rPr>
          <w:lang w:val="fr-FR"/>
        </w:rPr>
        <w:t xml:space="preserve">relatives aux </w:t>
      </w:r>
      <w:r w:rsidRPr="00DB374F">
        <w:rPr>
          <w:lang w:val="fr-FR"/>
        </w:rPr>
        <w:t>autres Règlements ONU relevant du GRBP</w:t>
      </w:r>
      <w:r>
        <w:rPr>
          <w:lang w:val="fr-FR"/>
        </w:rPr>
        <w:t xml:space="preserve"> </w:t>
      </w:r>
      <w:r w:rsidRPr="00CF39E2">
        <w:rPr>
          <w:lang w:val="fr-FR"/>
        </w:rPr>
        <w:t>visant à améliorer les procédures d</w:t>
      </w:r>
      <w:r w:rsidR="008570BF">
        <w:rPr>
          <w:lang w:val="fr-FR"/>
        </w:rPr>
        <w:t>’</w:t>
      </w:r>
      <w:r w:rsidRPr="00CF39E2">
        <w:rPr>
          <w:lang w:val="fr-FR"/>
        </w:rPr>
        <w:t>essai</w:t>
      </w:r>
      <w:r>
        <w:rPr>
          <w:lang w:val="fr-FR"/>
        </w:rPr>
        <w:t xml:space="preserve"> en</w:t>
      </w:r>
      <w:r w:rsidRPr="00E02755">
        <w:rPr>
          <w:lang w:val="fr-FR"/>
        </w:rPr>
        <w:t xml:space="preserve"> rédui</w:t>
      </w:r>
      <w:r>
        <w:rPr>
          <w:lang w:val="fr-FR"/>
        </w:rPr>
        <w:t>sant</w:t>
      </w:r>
      <w:r w:rsidRPr="00E02755">
        <w:rPr>
          <w:lang w:val="fr-FR"/>
        </w:rPr>
        <w:t xml:space="preserve"> l</w:t>
      </w:r>
      <w:r w:rsidR="008570BF">
        <w:rPr>
          <w:lang w:val="fr-FR"/>
        </w:rPr>
        <w:t>’</w:t>
      </w:r>
      <w:r w:rsidRPr="00E02755">
        <w:rPr>
          <w:lang w:val="fr-FR"/>
        </w:rPr>
        <w:t>incertitude des mesures</w:t>
      </w:r>
      <w:r w:rsidR="004B7FF6">
        <w:rPr>
          <w:lang w:val="fr-FR"/>
        </w:rPr>
        <w:t> ;</w:t>
      </w:r>
    </w:p>
    <w:p w14:paraId="214D961F" w14:textId="25493F90" w:rsidR="005E4D9C" w:rsidRDefault="005E4D9C" w:rsidP="004B7FF6">
      <w:pPr>
        <w:pStyle w:val="Bullet1G"/>
        <w:rPr>
          <w:lang w:val="fr-FR"/>
        </w:rPr>
      </w:pPr>
      <w:r w:rsidRPr="00CF39E2">
        <w:rPr>
          <w:lang w:val="fr-FR"/>
        </w:rPr>
        <w:t>Pour examen et adoption à la soixante-quinzième session du GRBP</w:t>
      </w:r>
      <w:r>
        <w:rPr>
          <w:lang w:val="fr-FR"/>
        </w:rPr>
        <w:t xml:space="preserve"> (</w:t>
      </w:r>
      <w:r w:rsidRPr="00CF39E2">
        <w:rPr>
          <w:lang w:val="fr-FR"/>
        </w:rPr>
        <w:t>janvier 2022</w:t>
      </w:r>
      <w:r>
        <w:rPr>
          <w:lang w:val="fr-FR"/>
        </w:rPr>
        <w:t>)</w:t>
      </w:r>
      <w:r w:rsidRPr="00CF39E2">
        <w:rPr>
          <w:lang w:val="fr-FR"/>
        </w:rPr>
        <w:t xml:space="preserve"> un document officiel contenant des amendements au Règlement ONU n</w:t>
      </w:r>
      <w:r w:rsidRPr="00CF39E2">
        <w:rPr>
          <w:vertAlign w:val="superscript"/>
          <w:lang w:val="fr-FR"/>
        </w:rPr>
        <w:t>o</w:t>
      </w:r>
      <w:r w:rsidRPr="005E4D9C">
        <w:rPr>
          <w:lang w:val="fr-FR"/>
        </w:rPr>
        <w:t> </w:t>
      </w:r>
      <w:r w:rsidRPr="00CF39E2">
        <w:rPr>
          <w:lang w:val="fr-FR"/>
        </w:rPr>
        <w:t xml:space="preserve">117 et un document officiel </w:t>
      </w:r>
      <w:r w:rsidRPr="00DB374F">
        <w:rPr>
          <w:lang w:val="fr-FR"/>
        </w:rPr>
        <w:t>contenant des recommandations visant à améliorer les procédures d</w:t>
      </w:r>
      <w:r w:rsidR="008570BF">
        <w:rPr>
          <w:lang w:val="fr-FR"/>
        </w:rPr>
        <w:t>’</w:t>
      </w:r>
      <w:r w:rsidRPr="00DB374F">
        <w:rPr>
          <w:lang w:val="fr-FR"/>
        </w:rPr>
        <w:t xml:space="preserve">essai </w:t>
      </w:r>
      <w:r>
        <w:rPr>
          <w:lang w:val="fr-FR"/>
        </w:rPr>
        <w:t>des a</w:t>
      </w:r>
      <w:r w:rsidRPr="000B3FCD">
        <w:rPr>
          <w:lang w:val="fr-FR"/>
        </w:rPr>
        <w:t>utres Règlements ONU</w:t>
      </w:r>
      <w:r>
        <w:rPr>
          <w:lang w:val="fr-FR"/>
        </w:rPr>
        <w:t xml:space="preserve"> </w:t>
      </w:r>
      <w:r w:rsidRPr="00DB374F">
        <w:rPr>
          <w:lang w:val="fr-FR"/>
        </w:rPr>
        <w:t>en réduisant l</w:t>
      </w:r>
      <w:r w:rsidR="008570BF">
        <w:rPr>
          <w:lang w:val="fr-FR"/>
        </w:rPr>
        <w:t>’</w:t>
      </w:r>
      <w:r w:rsidRPr="00DB374F">
        <w:rPr>
          <w:lang w:val="fr-FR"/>
        </w:rPr>
        <w:t>incertitude des mesures</w:t>
      </w:r>
      <w:r>
        <w:rPr>
          <w:lang w:val="fr-FR"/>
        </w:rPr>
        <w:t>.</w:t>
      </w:r>
    </w:p>
    <w:p w14:paraId="615E172F" w14:textId="71AC5FD4" w:rsidR="005E4D9C" w:rsidRDefault="005E4D9C">
      <w:pPr>
        <w:suppressAutoHyphens w:val="0"/>
        <w:kinsoku/>
        <w:overflowPunct/>
        <w:autoSpaceDE/>
        <w:autoSpaceDN/>
        <w:adjustRightInd/>
        <w:snapToGrid/>
        <w:spacing w:after="200" w:line="276" w:lineRule="auto"/>
        <w:rPr>
          <w:rFonts w:eastAsia="Calibri"/>
          <w:lang w:val="fr-FR"/>
        </w:rPr>
      </w:pPr>
      <w:r>
        <w:rPr>
          <w:rFonts w:eastAsia="Calibri"/>
          <w:lang w:val="fr-FR"/>
        </w:rPr>
        <w:br w:type="page"/>
      </w:r>
    </w:p>
    <w:p w14:paraId="5FC3FFFC" w14:textId="77777777" w:rsidR="005E4D9C" w:rsidRPr="00CF39E2" w:rsidRDefault="005E4D9C" w:rsidP="005E4D9C">
      <w:pPr>
        <w:pStyle w:val="HChG"/>
        <w:rPr>
          <w:lang w:val="fr-FR"/>
        </w:rPr>
      </w:pPr>
      <w:r w:rsidRPr="00CF39E2">
        <w:rPr>
          <w:lang w:val="fr-FR"/>
        </w:rPr>
        <w:t>Annexe III</w:t>
      </w:r>
    </w:p>
    <w:p w14:paraId="7D404F85" w14:textId="6D2A9FA2" w:rsidR="005E4D9C" w:rsidRPr="00CF39E2" w:rsidRDefault="005E4D9C" w:rsidP="005E4D9C">
      <w:pPr>
        <w:pStyle w:val="HChG"/>
        <w:rPr>
          <w:lang w:val="fr-FR"/>
        </w:rPr>
      </w:pPr>
      <w:r w:rsidRPr="00CF39E2">
        <w:rPr>
          <w:lang w:val="fr-FR"/>
        </w:rPr>
        <w:tab/>
      </w:r>
      <w:r w:rsidRPr="00CF39E2">
        <w:rPr>
          <w:lang w:val="fr-FR"/>
        </w:rPr>
        <w:tab/>
      </w:r>
      <w:bookmarkStart w:id="30" w:name="_Hlk65679505"/>
      <w:bookmarkStart w:id="31" w:name="_Hlk87270472"/>
      <w:r w:rsidRPr="00CF39E2">
        <w:rPr>
          <w:lang w:val="fr-FR"/>
        </w:rPr>
        <w:t>Mandat révisé du groupe de travail informel de 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adhérence sur sol mouillé des pneumatiques usés (sur la base </w:t>
      </w:r>
      <w:r>
        <w:rPr>
          <w:lang w:val="fr-FR"/>
        </w:rPr>
        <w:br/>
      </w:r>
      <w:r w:rsidRPr="00CF39E2">
        <w:rPr>
          <w:lang w:val="fr-FR"/>
        </w:rPr>
        <w:t>du document GRBP-73-27-Rev.1)</w:t>
      </w:r>
      <w:bookmarkEnd w:id="31"/>
    </w:p>
    <w:bookmarkEnd w:id="30"/>
    <w:p w14:paraId="27378D84" w14:textId="124DEE6F" w:rsidR="005E4D9C" w:rsidRPr="00CF39E2" w:rsidRDefault="005E4D9C" w:rsidP="005E4D9C">
      <w:pPr>
        <w:pStyle w:val="H1G"/>
        <w:rPr>
          <w:lang w:val="fr-FR"/>
        </w:rPr>
      </w:pPr>
      <w:r w:rsidRPr="00CF39E2">
        <w:rPr>
          <w:lang w:val="fr-FR"/>
        </w:rPr>
        <w:tab/>
        <w:t>A.</w:t>
      </w:r>
      <w:r w:rsidRPr="00CF39E2">
        <w:rPr>
          <w:lang w:val="fr-FR"/>
        </w:rPr>
        <w:tab/>
        <w:t>Introduction</w:t>
      </w:r>
    </w:p>
    <w:p w14:paraId="193CBF85" w14:textId="3824A78C" w:rsidR="005E4D9C" w:rsidRPr="00CF39E2" w:rsidRDefault="005E4D9C" w:rsidP="004B7FF6">
      <w:pPr>
        <w:pStyle w:val="SingleTxtG"/>
        <w:rPr>
          <w:lang w:val="fr-FR"/>
        </w:rPr>
      </w:pPr>
      <w:r w:rsidRPr="00CF39E2">
        <w:rPr>
          <w:lang w:val="fr-FR" w:eastAsia="en-GB"/>
        </w:rPr>
        <w:t>1.</w:t>
      </w:r>
      <w:r w:rsidRPr="00CF39E2">
        <w:rPr>
          <w:lang w:val="fr-FR" w:eastAsia="en-GB"/>
        </w:rPr>
        <w:tab/>
      </w:r>
      <w:r w:rsidRPr="00CF39E2">
        <w:rPr>
          <w:lang w:val="fr-FR"/>
        </w:rPr>
        <w:t>À la soixante-neuvième session du Groupe de travail du bruit (GRB), il a été souligné que</w:t>
      </w:r>
      <w:r>
        <w:rPr>
          <w:lang w:val="fr-FR"/>
        </w:rPr>
        <w:t>,</w:t>
      </w:r>
      <w:r w:rsidRPr="00CF39E2">
        <w:rPr>
          <w:lang w:val="fr-FR"/>
        </w:rPr>
        <w:t xml:space="preserve"> 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adhérence des pneumatiques usés sur sol mouillé </w:t>
      </w:r>
      <w:r>
        <w:rPr>
          <w:lang w:val="fr-FR"/>
        </w:rPr>
        <w:t>diminuant avec</w:t>
      </w:r>
      <w:r w:rsidRPr="00CF39E2">
        <w:rPr>
          <w:lang w:val="fr-FR"/>
        </w:rPr>
        <w:t xml:space="preserve"> l</w:t>
      </w:r>
      <w:r w:rsidR="008570BF">
        <w:rPr>
          <w:lang w:val="fr-FR"/>
        </w:rPr>
        <w:t>’</w:t>
      </w:r>
      <w:r w:rsidRPr="00CF39E2">
        <w:rPr>
          <w:lang w:val="fr-FR"/>
        </w:rPr>
        <w:t>usure, les essais actuels (effectués sur des pneumatiques neufs) n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étaient pas représentatifs des situations les plus </w:t>
      </w:r>
      <w:r>
        <w:rPr>
          <w:lang w:val="fr-FR"/>
        </w:rPr>
        <w:t>critiques</w:t>
      </w:r>
      <w:r w:rsidRPr="00CF39E2">
        <w:rPr>
          <w:lang w:val="fr-FR"/>
        </w:rPr>
        <w:t>. Le processus d</w:t>
      </w:r>
      <w:r w:rsidR="008570BF">
        <w:rPr>
          <w:lang w:val="fr-FR"/>
        </w:rPr>
        <w:t>’</w:t>
      </w:r>
      <w:r w:rsidRPr="00CF39E2">
        <w:rPr>
          <w:lang w:val="fr-FR"/>
        </w:rPr>
        <w:t>adaptation des prescriptions applicables aux pneumatiques devait se poursuivre, notamment pour que 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efficacité des pneumatiques soit aussi évaluée, </w:t>
      </w:r>
      <w:r>
        <w:rPr>
          <w:lang w:val="fr-FR"/>
        </w:rPr>
        <w:t>si nécessaire</w:t>
      </w:r>
      <w:r w:rsidRPr="00CF39E2">
        <w:rPr>
          <w:lang w:val="fr-FR"/>
        </w:rPr>
        <w:t>, à la fin de leur cycle de vie, lorsqu</w:t>
      </w:r>
      <w:r w:rsidR="008570BF">
        <w:rPr>
          <w:lang w:val="fr-FR"/>
        </w:rPr>
        <w:t>’</w:t>
      </w:r>
      <w:r w:rsidRPr="00CF39E2">
        <w:rPr>
          <w:lang w:val="fr-FR"/>
        </w:rPr>
        <w:t>ils sont usés, et pour promouvoir 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idée que les pneumatiques devaient satisfaire </w:t>
      </w:r>
      <w:r>
        <w:rPr>
          <w:lang w:val="fr-FR"/>
        </w:rPr>
        <w:t>jusqu</w:t>
      </w:r>
      <w:r w:rsidR="008570BF">
        <w:rPr>
          <w:lang w:val="fr-FR"/>
        </w:rPr>
        <w:t>’</w:t>
      </w:r>
      <w:r>
        <w:rPr>
          <w:lang w:val="fr-FR"/>
        </w:rPr>
        <w:t xml:space="preserve">au bout </w:t>
      </w:r>
      <w:r w:rsidRPr="00CF39E2">
        <w:rPr>
          <w:lang w:val="fr-FR"/>
        </w:rPr>
        <w:t>aux prescriptions et ne pas être remplacés prématurément. L</w:t>
      </w:r>
      <w:r>
        <w:rPr>
          <w:lang w:val="fr-FR"/>
        </w:rPr>
        <w:t>e</w:t>
      </w:r>
      <w:r w:rsidRPr="00CF39E2">
        <w:rPr>
          <w:lang w:val="fr-FR"/>
        </w:rPr>
        <w:t xml:space="preserve"> Règlement ONU n</w:t>
      </w:r>
      <w:r w:rsidRPr="00CF39E2">
        <w:rPr>
          <w:vertAlign w:val="superscript"/>
          <w:lang w:val="fr-FR"/>
        </w:rPr>
        <w:t>o</w:t>
      </w:r>
      <w:r w:rsidRPr="00CF39E2">
        <w:rPr>
          <w:lang w:val="fr-FR"/>
        </w:rPr>
        <w:t> 117 cont</w:t>
      </w:r>
      <w:r>
        <w:rPr>
          <w:lang w:val="fr-FR"/>
        </w:rPr>
        <w:t>enai</w:t>
      </w:r>
      <w:r w:rsidRPr="00CF39E2">
        <w:rPr>
          <w:lang w:val="fr-FR"/>
        </w:rPr>
        <w:t xml:space="preserve">t </w:t>
      </w:r>
      <w:r>
        <w:rPr>
          <w:lang w:val="fr-FR"/>
        </w:rPr>
        <w:t xml:space="preserve">actuellement </w:t>
      </w:r>
      <w:r w:rsidRPr="00CF39E2">
        <w:rPr>
          <w:lang w:val="fr-FR"/>
        </w:rPr>
        <w:t xml:space="preserve">des dispositions </w:t>
      </w:r>
      <w:r>
        <w:rPr>
          <w:lang w:val="fr-FR"/>
        </w:rPr>
        <w:t xml:space="preserve">précises </w:t>
      </w:r>
      <w:r w:rsidRPr="005711E7">
        <w:rPr>
          <w:lang w:val="fr-FR"/>
        </w:rPr>
        <w:t>relatives</w:t>
      </w:r>
      <w:r w:rsidRPr="00CF39E2">
        <w:rPr>
          <w:lang w:val="fr-FR"/>
        </w:rPr>
        <w:t xml:space="preserve"> au bruit des pneumatiques, à leur résistance au roulement et à leur adhérence sur sol mouillé, qui </w:t>
      </w:r>
      <w:r>
        <w:rPr>
          <w:lang w:val="fr-FR"/>
        </w:rPr>
        <w:t>étaient</w:t>
      </w:r>
      <w:r w:rsidRPr="00CF39E2">
        <w:rPr>
          <w:lang w:val="fr-FR"/>
        </w:rPr>
        <w:t xml:space="preserve"> susceptibles d</w:t>
      </w:r>
      <w:r w:rsidR="008570BF">
        <w:rPr>
          <w:lang w:val="fr-FR"/>
        </w:rPr>
        <w:t>’</w:t>
      </w:r>
      <w:r w:rsidRPr="00CF39E2">
        <w:rPr>
          <w:lang w:val="fr-FR"/>
        </w:rPr>
        <w:t>être modifiées pour tenir compte de certaines autres prescriptions.</w:t>
      </w:r>
    </w:p>
    <w:p w14:paraId="4A8C1E7E" w14:textId="6224E06F" w:rsidR="005E4D9C" w:rsidRPr="00CF39E2" w:rsidRDefault="005E4D9C" w:rsidP="004B7FF6">
      <w:pPr>
        <w:pStyle w:val="SingleTxtG"/>
        <w:rPr>
          <w:lang w:val="fr-FR"/>
        </w:rPr>
      </w:pPr>
      <w:r w:rsidRPr="00CF39E2">
        <w:rPr>
          <w:lang w:val="fr-FR" w:eastAsia="en-GB"/>
        </w:rPr>
        <w:t>2.</w:t>
      </w:r>
      <w:r w:rsidRPr="00CF39E2">
        <w:rPr>
          <w:lang w:val="fr-FR" w:eastAsia="en-GB"/>
        </w:rPr>
        <w:tab/>
      </w:r>
      <w:r w:rsidRPr="00CF39E2">
        <w:rPr>
          <w:lang w:val="fr-FR"/>
        </w:rPr>
        <w:t>Un groupe de travail informel chargé d</w:t>
      </w:r>
      <w:r w:rsidR="008570BF">
        <w:rPr>
          <w:lang w:val="fr-FR"/>
        </w:rPr>
        <w:t>’</w:t>
      </w:r>
      <w:r w:rsidRPr="00CF39E2">
        <w:rPr>
          <w:lang w:val="fr-FR"/>
        </w:rPr>
        <w:t>élaborer des prescriptions applicables à l</w:t>
      </w:r>
      <w:r w:rsidR="008570BF">
        <w:rPr>
          <w:lang w:val="fr-FR"/>
        </w:rPr>
        <w:t>’</w:t>
      </w:r>
      <w:r w:rsidRPr="00CF39E2">
        <w:rPr>
          <w:lang w:val="fr-FR"/>
        </w:rPr>
        <w:t>adhérence sur sol mouillé des pneumatiques usés (</w:t>
      </w:r>
      <w:r>
        <w:rPr>
          <w:lang w:val="fr-FR"/>
        </w:rPr>
        <w:t xml:space="preserve">le </w:t>
      </w:r>
      <w:r w:rsidRPr="00CF39E2">
        <w:rPr>
          <w:lang w:val="fr-FR"/>
        </w:rPr>
        <w:t>groupe WGWT) a été créé en 2019.</w:t>
      </w:r>
    </w:p>
    <w:p w14:paraId="7C7AA50E" w14:textId="235A3382" w:rsidR="005E4D9C" w:rsidRPr="00CF39E2" w:rsidRDefault="005E4D9C" w:rsidP="004B7FF6">
      <w:pPr>
        <w:pStyle w:val="SingleTxtG"/>
        <w:rPr>
          <w:lang w:val="fr-FR"/>
        </w:rPr>
      </w:pPr>
      <w:r w:rsidRPr="00CF39E2">
        <w:rPr>
          <w:lang w:val="fr-FR" w:eastAsia="en-GB"/>
        </w:rPr>
        <w:t>3.</w:t>
      </w:r>
      <w:r w:rsidRPr="00CF39E2">
        <w:rPr>
          <w:lang w:val="fr-FR" w:eastAsia="en-GB"/>
        </w:rPr>
        <w:tab/>
      </w:r>
      <w:r w:rsidRPr="00CF39E2">
        <w:rPr>
          <w:lang w:val="fr-FR"/>
        </w:rPr>
        <w:t>La présente proposition établit le mandat révisé d</w:t>
      </w:r>
      <w:r>
        <w:rPr>
          <w:lang w:val="fr-FR"/>
        </w:rPr>
        <w:t xml:space="preserve">u </w:t>
      </w:r>
      <w:r w:rsidRPr="005711E7">
        <w:rPr>
          <w:lang w:val="fr-FR"/>
        </w:rPr>
        <w:t>groupe WGWT</w:t>
      </w:r>
      <w:r w:rsidRPr="00CF39E2">
        <w:rPr>
          <w:lang w:val="fr-FR"/>
        </w:rPr>
        <w:t>.</w:t>
      </w:r>
    </w:p>
    <w:p w14:paraId="081B0FC3" w14:textId="06A0D710" w:rsidR="005E4D9C" w:rsidRPr="00CF39E2" w:rsidRDefault="005E4D9C" w:rsidP="004B7FF6">
      <w:pPr>
        <w:pStyle w:val="SingleTxtG"/>
        <w:rPr>
          <w:lang w:val="fr-FR"/>
        </w:rPr>
      </w:pPr>
      <w:r w:rsidRPr="00CF39E2">
        <w:rPr>
          <w:lang w:val="fr-FR" w:eastAsia="en-GB"/>
        </w:rPr>
        <w:t>4.</w:t>
      </w:r>
      <w:r w:rsidRPr="00CF39E2">
        <w:rPr>
          <w:lang w:val="fr-FR" w:eastAsia="en-GB"/>
        </w:rPr>
        <w:tab/>
      </w:r>
      <w:r w:rsidRPr="00CF39E2">
        <w:rPr>
          <w:lang w:val="fr-FR"/>
        </w:rPr>
        <w:t xml:space="preserve">Le groupe WGWT a pour </w:t>
      </w:r>
      <w:r>
        <w:rPr>
          <w:lang w:val="fr-FR"/>
        </w:rPr>
        <w:t>mission</w:t>
      </w:r>
      <w:r w:rsidRPr="00CF39E2">
        <w:rPr>
          <w:lang w:val="fr-FR"/>
        </w:rPr>
        <w:t xml:space="preserve"> de proposer des amendements au Règlement ONU</w:t>
      </w:r>
      <w:r>
        <w:rPr>
          <w:lang w:val="fr-FR"/>
        </w:rPr>
        <w:t> </w:t>
      </w:r>
      <w:r w:rsidRPr="005E4D9C">
        <w:rPr>
          <w:rFonts w:eastAsia="MS Mincho"/>
          <w:szCs w:val="22"/>
          <w:lang w:val="fr-FR"/>
        </w:rPr>
        <w:t>n</w:t>
      </w:r>
      <w:r w:rsidRPr="005E4D9C">
        <w:rPr>
          <w:rFonts w:eastAsia="MS Mincho"/>
          <w:szCs w:val="22"/>
          <w:vertAlign w:val="superscript"/>
          <w:lang w:val="fr-FR"/>
        </w:rPr>
        <w:t>o</w:t>
      </w:r>
      <w:r>
        <w:rPr>
          <w:rFonts w:eastAsia="MS Mincho"/>
          <w:szCs w:val="22"/>
          <w:lang w:val="fr-FR"/>
        </w:rPr>
        <w:t> </w:t>
      </w:r>
      <w:r w:rsidRPr="00CF39E2">
        <w:rPr>
          <w:lang w:val="fr-FR"/>
        </w:rPr>
        <w:t xml:space="preserve">117 </w:t>
      </w:r>
      <w:r w:rsidRPr="005711E7">
        <w:rPr>
          <w:lang w:val="fr-FR"/>
        </w:rPr>
        <w:t>annexé à</w:t>
      </w:r>
      <w:r w:rsidRPr="00CF39E2">
        <w:rPr>
          <w:lang w:val="fr-FR"/>
        </w:rPr>
        <w:t xml:space="preserve"> l</w:t>
      </w:r>
      <w:r w:rsidR="008570BF">
        <w:rPr>
          <w:lang w:val="fr-FR"/>
        </w:rPr>
        <w:t>’</w:t>
      </w:r>
      <w:r w:rsidRPr="00CF39E2">
        <w:rPr>
          <w:lang w:val="fr-FR"/>
        </w:rPr>
        <w:t>Accord de 1958.</w:t>
      </w:r>
    </w:p>
    <w:p w14:paraId="1138611E" w14:textId="636721EE" w:rsidR="005E4D9C" w:rsidRPr="00CF39E2" w:rsidRDefault="005E4D9C" w:rsidP="005E4D9C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rFonts w:eastAsia="Times New Roman"/>
          <w:b/>
          <w:sz w:val="24"/>
          <w:lang w:val="fr-FR"/>
        </w:rPr>
      </w:pPr>
      <w:r w:rsidRPr="00CF39E2">
        <w:rPr>
          <w:rFonts w:eastAsia="Calibri"/>
          <w:b/>
          <w:sz w:val="24"/>
          <w:lang w:val="fr-FR"/>
        </w:rPr>
        <w:tab/>
        <w:t>B.</w:t>
      </w:r>
      <w:r w:rsidRPr="00CF39E2">
        <w:rPr>
          <w:rFonts w:eastAsia="Calibri"/>
          <w:b/>
          <w:sz w:val="24"/>
          <w:lang w:val="fr-FR"/>
        </w:rPr>
        <w:tab/>
      </w:r>
      <w:r w:rsidRPr="00CF39E2">
        <w:rPr>
          <w:rFonts w:eastAsia="Calibri"/>
          <w:b/>
          <w:sz w:val="24"/>
          <w:lang w:val="fr-FR"/>
        </w:rPr>
        <w:tab/>
        <w:t>Objectifs</w:t>
      </w:r>
    </w:p>
    <w:p w14:paraId="3AF274FF" w14:textId="77777777" w:rsidR="005E4D9C" w:rsidRPr="00CF39E2" w:rsidRDefault="005E4D9C" w:rsidP="005E4D9C">
      <w:pPr>
        <w:spacing w:after="120"/>
        <w:ind w:left="1134" w:right="1134"/>
        <w:jc w:val="both"/>
        <w:rPr>
          <w:rFonts w:eastAsia="Calibri"/>
          <w:lang w:val="fr-FR"/>
        </w:rPr>
      </w:pPr>
      <w:r w:rsidRPr="00CF39E2">
        <w:rPr>
          <w:rFonts w:eastAsia="Calibri"/>
          <w:lang w:val="fr-FR" w:eastAsia="en-GB"/>
        </w:rPr>
        <w:t>5.</w:t>
      </w:r>
      <w:r w:rsidRPr="00CF39E2">
        <w:rPr>
          <w:rFonts w:eastAsia="Calibri"/>
          <w:lang w:val="fr-FR" w:eastAsia="en-GB"/>
        </w:rPr>
        <w:tab/>
      </w:r>
      <w:r w:rsidRPr="00CF39E2">
        <w:rPr>
          <w:rFonts w:eastAsia="Calibri"/>
          <w:lang w:val="fr-FR"/>
        </w:rPr>
        <w:t>L</w:t>
      </w:r>
      <w:r>
        <w:rPr>
          <w:rFonts w:eastAsia="Calibri"/>
          <w:lang w:val="fr-FR"/>
        </w:rPr>
        <w:t xml:space="preserve">a mission et le domaine de compétence du </w:t>
      </w:r>
      <w:r w:rsidRPr="0033021B">
        <w:rPr>
          <w:rFonts w:eastAsia="Calibri"/>
          <w:lang w:val="fr-FR"/>
        </w:rPr>
        <w:t>groupe de travail informel</w:t>
      </w:r>
      <w:r>
        <w:rPr>
          <w:rFonts w:eastAsia="Calibri"/>
          <w:lang w:val="fr-FR"/>
        </w:rPr>
        <w:t xml:space="preserve"> ont été formulés à partir du</w:t>
      </w:r>
      <w:r w:rsidRPr="00CF39E2">
        <w:rPr>
          <w:rFonts w:eastAsia="Calibri"/>
          <w:lang w:val="fr-FR"/>
        </w:rPr>
        <w:t xml:space="preserve"> document ECE/TRANS/WP.29/GRB/2019/6 et </w:t>
      </w:r>
      <w:r>
        <w:rPr>
          <w:rFonts w:eastAsia="Calibri"/>
          <w:lang w:val="fr-FR"/>
        </w:rPr>
        <w:t>du</w:t>
      </w:r>
      <w:r w:rsidRPr="00CF39E2">
        <w:rPr>
          <w:rFonts w:eastAsia="Calibri"/>
          <w:lang w:val="fr-FR"/>
        </w:rPr>
        <w:t xml:space="preserve"> par</w:t>
      </w:r>
      <w:r>
        <w:rPr>
          <w:rFonts w:eastAsia="Calibri"/>
          <w:lang w:val="fr-FR"/>
        </w:rPr>
        <w:t>agraphe</w:t>
      </w:r>
      <w:r w:rsidRPr="00CF39E2">
        <w:rPr>
          <w:rFonts w:eastAsia="Calibri"/>
          <w:lang w:val="fr-FR"/>
        </w:rPr>
        <w:t> 18 du document ECE/TRANS/WP.29/GRBP/70.</w:t>
      </w:r>
    </w:p>
    <w:p w14:paraId="027F1DDA" w14:textId="01040C5F" w:rsidR="005E4D9C" w:rsidRPr="00CF39E2" w:rsidRDefault="005E4D9C" w:rsidP="005E4D9C">
      <w:pPr>
        <w:spacing w:after="120"/>
        <w:ind w:left="1134" w:right="1134"/>
        <w:jc w:val="both"/>
        <w:rPr>
          <w:rFonts w:eastAsia="Calibri"/>
          <w:lang w:val="fr-FR"/>
        </w:rPr>
      </w:pPr>
      <w:r w:rsidRPr="00CF39E2">
        <w:rPr>
          <w:rFonts w:eastAsia="Calibri"/>
          <w:lang w:val="fr-FR" w:eastAsia="en-GB"/>
        </w:rPr>
        <w:t>6.</w:t>
      </w:r>
      <w:r w:rsidRPr="00CF39E2">
        <w:rPr>
          <w:rFonts w:eastAsia="Calibri"/>
          <w:lang w:val="fr-FR" w:eastAsia="en-GB"/>
        </w:rPr>
        <w:tab/>
      </w:r>
      <w:r w:rsidRPr="0033021B">
        <w:rPr>
          <w:rFonts w:eastAsia="Calibri"/>
          <w:lang w:val="fr-FR" w:eastAsia="en-GB"/>
        </w:rPr>
        <w:t xml:space="preserve">Les futurs amendements </w:t>
      </w:r>
      <w:r w:rsidRPr="00CF39E2">
        <w:rPr>
          <w:rFonts w:eastAsia="Calibri"/>
          <w:lang w:val="fr-FR"/>
        </w:rPr>
        <w:t>au Règlement ONU n</w:t>
      </w:r>
      <w:r w:rsidRPr="00CF39E2">
        <w:rPr>
          <w:rFonts w:eastAsia="Calibri"/>
          <w:vertAlign w:val="superscript"/>
          <w:lang w:val="fr-FR"/>
        </w:rPr>
        <w:t>o</w:t>
      </w:r>
      <w:r w:rsidRPr="00CF39E2">
        <w:rPr>
          <w:rFonts w:eastAsia="Calibri"/>
          <w:lang w:val="fr-FR"/>
        </w:rPr>
        <w:t> 117 s</w:t>
      </w:r>
      <w:r w:rsidR="008570BF">
        <w:rPr>
          <w:rFonts w:eastAsia="Calibri"/>
          <w:lang w:val="fr-FR"/>
        </w:rPr>
        <w:t>’</w:t>
      </w:r>
      <w:r w:rsidRPr="00CF39E2">
        <w:rPr>
          <w:rFonts w:eastAsia="Calibri"/>
          <w:lang w:val="fr-FR"/>
        </w:rPr>
        <w:t>appliqueront aux pneumatiques neufs de la classe C1</w:t>
      </w:r>
      <w:r w:rsidRPr="00CF39E2">
        <w:rPr>
          <w:lang w:val="fr-FR"/>
        </w:rPr>
        <w:t xml:space="preserve"> et porteront aussi sur les prescriptions </w:t>
      </w:r>
      <w:r>
        <w:rPr>
          <w:lang w:val="fr-FR"/>
        </w:rPr>
        <w:t>convenant à ceux</w:t>
      </w:r>
      <w:r w:rsidRPr="00CF39E2">
        <w:rPr>
          <w:lang w:val="fr-FR"/>
        </w:rPr>
        <w:t xml:space="preserve"> des classes C2 et C3</w:t>
      </w:r>
      <w:r w:rsidRPr="00CF39E2">
        <w:rPr>
          <w:rFonts w:eastAsia="Calibri"/>
          <w:lang w:val="fr-FR"/>
        </w:rPr>
        <w:t>.</w:t>
      </w:r>
    </w:p>
    <w:p w14:paraId="61A8E50C" w14:textId="77777777" w:rsidR="005E4D9C" w:rsidRPr="00CF39E2" w:rsidRDefault="005E4D9C" w:rsidP="005E4D9C">
      <w:pPr>
        <w:spacing w:after="120"/>
        <w:ind w:left="1134" w:right="1134"/>
        <w:jc w:val="both"/>
        <w:rPr>
          <w:rFonts w:eastAsia="Calibri"/>
          <w:lang w:val="fr-FR"/>
        </w:rPr>
      </w:pPr>
      <w:r w:rsidRPr="00CF39E2">
        <w:rPr>
          <w:rFonts w:eastAsia="Calibri"/>
          <w:lang w:val="fr-FR" w:eastAsia="en-GB"/>
        </w:rPr>
        <w:t>7.</w:t>
      </w:r>
      <w:r w:rsidRPr="00CF39E2">
        <w:rPr>
          <w:rFonts w:eastAsia="Calibri"/>
          <w:lang w:val="fr-FR" w:eastAsia="en-GB"/>
        </w:rPr>
        <w:tab/>
        <w:t xml:space="preserve">Le </w:t>
      </w:r>
      <w:r w:rsidRPr="00CF39E2">
        <w:rPr>
          <w:rFonts w:eastAsia="Calibri"/>
          <w:lang w:val="fr-FR"/>
        </w:rPr>
        <w:t>groupe WGWT doit :</w:t>
      </w:r>
    </w:p>
    <w:p w14:paraId="2767E7B0" w14:textId="2E5CD328" w:rsidR="005E4D9C" w:rsidRPr="00CF39E2" w:rsidRDefault="005E4D9C" w:rsidP="005E4D9C">
      <w:pPr>
        <w:pStyle w:val="Bullet1G"/>
        <w:rPr>
          <w:lang w:val="fr-FR"/>
        </w:rPr>
      </w:pPr>
      <w:r>
        <w:rPr>
          <w:lang w:val="fr-FR"/>
        </w:rPr>
        <w:t xml:space="preserve">Réfléchir au </w:t>
      </w:r>
      <w:r w:rsidRPr="00CF39E2">
        <w:rPr>
          <w:lang w:val="fr-FR"/>
        </w:rPr>
        <w:t>domaine d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application et </w:t>
      </w:r>
      <w:r w:rsidRPr="00A96808">
        <w:rPr>
          <w:lang w:val="fr-FR"/>
        </w:rPr>
        <w:t>préciser</w:t>
      </w:r>
      <w:r>
        <w:rPr>
          <w:lang w:val="fr-FR"/>
        </w:rPr>
        <w:t xml:space="preserve"> la cible</w:t>
      </w:r>
      <w:r w:rsidRPr="00CF39E2">
        <w:rPr>
          <w:lang w:val="fr-FR"/>
        </w:rPr>
        <w:t> ;</w:t>
      </w:r>
    </w:p>
    <w:p w14:paraId="58300BC0" w14:textId="77777777" w:rsidR="005E4D9C" w:rsidRPr="00CF39E2" w:rsidRDefault="005E4D9C" w:rsidP="005E4D9C">
      <w:pPr>
        <w:pStyle w:val="Bullet1G"/>
        <w:rPr>
          <w:lang w:val="fr-FR"/>
        </w:rPr>
      </w:pPr>
      <w:r w:rsidRPr="00CF39E2">
        <w:rPr>
          <w:lang w:val="fr-FR"/>
        </w:rPr>
        <w:t>Pour les pneumatiques de la classe C1</w:t>
      </w:r>
      <w:r>
        <w:rPr>
          <w:lang w:val="fr-FR"/>
        </w:rPr>
        <w:t xml:space="preserve"> :</w:t>
      </w:r>
    </w:p>
    <w:p w14:paraId="463FA329" w14:textId="12691ACF" w:rsidR="005E4D9C" w:rsidRPr="00CF39E2" w:rsidRDefault="005E4D9C" w:rsidP="005E4D9C">
      <w:pPr>
        <w:pStyle w:val="Bullet2G"/>
        <w:rPr>
          <w:lang w:val="fr-FR"/>
        </w:rPr>
      </w:pPr>
      <w:r w:rsidRPr="00A96808">
        <w:rPr>
          <w:lang w:val="fr-FR"/>
        </w:rPr>
        <w:t>Déterminer</w:t>
      </w:r>
      <w:r>
        <w:rPr>
          <w:lang w:val="fr-FR"/>
        </w:rPr>
        <w:t xml:space="preserve"> la</w:t>
      </w:r>
      <w:r w:rsidRPr="00CF39E2">
        <w:rPr>
          <w:lang w:val="fr-FR"/>
        </w:rPr>
        <w:t xml:space="preserve"> méthode de préparation d</w:t>
      </w:r>
      <w:r>
        <w:rPr>
          <w:lang w:val="fr-FR"/>
        </w:rPr>
        <w:t>es</w:t>
      </w:r>
      <w:r w:rsidRPr="00CF39E2">
        <w:rPr>
          <w:lang w:val="fr-FR"/>
        </w:rPr>
        <w:t xml:space="preserve"> pneumatique</w:t>
      </w:r>
      <w:r>
        <w:rPr>
          <w:lang w:val="fr-FR"/>
        </w:rPr>
        <w:t>s</w:t>
      </w:r>
      <w:r w:rsidRPr="00CF39E2">
        <w:rPr>
          <w:lang w:val="fr-FR"/>
        </w:rPr>
        <w:t xml:space="preserve"> </w:t>
      </w:r>
      <w:r>
        <w:rPr>
          <w:lang w:val="fr-FR"/>
        </w:rPr>
        <w:t>pour leur</w:t>
      </w:r>
      <w:r w:rsidRPr="00CF39E2">
        <w:rPr>
          <w:lang w:val="fr-FR"/>
        </w:rPr>
        <w:t xml:space="preserve"> mise à l</w:t>
      </w:r>
      <w:r w:rsidR="008570BF">
        <w:rPr>
          <w:lang w:val="fr-FR"/>
        </w:rPr>
        <w:t>’</w:t>
      </w:r>
      <w:r w:rsidRPr="00CF39E2">
        <w:rPr>
          <w:lang w:val="fr-FR"/>
        </w:rPr>
        <w:t>essai à 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état usé </w:t>
      </w:r>
      <w:r>
        <w:rPr>
          <w:lang w:val="fr-FR"/>
        </w:rPr>
        <w:t>aux fins de l</w:t>
      </w:r>
      <w:r w:rsidR="008570BF">
        <w:rPr>
          <w:lang w:val="fr-FR"/>
        </w:rPr>
        <w:t>’</w:t>
      </w:r>
      <w:r w:rsidRPr="00CF39E2">
        <w:rPr>
          <w:lang w:val="fr-FR"/>
        </w:rPr>
        <w:t>homologation de type ;</w:t>
      </w:r>
    </w:p>
    <w:p w14:paraId="126330A4" w14:textId="6E00F320" w:rsidR="005E4D9C" w:rsidRPr="00CF39E2" w:rsidRDefault="005E4D9C" w:rsidP="005E4D9C">
      <w:pPr>
        <w:pStyle w:val="Bullet2G"/>
        <w:rPr>
          <w:lang w:val="fr-FR"/>
        </w:rPr>
      </w:pPr>
      <w:r w:rsidRPr="00CF39E2">
        <w:rPr>
          <w:lang w:val="fr-FR"/>
        </w:rPr>
        <w:t>Définir les conditions d</w:t>
      </w:r>
      <w:r w:rsidR="008570BF">
        <w:rPr>
          <w:lang w:val="fr-FR"/>
        </w:rPr>
        <w:t>’</w:t>
      </w:r>
      <w:r w:rsidRPr="00CF39E2">
        <w:rPr>
          <w:lang w:val="fr-FR"/>
        </w:rPr>
        <w:t>essai ;</w:t>
      </w:r>
    </w:p>
    <w:p w14:paraId="024DC7C4" w14:textId="6FCC3026" w:rsidR="005E4D9C" w:rsidRPr="00CF39E2" w:rsidRDefault="005E4D9C" w:rsidP="005E4D9C">
      <w:pPr>
        <w:pStyle w:val="Bullet2G"/>
        <w:rPr>
          <w:lang w:val="fr-FR"/>
        </w:rPr>
      </w:pPr>
      <w:r w:rsidRPr="00CF39E2">
        <w:rPr>
          <w:lang w:val="fr-FR"/>
        </w:rPr>
        <w:t>Décrire les méthodes d</w:t>
      </w:r>
      <w:r w:rsidR="008570BF">
        <w:rPr>
          <w:lang w:val="fr-FR"/>
        </w:rPr>
        <w:t>’</w:t>
      </w:r>
      <w:r w:rsidRPr="00CF39E2">
        <w:rPr>
          <w:lang w:val="fr-FR"/>
        </w:rPr>
        <w:t>essai ;</w:t>
      </w:r>
    </w:p>
    <w:p w14:paraId="7CF568EA" w14:textId="3117FC64" w:rsidR="005E4D9C" w:rsidRPr="00CF39E2" w:rsidRDefault="005E4D9C" w:rsidP="005E4D9C">
      <w:pPr>
        <w:pStyle w:val="Bullet2G"/>
        <w:rPr>
          <w:lang w:val="fr-FR"/>
        </w:rPr>
      </w:pPr>
      <w:r w:rsidRPr="00CF39E2">
        <w:rPr>
          <w:lang w:val="fr-FR"/>
        </w:rPr>
        <w:t>Définir les seuils d</w:t>
      </w:r>
      <w:r w:rsidR="008570BF">
        <w:rPr>
          <w:lang w:val="fr-FR"/>
        </w:rPr>
        <w:t>’</w:t>
      </w:r>
      <w:r w:rsidRPr="00CF39E2">
        <w:rPr>
          <w:lang w:val="fr-FR"/>
        </w:rPr>
        <w:t>homologation de type de l</w:t>
      </w:r>
      <w:r w:rsidR="008570BF">
        <w:rPr>
          <w:lang w:val="fr-FR"/>
        </w:rPr>
        <w:t>’</w:t>
      </w:r>
      <w:r w:rsidRPr="00CF39E2">
        <w:rPr>
          <w:lang w:val="fr-FR"/>
        </w:rPr>
        <w:t>adhérence sur sol mouillé des pneumatiques usés</w:t>
      </w:r>
      <w:r>
        <w:rPr>
          <w:lang w:val="fr-FR"/>
        </w:rPr>
        <w:t> ;</w:t>
      </w:r>
    </w:p>
    <w:p w14:paraId="6DC6DA7C" w14:textId="5808FFAF" w:rsidR="005E4D9C" w:rsidRPr="00CF39E2" w:rsidRDefault="005E4D9C" w:rsidP="005E4D9C">
      <w:pPr>
        <w:pStyle w:val="Bullet1G"/>
        <w:rPr>
          <w:lang w:val="fr-FR"/>
        </w:rPr>
      </w:pPr>
      <w:r>
        <w:rPr>
          <w:lang w:val="fr-FR"/>
        </w:rPr>
        <w:t>Se pencher sur</w:t>
      </w:r>
      <w:r w:rsidRPr="00CF39E2">
        <w:rPr>
          <w:lang w:val="fr-FR"/>
        </w:rPr>
        <w:t xml:space="preserve"> les prescriptions </w:t>
      </w:r>
      <w:r w:rsidRPr="00C50B6C">
        <w:rPr>
          <w:lang w:val="fr-FR"/>
        </w:rPr>
        <w:t xml:space="preserve">convenant </w:t>
      </w:r>
      <w:r w:rsidRPr="00CF39E2">
        <w:rPr>
          <w:lang w:val="fr-FR"/>
        </w:rPr>
        <w:t>aux pneumatiques des classes C2 et C3</w:t>
      </w:r>
      <w:r>
        <w:rPr>
          <w:lang w:val="fr-FR"/>
        </w:rPr>
        <w:t>.</w:t>
      </w:r>
    </w:p>
    <w:p w14:paraId="00B8B32C" w14:textId="270CD26A" w:rsidR="005E4D9C" w:rsidRPr="00CF39E2" w:rsidRDefault="005E4D9C" w:rsidP="005E4D9C">
      <w:pPr>
        <w:spacing w:after="120"/>
        <w:ind w:left="1134" w:right="1134"/>
        <w:jc w:val="both"/>
        <w:rPr>
          <w:rFonts w:eastAsia="Times New Roman"/>
          <w:lang w:val="fr-FR"/>
        </w:rPr>
      </w:pPr>
      <w:r w:rsidRPr="00CF39E2">
        <w:rPr>
          <w:rFonts w:eastAsia="Times New Roman"/>
          <w:lang w:val="fr-FR" w:eastAsia="en-GB"/>
        </w:rPr>
        <w:t>8.</w:t>
      </w:r>
      <w:r w:rsidRPr="00CF39E2">
        <w:rPr>
          <w:rFonts w:eastAsia="Times New Roman"/>
          <w:lang w:val="fr-FR" w:eastAsia="en-GB"/>
        </w:rPr>
        <w:tab/>
      </w:r>
      <w:r w:rsidRPr="00C50B6C">
        <w:rPr>
          <w:rFonts w:eastAsia="Times New Roman"/>
          <w:lang w:val="fr-FR" w:eastAsia="en-GB"/>
        </w:rPr>
        <w:t>Le groupe de travail informel travaille dans le cadre de l</w:t>
      </w:r>
      <w:r w:rsidR="008570BF">
        <w:rPr>
          <w:rFonts w:eastAsia="Times New Roman"/>
          <w:lang w:val="fr-FR" w:eastAsia="en-GB"/>
        </w:rPr>
        <w:t>’</w:t>
      </w:r>
      <w:r w:rsidRPr="00C50B6C">
        <w:rPr>
          <w:rFonts w:eastAsia="Times New Roman"/>
          <w:lang w:val="fr-FR" w:eastAsia="en-GB"/>
        </w:rPr>
        <w:t xml:space="preserve">Accord de 1958 et </w:t>
      </w:r>
      <w:r>
        <w:rPr>
          <w:rFonts w:eastAsia="Times New Roman"/>
          <w:lang w:val="fr-FR" w:eastAsia="en-GB"/>
        </w:rPr>
        <w:t>sous l</w:t>
      </w:r>
      <w:r w:rsidR="008570BF">
        <w:rPr>
          <w:rFonts w:eastAsia="Times New Roman"/>
          <w:lang w:val="fr-FR" w:eastAsia="en-GB"/>
        </w:rPr>
        <w:t>’</w:t>
      </w:r>
      <w:r>
        <w:rPr>
          <w:rFonts w:eastAsia="Times New Roman"/>
          <w:lang w:val="fr-FR" w:eastAsia="en-GB"/>
        </w:rPr>
        <w:t>autorité du</w:t>
      </w:r>
      <w:r w:rsidRPr="00C50B6C">
        <w:rPr>
          <w:rFonts w:eastAsia="Times New Roman"/>
          <w:lang w:val="fr-FR" w:eastAsia="en-GB"/>
        </w:rPr>
        <w:t xml:space="preserve"> GRBP.</w:t>
      </w:r>
    </w:p>
    <w:p w14:paraId="48BE56A8" w14:textId="6C45BB5B" w:rsidR="005E4D9C" w:rsidRPr="00CF39E2" w:rsidRDefault="005E4D9C" w:rsidP="005E4D9C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rFonts w:eastAsia="Calibri"/>
          <w:b/>
          <w:sz w:val="24"/>
          <w:lang w:val="fr-FR"/>
        </w:rPr>
      </w:pPr>
      <w:r w:rsidRPr="00CF39E2">
        <w:rPr>
          <w:rFonts w:eastAsia="Calibri"/>
          <w:b/>
          <w:sz w:val="24"/>
          <w:lang w:val="fr-FR"/>
        </w:rPr>
        <w:tab/>
        <w:t>C.</w:t>
      </w:r>
      <w:r w:rsidRPr="00CF39E2">
        <w:rPr>
          <w:rFonts w:eastAsia="Calibri"/>
          <w:b/>
          <w:sz w:val="24"/>
          <w:lang w:val="fr-FR"/>
        </w:rPr>
        <w:tab/>
        <w:t>Règlement intérieur</w:t>
      </w:r>
    </w:p>
    <w:p w14:paraId="490F434C" w14:textId="01EFEB29" w:rsidR="005E4D9C" w:rsidRPr="00CF39E2" w:rsidRDefault="005E4D9C" w:rsidP="004B7FF6">
      <w:pPr>
        <w:pStyle w:val="SingleTxtG"/>
        <w:rPr>
          <w:lang w:val="fr-FR"/>
        </w:rPr>
      </w:pPr>
      <w:r w:rsidRPr="00CF39E2">
        <w:rPr>
          <w:lang w:val="fr-FR" w:eastAsia="en-GB"/>
        </w:rPr>
        <w:t>9.</w:t>
      </w:r>
      <w:r w:rsidRPr="00CF39E2">
        <w:rPr>
          <w:lang w:val="fr-FR" w:eastAsia="en-GB"/>
        </w:rPr>
        <w:tab/>
      </w:r>
      <w:r w:rsidRPr="00CF39E2">
        <w:rPr>
          <w:lang w:val="fr-FR"/>
        </w:rPr>
        <w:t>Le groupe de travail informel de 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adhérence sur sol mouillé des pneumatiques usés est ouvert à tous les </w:t>
      </w:r>
      <w:r w:rsidRPr="00C50B6C">
        <w:rPr>
          <w:lang w:val="fr-FR"/>
        </w:rPr>
        <w:t>membres du</w:t>
      </w:r>
      <w:r w:rsidRPr="00CF39E2">
        <w:rPr>
          <w:lang w:val="fr-FR"/>
        </w:rPr>
        <w:t xml:space="preserve"> Groupe de travail du bruit et des pneumatiques (GRBP).</w:t>
      </w:r>
    </w:p>
    <w:p w14:paraId="69959EDC" w14:textId="38AE2001" w:rsidR="005E4D9C" w:rsidRPr="00CF39E2" w:rsidRDefault="005E4D9C" w:rsidP="004B7FF6">
      <w:pPr>
        <w:pStyle w:val="SingleTxtG"/>
        <w:rPr>
          <w:lang w:val="fr-FR"/>
        </w:rPr>
      </w:pPr>
      <w:r w:rsidRPr="00CF39E2">
        <w:rPr>
          <w:lang w:val="fr-FR" w:eastAsia="en-GB"/>
        </w:rPr>
        <w:t>10.</w:t>
      </w:r>
      <w:r w:rsidRPr="00CF39E2">
        <w:rPr>
          <w:lang w:val="fr-FR" w:eastAsia="en-GB"/>
        </w:rPr>
        <w:tab/>
      </w:r>
      <w:r w:rsidRPr="00CF39E2">
        <w:rPr>
          <w:lang w:val="fr-FR"/>
        </w:rPr>
        <w:t>Le groupe de travail est présidé conjointement par la France et la Commission européenne. L</w:t>
      </w:r>
      <w:r w:rsidR="008570BF">
        <w:rPr>
          <w:lang w:val="fr-FR"/>
        </w:rPr>
        <w:t>’</w:t>
      </w:r>
      <w:r w:rsidRPr="00CF39E2">
        <w:rPr>
          <w:lang w:val="fr-FR"/>
        </w:rPr>
        <w:t>Organisation technique européenne du pneumatique et de la jante (ETRTO) en assure le secrétariat.</w:t>
      </w:r>
    </w:p>
    <w:p w14:paraId="2BFC5F79" w14:textId="4AEB3F26" w:rsidR="005E4D9C" w:rsidRPr="00CF39E2" w:rsidRDefault="005E4D9C" w:rsidP="004B7FF6">
      <w:pPr>
        <w:pStyle w:val="SingleTxtG"/>
        <w:rPr>
          <w:lang w:val="fr-FR"/>
        </w:rPr>
      </w:pPr>
      <w:r w:rsidRPr="00CF39E2">
        <w:rPr>
          <w:lang w:val="fr-FR" w:eastAsia="en-GB"/>
        </w:rPr>
        <w:t>11.</w:t>
      </w:r>
      <w:r w:rsidRPr="00CF39E2">
        <w:rPr>
          <w:lang w:val="fr-FR" w:eastAsia="en-GB"/>
        </w:rPr>
        <w:tab/>
      </w:r>
      <w:r w:rsidRPr="00CF39E2">
        <w:rPr>
          <w:lang w:val="fr-FR"/>
        </w:rPr>
        <w:t>La langue de travail est l</w:t>
      </w:r>
      <w:r w:rsidR="008570BF">
        <w:rPr>
          <w:lang w:val="fr-FR"/>
        </w:rPr>
        <w:t>’</w:t>
      </w:r>
      <w:r w:rsidRPr="00CF39E2">
        <w:rPr>
          <w:lang w:val="fr-FR"/>
        </w:rPr>
        <w:t>anglais.</w:t>
      </w:r>
    </w:p>
    <w:p w14:paraId="0BE780F9" w14:textId="697A54E2" w:rsidR="005E4D9C" w:rsidRPr="00CF39E2" w:rsidRDefault="005E4D9C" w:rsidP="004B7FF6">
      <w:pPr>
        <w:pStyle w:val="SingleTxtG"/>
        <w:rPr>
          <w:rFonts w:eastAsia="Times New Roman"/>
          <w:lang w:val="fr-FR"/>
        </w:rPr>
      </w:pPr>
      <w:r w:rsidRPr="00CF39E2">
        <w:rPr>
          <w:rFonts w:eastAsia="Times New Roman"/>
          <w:lang w:val="fr-FR" w:eastAsia="en-GB"/>
        </w:rPr>
        <w:t>12.</w:t>
      </w:r>
      <w:r w:rsidRPr="00CF39E2">
        <w:rPr>
          <w:rFonts w:eastAsia="Times New Roman"/>
          <w:lang w:val="fr-FR" w:eastAsia="en-GB"/>
        </w:rPr>
        <w:tab/>
      </w:r>
      <w:r w:rsidRPr="0084320E">
        <w:rPr>
          <w:rFonts w:eastAsia="Times New Roman"/>
          <w:lang w:val="fr-FR" w:eastAsia="en-GB"/>
        </w:rPr>
        <w:t xml:space="preserve">Les documents et les propositions doivent être soumis au secrétaire du groupe de travail dans un fichier électronique de format approprié au moins une semaine avant la </w:t>
      </w:r>
      <w:r>
        <w:rPr>
          <w:rFonts w:eastAsia="Times New Roman"/>
          <w:lang w:val="fr-FR" w:eastAsia="en-GB"/>
        </w:rPr>
        <w:t>réunion prévue.</w:t>
      </w:r>
    </w:p>
    <w:p w14:paraId="4B4B8608" w14:textId="3384B890" w:rsidR="005E4D9C" w:rsidRPr="00CF39E2" w:rsidRDefault="005E4D9C" w:rsidP="004B7FF6">
      <w:pPr>
        <w:pStyle w:val="SingleTxtG"/>
        <w:rPr>
          <w:rFonts w:eastAsia="Times New Roman"/>
          <w:lang w:val="fr-FR"/>
        </w:rPr>
      </w:pPr>
      <w:r w:rsidRPr="00CF39E2">
        <w:rPr>
          <w:rFonts w:eastAsia="Times New Roman"/>
          <w:lang w:val="fr-FR" w:eastAsia="en-GB"/>
        </w:rPr>
        <w:t>13.</w:t>
      </w:r>
      <w:r w:rsidRPr="00CF39E2">
        <w:rPr>
          <w:rFonts w:eastAsia="Times New Roman"/>
          <w:lang w:val="fr-FR" w:eastAsia="en-GB"/>
        </w:rPr>
        <w:tab/>
      </w:r>
      <w:r w:rsidRPr="00CF39E2">
        <w:rPr>
          <w:lang w:val="fr-FR"/>
        </w:rPr>
        <w:t>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ordre du jour et les dernières versions des documents de travail sont </w:t>
      </w:r>
      <w:r w:rsidRPr="0084320E">
        <w:rPr>
          <w:lang w:val="fr-FR"/>
        </w:rPr>
        <w:t xml:space="preserve">communiqués </w:t>
      </w:r>
      <w:r w:rsidRPr="00CF39E2">
        <w:rPr>
          <w:lang w:val="fr-FR"/>
        </w:rPr>
        <w:t xml:space="preserve">à tous les membres du groupe de travail avant les réunions </w:t>
      </w:r>
      <w:r>
        <w:rPr>
          <w:lang w:val="fr-FR"/>
        </w:rPr>
        <w:t>prévues</w:t>
      </w:r>
      <w:r w:rsidRPr="00CF39E2">
        <w:rPr>
          <w:lang w:val="fr-FR"/>
        </w:rPr>
        <w:t>.</w:t>
      </w:r>
    </w:p>
    <w:p w14:paraId="2B61B5E0" w14:textId="77777777" w:rsidR="005E4D9C" w:rsidRPr="00CF39E2" w:rsidRDefault="005E4D9C" w:rsidP="004B7FF6">
      <w:pPr>
        <w:pStyle w:val="SingleTxtG"/>
        <w:rPr>
          <w:rFonts w:eastAsia="Times New Roman"/>
          <w:lang w:val="fr-FR"/>
        </w:rPr>
      </w:pPr>
      <w:r w:rsidRPr="00CF39E2">
        <w:rPr>
          <w:rFonts w:eastAsia="Times New Roman"/>
          <w:lang w:val="fr-FR" w:eastAsia="en-GB"/>
        </w:rPr>
        <w:t>14.</w:t>
      </w:r>
      <w:r w:rsidRPr="00CF39E2">
        <w:rPr>
          <w:rFonts w:eastAsia="Times New Roman"/>
          <w:lang w:val="fr-FR" w:eastAsia="en-GB"/>
        </w:rPr>
        <w:tab/>
      </w:r>
      <w:r w:rsidRPr="00CF39E2">
        <w:rPr>
          <w:lang w:val="fr-FR"/>
        </w:rPr>
        <w:t>Tous les documents du groupe de travail sont publiés sur une page du site Web de la CEE réservée à cet effet</w:t>
      </w:r>
      <w:r w:rsidRPr="00CF39E2">
        <w:rPr>
          <w:rFonts w:eastAsia="Times New Roman"/>
          <w:lang w:val="fr-FR"/>
        </w:rPr>
        <w:t>.</w:t>
      </w:r>
    </w:p>
    <w:p w14:paraId="5E8B2B77" w14:textId="614F327B" w:rsidR="005E4D9C" w:rsidRPr="00CF39E2" w:rsidRDefault="005E4D9C" w:rsidP="005E4D9C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rFonts w:eastAsia="Calibri"/>
          <w:b/>
          <w:sz w:val="24"/>
          <w:lang w:val="fr-FR"/>
        </w:rPr>
      </w:pPr>
      <w:r w:rsidRPr="00CF39E2">
        <w:rPr>
          <w:rFonts w:eastAsia="Calibri"/>
          <w:b/>
          <w:sz w:val="24"/>
          <w:lang w:val="fr-FR"/>
        </w:rPr>
        <w:tab/>
        <w:t>D.</w:t>
      </w:r>
      <w:r w:rsidRPr="00CF39E2">
        <w:rPr>
          <w:rFonts w:eastAsia="Calibri"/>
          <w:b/>
          <w:sz w:val="24"/>
          <w:lang w:val="fr-FR"/>
        </w:rPr>
        <w:tab/>
        <w:t>Calendrier</w:t>
      </w:r>
    </w:p>
    <w:p w14:paraId="7CE54E95" w14:textId="6AEA258A" w:rsidR="005147F9" w:rsidRDefault="005E4D9C" w:rsidP="004B7FF6">
      <w:pPr>
        <w:pStyle w:val="SingleTxtG"/>
        <w:rPr>
          <w:lang w:val="fr-FR"/>
        </w:rPr>
      </w:pPr>
      <w:r w:rsidRPr="00CF39E2">
        <w:rPr>
          <w:rFonts w:eastAsia="Times New Roman"/>
          <w:lang w:val="fr-FR" w:eastAsia="en-GB"/>
        </w:rPr>
        <w:t>15.</w:t>
      </w:r>
      <w:r w:rsidRPr="00CF39E2">
        <w:rPr>
          <w:rFonts w:eastAsia="Times New Roman"/>
          <w:lang w:val="fr-FR" w:eastAsia="en-GB"/>
        </w:rPr>
        <w:tab/>
      </w:r>
      <w:r w:rsidRPr="00CF39E2">
        <w:rPr>
          <w:lang w:val="fr-FR"/>
        </w:rPr>
        <w:t xml:space="preserve">Le groupe WGWT </w:t>
      </w:r>
      <w:r>
        <w:rPr>
          <w:lang w:val="fr-FR"/>
        </w:rPr>
        <w:t>a pour objectif de soumettre :</w:t>
      </w:r>
      <w:r w:rsidRPr="00CF39E2">
        <w:rPr>
          <w:lang w:val="fr-FR"/>
        </w:rPr>
        <w:t xml:space="preserve"> un document de travail sur l</w:t>
      </w:r>
      <w:r w:rsidR="008570BF">
        <w:rPr>
          <w:lang w:val="fr-FR"/>
        </w:rPr>
        <w:t>’</w:t>
      </w:r>
      <w:r w:rsidRPr="00CF39E2">
        <w:rPr>
          <w:lang w:val="fr-FR"/>
        </w:rPr>
        <w:t xml:space="preserve">adhérence sur sol mouillé des pneumatiques usés de la classe C1 pour adoption à la soixante-quatorzième session du </w:t>
      </w:r>
      <w:r w:rsidRPr="0084320E">
        <w:rPr>
          <w:lang w:val="fr-FR"/>
        </w:rPr>
        <w:t>GRBP</w:t>
      </w:r>
      <w:r>
        <w:rPr>
          <w:lang w:val="fr-FR"/>
        </w:rPr>
        <w:t xml:space="preserve"> (</w:t>
      </w:r>
      <w:r w:rsidRPr="00CF39E2">
        <w:rPr>
          <w:lang w:val="fr-FR"/>
        </w:rPr>
        <w:t>septembre 2021</w:t>
      </w:r>
      <w:r>
        <w:rPr>
          <w:lang w:val="fr-FR"/>
        </w:rPr>
        <w:t>) ;</w:t>
      </w:r>
      <w:r w:rsidRPr="00CF39E2">
        <w:rPr>
          <w:lang w:val="fr-FR"/>
        </w:rPr>
        <w:t xml:space="preserve"> un rapport </w:t>
      </w:r>
      <w:r>
        <w:rPr>
          <w:lang w:val="fr-FR"/>
        </w:rPr>
        <w:t>d</w:t>
      </w:r>
      <w:r w:rsidR="008570BF">
        <w:rPr>
          <w:lang w:val="fr-FR"/>
        </w:rPr>
        <w:t>’</w:t>
      </w:r>
      <w:r>
        <w:rPr>
          <w:lang w:val="fr-FR"/>
        </w:rPr>
        <w:t>étape</w:t>
      </w:r>
      <w:r w:rsidRPr="00CF39E2">
        <w:rPr>
          <w:lang w:val="fr-FR"/>
        </w:rPr>
        <w:t xml:space="preserve"> à la soixante</w:t>
      </w:r>
      <w:r w:rsidR="005147F9">
        <w:rPr>
          <w:lang w:val="fr-FR"/>
        </w:rPr>
        <w:noBreakHyphen/>
      </w:r>
      <w:r w:rsidRPr="00CF39E2">
        <w:rPr>
          <w:lang w:val="fr-FR"/>
        </w:rPr>
        <w:t>quinzième du GRBP</w:t>
      </w:r>
      <w:r>
        <w:rPr>
          <w:lang w:val="fr-FR"/>
        </w:rPr>
        <w:t xml:space="preserve"> (</w:t>
      </w:r>
      <w:r w:rsidRPr="00CF39E2">
        <w:rPr>
          <w:lang w:val="fr-FR"/>
        </w:rPr>
        <w:t>janvier 2022</w:t>
      </w:r>
      <w:r>
        <w:rPr>
          <w:lang w:val="fr-FR"/>
        </w:rPr>
        <w:t>) ;</w:t>
      </w:r>
      <w:r w:rsidRPr="00CF39E2">
        <w:rPr>
          <w:lang w:val="fr-FR"/>
        </w:rPr>
        <w:t xml:space="preserve"> un document de travail sur l</w:t>
      </w:r>
      <w:r w:rsidR="008570BF">
        <w:rPr>
          <w:lang w:val="fr-FR"/>
        </w:rPr>
        <w:t>’</w:t>
      </w:r>
      <w:r w:rsidRPr="00CF39E2">
        <w:rPr>
          <w:lang w:val="fr-FR"/>
        </w:rPr>
        <w:t>adhérence sur sol mouillé des pneumatiques usés des classes C2 et C3, au plus tard à la soixante-seizième session du GRBP</w:t>
      </w:r>
      <w:r>
        <w:rPr>
          <w:lang w:val="fr-FR"/>
        </w:rPr>
        <w:t xml:space="preserve"> (</w:t>
      </w:r>
      <w:r w:rsidRPr="00CF39E2">
        <w:rPr>
          <w:lang w:val="fr-FR"/>
        </w:rPr>
        <w:t>septembre 2022</w:t>
      </w:r>
      <w:r>
        <w:rPr>
          <w:lang w:val="fr-FR"/>
        </w:rPr>
        <w:t>)</w:t>
      </w:r>
      <w:r w:rsidRPr="00CF39E2">
        <w:rPr>
          <w:lang w:val="fr-FR"/>
        </w:rPr>
        <w:t>.</w:t>
      </w:r>
    </w:p>
    <w:p w14:paraId="4556D59A" w14:textId="77777777" w:rsidR="005147F9" w:rsidRDefault="005147F9">
      <w:pPr>
        <w:suppressAutoHyphens w:val="0"/>
        <w:kinsoku/>
        <w:overflowPunct/>
        <w:autoSpaceDE/>
        <w:autoSpaceDN/>
        <w:adjustRightInd/>
        <w:snapToGrid/>
        <w:spacing w:after="200" w:line="276" w:lineRule="auto"/>
        <w:rPr>
          <w:lang w:val="fr-FR"/>
        </w:rPr>
      </w:pPr>
      <w:r>
        <w:rPr>
          <w:lang w:val="fr-FR"/>
        </w:rPr>
        <w:br w:type="page"/>
      </w:r>
    </w:p>
    <w:p w14:paraId="34EB8153" w14:textId="77777777" w:rsidR="005147F9" w:rsidRPr="00CF39E2" w:rsidRDefault="005147F9" w:rsidP="005147F9">
      <w:pPr>
        <w:pStyle w:val="HChG"/>
        <w:spacing w:before="320" w:after="200"/>
        <w:rPr>
          <w:lang w:val="fr-FR"/>
        </w:rPr>
      </w:pPr>
      <w:r w:rsidRPr="00CF39E2">
        <w:rPr>
          <w:lang w:val="fr-FR"/>
        </w:rPr>
        <w:t>Annexe IV</w:t>
      </w:r>
    </w:p>
    <w:p w14:paraId="480407D1" w14:textId="29D09369" w:rsidR="005E4D9C" w:rsidRDefault="005147F9" w:rsidP="005147F9">
      <w:pPr>
        <w:pStyle w:val="HChG"/>
        <w:rPr>
          <w:lang w:val="fr-FR"/>
        </w:rPr>
      </w:pPr>
      <w:r w:rsidRPr="00CF39E2">
        <w:rPr>
          <w:lang w:val="fr-FR"/>
        </w:rPr>
        <w:tab/>
      </w:r>
      <w:r w:rsidRPr="00CF39E2">
        <w:rPr>
          <w:lang w:val="fr-FR"/>
        </w:rPr>
        <w:tab/>
      </w:r>
      <w:bookmarkStart w:id="32" w:name="_Hlk87270490"/>
      <w:r w:rsidRPr="00CF39E2">
        <w:rPr>
          <w:lang w:val="fr-FR"/>
        </w:rPr>
        <w:t>Décisions adoptées dans le cadre d</w:t>
      </w:r>
      <w:r w:rsidR="008570BF">
        <w:rPr>
          <w:lang w:val="fr-FR"/>
        </w:rPr>
        <w:t>’</w:t>
      </w:r>
      <w:r w:rsidRPr="00CF39E2">
        <w:rPr>
          <w:lang w:val="fr-FR"/>
        </w:rPr>
        <w:t>une procédure d</w:t>
      </w:r>
      <w:r w:rsidR="008570BF">
        <w:rPr>
          <w:lang w:val="fr-FR"/>
        </w:rPr>
        <w:t>’</w:t>
      </w:r>
      <w:r w:rsidRPr="00CF39E2">
        <w:rPr>
          <w:lang w:val="fr-FR"/>
        </w:rPr>
        <w:t>approbation tacite</w:t>
      </w:r>
      <w:bookmarkEnd w:id="32"/>
    </w:p>
    <w:tbl>
      <w:tblPr>
        <w:tblStyle w:val="Grilledutableau"/>
        <w:tblW w:w="737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835"/>
        <w:gridCol w:w="770"/>
        <w:gridCol w:w="5765"/>
      </w:tblGrid>
      <w:tr w:rsidR="005147F9" w:rsidRPr="005147F9" w14:paraId="64656304" w14:textId="77777777" w:rsidTr="00D373DA">
        <w:trPr>
          <w:tblHeader/>
        </w:trPr>
        <w:tc>
          <w:tcPr>
            <w:tcW w:w="83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A7790B7" w14:textId="326467D0" w:rsidR="005147F9" w:rsidRPr="005147F9" w:rsidRDefault="005147F9" w:rsidP="00D373DA">
            <w:pPr>
              <w:spacing w:before="80" w:after="80" w:line="200" w:lineRule="exact"/>
              <w:ind w:left="57" w:right="57"/>
              <w:rPr>
                <w:i/>
                <w:sz w:val="16"/>
                <w:lang w:val="fr-FR"/>
              </w:rPr>
            </w:pPr>
            <w:r w:rsidRPr="005147F9">
              <w:rPr>
                <w:i/>
                <w:sz w:val="16"/>
                <w:lang w:val="fr-FR"/>
              </w:rPr>
              <w:t xml:space="preserve">Décision </w:t>
            </w:r>
            <w:r w:rsidR="00D373DA">
              <w:rPr>
                <w:i/>
                <w:sz w:val="16"/>
                <w:lang w:val="fr-FR"/>
              </w:rPr>
              <w:br/>
            </w:r>
            <w:r w:rsidRPr="005147F9">
              <w:rPr>
                <w:i/>
                <w:sz w:val="16"/>
                <w:lang w:val="fr-FR"/>
              </w:rPr>
              <w:t>n</w:t>
            </w:r>
            <w:r w:rsidRPr="005147F9">
              <w:rPr>
                <w:i/>
                <w:sz w:val="16"/>
                <w:vertAlign w:val="superscript"/>
                <w:lang w:val="fr-FR"/>
              </w:rPr>
              <w:t>o</w:t>
            </w:r>
          </w:p>
        </w:tc>
        <w:tc>
          <w:tcPr>
            <w:tcW w:w="77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7F7A84D" w14:textId="30E90220" w:rsidR="005147F9" w:rsidRPr="005147F9" w:rsidRDefault="005147F9" w:rsidP="00D373DA">
            <w:pPr>
              <w:spacing w:before="80" w:after="80" w:line="200" w:lineRule="exact"/>
              <w:ind w:left="57" w:right="57"/>
              <w:rPr>
                <w:i/>
                <w:sz w:val="16"/>
                <w:lang w:val="fr-FR"/>
              </w:rPr>
            </w:pPr>
            <w:r w:rsidRPr="005147F9">
              <w:rPr>
                <w:i/>
                <w:sz w:val="16"/>
                <w:lang w:val="fr-FR"/>
              </w:rPr>
              <w:t xml:space="preserve">Point </w:t>
            </w:r>
            <w:r>
              <w:rPr>
                <w:i/>
                <w:sz w:val="16"/>
                <w:lang w:val="fr-FR"/>
              </w:rPr>
              <w:br/>
            </w:r>
            <w:r w:rsidRPr="005147F9">
              <w:rPr>
                <w:i/>
                <w:sz w:val="16"/>
                <w:lang w:val="fr-FR"/>
              </w:rPr>
              <w:t>de l</w:t>
            </w:r>
            <w:r w:rsidR="008570BF">
              <w:rPr>
                <w:i/>
                <w:sz w:val="16"/>
                <w:lang w:val="fr-FR"/>
              </w:rPr>
              <w:t>’</w:t>
            </w:r>
            <w:r w:rsidRPr="005147F9">
              <w:rPr>
                <w:i/>
                <w:sz w:val="16"/>
                <w:lang w:val="fr-FR"/>
              </w:rPr>
              <w:t>ordre du jour</w:t>
            </w:r>
          </w:p>
        </w:tc>
        <w:tc>
          <w:tcPr>
            <w:tcW w:w="576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3007A6D" w14:textId="77777777" w:rsidR="005147F9" w:rsidRPr="005147F9" w:rsidRDefault="005147F9" w:rsidP="00D373DA">
            <w:pPr>
              <w:spacing w:before="80" w:after="80" w:line="200" w:lineRule="exact"/>
              <w:ind w:left="57" w:right="57"/>
              <w:rPr>
                <w:i/>
                <w:sz w:val="16"/>
                <w:lang w:val="fr-FR"/>
              </w:rPr>
            </w:pPr>
            <w:r w:rsidRPr="005147F9">
              <w:rPr>
                <w:i/>
                <w:sz w:val="16"/>
                <w:lang w:val="fr-FR"/>
              </w:rPr>
              <w:t>Décision</w:t>
            </w:r>
          </w:p>
        </w:tc>
      </w:tr>
      <w:tr w:rsidR="005147F9" w:rsidRPr="005147F9" w14:paraId="2391963B" w14:textId="77777777" w:rsidTr="00D373DA">
        <w:trPr>
          <w:trHeight w:hRule="exact" w:val="113"/>
        </w:trPr>
        <w:tc>
          <w:tcPr>
            <w:tcW w:w="835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1A17A5F" w14:textId="77777777" w:rsidR="005147F9" w:rsidRPr="005147F9" w:rsidRDefault="005147F9" w:rsidP="00D373DA">
            <w:pPr>
              <w:spacing w:before="40" w:after="120"/>
              <w:ind w:left="57" w:right="57"/>
              <w:rPr>
                <w:lang w:val="fr-FR"/>
              </w:rPr>
            </w:pPr>
          </w:p>
        </w:tc>
        <w:tc>
          <w:tcPr>
            <w:tcW w:w="77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AE04AC1" w14:textId="77777777" w:rsidR="005147F9" w:rsidRPr="005147F9" w:rsidRDefault="005147F9" w:rsidP="00D373DA">
            <w:pPr>
              <w:spacing w:before="40" w:after="120"/>
              <w:ind w:left="57" w:right="57"/>
              <w:rPr>
                <w:lang w:val="fr-FR"/>
              </w:rPr>
            </w:pPr>
          </w:p>
        </w:tc>
        <w:tc>
          <w:tcPr>
            <w:tcW w:w="5765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9A0A973" w14:textId="77777777" w:rsidR="005147F9" w:rsidRPr="005147F9" w:rsidRDefault="005147F9" w:rsidP="00D373DA">
            <w:pPr>
              <w:spacing w:before="40" w:after="120"/>
              <w:ind w:left="57" w:right="57"/>
              <w:rPr>
                <w:lang w:val="fr-FR"/>
              </w:rPr>
            </w:pPr>
          </w:p>
        </w:tc>
      </w:tr>
      <w:tr w:rsidR="005147F9" w:rsidRPr="005147F9" w14:paraId="51317B79" w14:textId="77777777" w:rsidTr="00D373DA">
        <w:tc>
          <w:tcPr>
            <w:tcW w:w="835" w:type="dxa"/>
            <w:tcBorders>
              <w:top w:val="nil"/>
            </w:tcBorders>
            <w:shd w:val="clear" w:color="auto" w:fill="auto"/>
          </w:tcPr>
          <w:p w14:paraId="20946BDE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1</w:t>
            </w:r>
          </w:p>
        </w:tc>
        <w:tc>
          <w:tcPr>
            <w:tcW w:w="770" w:type="dxa"/>
            <w:tcBorders>
              <w:top w:val="nil"/>
            </w:tcBorders>
            <w:shd w:val="clear" w:color="auto" w:fill="auto"/>
          </w:tcPr>
          <w:p w14:paraId="78FAEE33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1</w:t>
            </w:r>
          </w:p>
        </w:tc>
        <w:tc>
          <w:tcPr>
            <w:tcW w:w="5765" w:type="dxa"/>
            <w:tcBorders>
              <w:top w:val="nil"/>
            </w:tcBorders>
            <w:shd w:val="clear" w:color="auto" w:fill="auto"/>
          </w:tcPr>
          <w:p w14:paraId="4D911077" w14:textId="5676BB2C" w:rsidR="005147F9" w:rsidRPr="00D373DA" w:rsidRDefault="005147F9" w:rsidP="00D373DA">
            <w:pPr>
              <w:spacing w:before="40" w:after="120"/>
              <w:ind w:left="57" w:right="57"/>
              <w:rPr>
                <w:spacing w:val="-2"/>
                <w:szCs w:val="18"/>
                <w:lang w:val="fr-FR"/>
              </w:rPr>
            </w:pPr>
            <w:r w:rsidRPr="00D373DA">
              <w:rPr>
                <w:spacing w:val="-2"/>
                <w:szCs w:val="18"/>
                <w:lang w:val="fr-FR"/>
              </w:rPr>
              <w:t>Le GRBP a adopté l</w:t>
            </w:r>
            <w:r w:rsidR="008570BF">
              <w:rPr>
                <w:spacing w:val="-2"/>
                <w:szCs w:val="18"/>
                <w:lang w:val="fr-FR"/>
              </w:rPr>
              <w:t>’</w:t>
            </w:r>
            <w:r w:rsidRPr="00D373DA">
              <w:rPr>
                <w:spacing w:val="-2"/>
                <w:szCs w:val="18"/>
                <w:lang w:val="fr-FR"/>
              </w:rPr>
              <w:t>ordre du jour provisoire (ECE/TRANS/WP.29/</w:t>
            </w:r>
            <w:r w:rsidR="00D373DA">
              <w:rPr>
                <w:spacing w:val="-2"/>
                <w:szCs w:val="18"/>
                <w:lang w:val="fr-FR"/>
              </w:rPr>
              <w:t xml:space="preserve"> </w:t>
            </w:r>
            <w:r w:rsidRPr="00D373DA">
              <w:rPr>
                <w:spacing w:val="-2"/>
                <w:szCs w:val="18"/>
                <w:lang w:val="fr-FR"/>
              </w:rPr>
              <w:t>GRBP/2021/1), ainsi que les documents informels énumérés dans le document GRBP-73-01</w:t>
            </w:r>
            <w:r w:rsidR="004B7FF6">
              <w:rPr>
                <w:spacing w:val="-2"/>
                <w:szCs w:val="18"/>
                <w:lang w:val="fr-FR"/>
              </w:rPr>
              <w:t>.</w:t>
            </w:r>
          </w:p>
        </w:tc>
      </w:tr>
      <w:tr w:rsidR="005147F9" w:rsidRPr="005147F9" w14:paraId="30F7C88E" w14:textId="77777777" w:rsidTr="00D373DA">
        <w:tc>
          <w:tcPr>
            <w:tcW w:w="835" w:type="dxa"/>
            <w:shd w:val="clear" w:color="auto" w:fill="auto"/>
          </w:tcPr>
          <w:p w14:paraId="725AAD6A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14:paraId="1BBBC142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2</w:t>
            </w:r>
          </w:p>
        </w:tc>
        <w:tc>
          <w:tcPr>
            <w:tcW w:w="5765" w:type="dxa"/>
            <w:shd w:val="clear" w:color="auto" w:fill="auto"/>
          </w:tcPr>
          <w:p w14:paraId="0CF1BD4C" w14:textId="23F762A0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Le GRBP a adopté le document GRBP-73-04 et prié le secrétariat de le soumettre pour examen et mise aux voix au WP.29 et à l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>AC.1 à leurs sessions de juin 2021 en tant que projet de complément aux séries 04 et 05 d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 xml:space="preserve">amendements au Règlement ONU </w:t>
            </w:r>
            <w:r w:rsidR="00D373DA" w:rsidRPr="00D373DA">
              <w:rPr>
                <w:rFonts w:eastAsia="MS Mincho"/>
                <w:szCs w:val="22"/>
                <w:lang w:val="fr-FR"/>
              </w:rPr>
              <w:t>n</w:t>
            </w:r>
            <w:r w:rsidR="00D373DA" w:rsidRPr="00D373DA">
              <w:rPr>
                <w:rFonts w:eastAsia="MS Mincho"/>
                <w:szCs w:val="22"/>
                <w:vertAlign w:val="superscript"/>
                <w:lang w:val="fr-FR"/>
              </w:rPr>
              <w:t>o</w:t>
            </w:r>
            <w:r w:rsidR="00D373DA">
              <w:rPr>
                <w:szCs w:val="18"/>
                <w:lang w:val="fr-FR"/>
              </w:rPr>
              <w:t> </w:t>
            </w:r>
            <w:r w:rsidRPr="005147F9">
              <w:rPr>
                <w:szCs w:val="18"/>
                <w:lang w:val="fr-FR"/>
              </w:rPr>
              <w:t>41</w:t>
            </w:r>
            <w:r w:rsidR="004B7FF6">
              <w:rPr>
                <w:szCs w:val="18"/>
                <w:lang w:val="fr-FR"/>
              </w:rPr>
              <w:t>.</w:t>
            </w:r>
          </w:p>
        </w:tc>
      </w:tr>
      <w:tr w:rsidR="005147F9" w:rsidRPr="005147F9" w14:paraId="53A00B5B" w14:textId="77777777" w:rsidTr="00D373DA">
        <w:tc>
          <w:tcPr>
            <w:tcW w:w="835" w:type="dxa"/>
            <w:shd w:val="clear" w:color="auto" w:fill="auto"/>
          </w:tcPr>
          <w:p w14:paraId="2CD5AF0D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14:paraId="1CA959CB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3</w:t>
            </w:r>
          </w:p>
        </w:tc>
        <w:tc>
          <w:tcPr>
            <w:tcW w:w="5765" w:type="dxa"/>
            <w:shd w:val="clear" w:color="auto" w:fill="auto"/>
          </w:tcPr>
          <w:p w14:paraId="27E692F2" w14:textId="4EB77C96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Le GRBP a pris connaissance de plusieurs études sur les futures limites des émissions sonores (GRBP-73-11, GRBP-73-23, GRBP</w:t>
            </w:r>
            <w:r w:rsidR="004B7FF6">
              <w:rPr>
                <w:szCs w:val="18"/>
                <w:lang w:val="fr-FR"/>
              </w:rPr>
              <w:noBreakHyphen/>
            </w:r>
            <w:r w:rsidRPr="005147F9">
              <w:rPr>
                <w:szCs w:val="18"/>
                <w:lang w:val="fr-FR"/>
              </w:rPr>
              <w:t>73-25, GRBP-73-26). Il a décidé de créer une équipe spéciale et demandé que l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>un des experts des Parties contractantes se porte volontaire pour la diriger. L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>OICA a décidé d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>en assurer le secrétariat. Le Président a dit qu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>il pouvait si nécessaire en prendre provisoirement la tête pour qu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>elle puisse se mettre plus rapidement au travail</w:t>
            </w:r>
            <w:r w:rsidR="004B7FF6">
              <w:rPr>
                <w:szCs w:val="18"/>
                <w:lang w:val="fr-FR"/>
              </w:rPr>
              <w:t>.</w:t>
            </w:r>
          </w:p>
        </w:tc>
      </w:tr>
      <w:tr w:rsidR="005147F9" w:rsidRPr="005147F9" w14:paraId="76949169" w14:textId="77777777" w:rsidTr="00D373DA">
        <w:tc>
          <w:tcPr>
            <w:tcW w:w="835" w:type="dxa"/>
            <w:shd w:val="clear" w:color="auto" w:fill="auto"/>
          </w:tcPr>
          <w:p w14:paraId="3DE079CD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4</w:t>
            </w:r>
          </w:p>
        </w:tc>
        <w:tc>
          <w:tcPr>
            <w:tcW w:w="770" w:type="dxa"/>
            <w:shd w:val="clear" w:color="auto" w:fill="auto"/>
          </w:tcPr>
          <w:p w14:paraId="67AD7BD8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5 f)</w:t>
            </w:r>
          </w:p>
        </w:tc>
        <w:tc>
          <w:tcPr>
            <w:tcW w:w="5765" w:type="dxa"/>
            <w:shd w:val="clear" w:color="auto" w:fill="auto"/>
          </w:tcPr>
          <w:p w14:paraId="05750D86" w14:textId="703370D0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Le GRBP a adopté les documents ECE/TRANS/WP.29/GRBP/2021/6 et GRBP-73-03 et prié le secrétariat de les intégrer dans un document révisé (ECE/TRANS/WP.29/2021/10/Rev.1) pour examen et mise aux voix aux sessions de mars 2021 du WP.29 et de l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>AC.1 en tant que projet de nouvelle série 01 d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>amendements au Règlement ONU</w:t>
            </w:r>
            <w:r w:rsidR="00D373DA">
              <w:rPr>
                <w:szCs w:val="18"/>
                <w:lang w:val="fr-FR"/>
              </w:rPr>
              <w:t> </w:t>
            </w:r>
            <w:r w:rsidR="00D373DA" w:rsidRPr="00D373DA">
              <w:rPr>
                <w:rFonts w:eastAsia="MS Mincho"/>
                <w:szCs w:val="22"/>
                <w:lang w:val="fr-FR"/>
              </w:rPr>
              <w:t>n</w:t>
            </w:r>
            <w:r w:rsidR="00D373DA" w:rsidRPr="00D373DA">
              <w:rPr>
                <w:rFonts w:eastAsia="MS Mincho"/>
                <w:szCs w:val="22"/>
                <w:vertAlign w:val="superscript"/>
                <w:lang w:val="fr-FR"/>
              </w:rPr>
              <w:t>o</w:t>
            </w:r>
            <w:r w:rsidR="00D373DA">
              <w:rPr>
                <w:szCs w:val="18"/>
                <w:lang w:val="fr-FR"/>
              </w:rPr>
              <w:t> </w:t>
            </w:r>
            <w:r w:rsidRPr="005147F9">
              <w:rPr>
                <w:szCs w:val="18"/>
                <w:lang w:val="fr-FR"/>
              </w:rPr>
              <w:t>141</w:t>
            </w:r>
            <w:r w:rsidR="004B7FF6">
              <w:rPr>
                <w:szCs w:val="18"/>
                <w:lang w:val="fr-FR"/>
              </w:rPr>
              <w:t>.</w:t>
            </w:r>
          </w:p>
        </w:tc>
      </w:tr>
      <w:tr w:rsidR="005147F9" w:rsidRPr="005147F9" w14:paraId="3525D151" w14:textId="77777777" w:rsidTr="00D373DA">
        <w:tc>
          <w:tcPr>
            <w:tcW w:w="835" w:type="dxa"/>
            <w:shd w:val="clear" w:color="auto" w:fill="auto"/>
          </w:tcPr>
          <w:p w14:paraId="3C9B7124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14:paraId="32503FA1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12</w:t>
            </w:r>
          </w:p>
        </w:tc>
        <w:tc>
          <w:tcPr>
            <w:tcW w:w="5765" w:type="dxa"/>
            <w:shd w:val="clear" w:color="auto" w:fill="auto"/>
          </w:tcPr>
          <w:p w14:paraId="4BA5DD41" w14:textId="007BD21A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Le GRBP a constaté qu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 xml:space="preserve">il y avait une erreur dans la version française du Règlement ONU </w:t>
            </w:r>
            <w:r w:rsidRPr="005147F9">
              <w:rPr>
                <w:rFonts w:eastAsia="MS Mincho"/>
                <w:szCs w:val="22"/>
                <w:lang w:val="fr-FR"/>
              </w:rPr>
              <w:t>n</w:t>
            </w:r>
            <w:r w:rsidRPr="005147F9">
              <w:rPr>
                <w:rFonts w:eastAsia="MS Mincho"/>
                <w:szCs w:val="22"/>
                <w:vertAlign w:val="superscript"/>
                <w:lang w:val="fr-FR"/>
              </w:rPr>
              <w:t>o</w:t>
            </w:r>
            <w:r>
              <w:rPr>
                <w:szCs w:val="18"/>
                <w:lang w:val="fr-FR"/>
              </w:rPr>
              <w:t> </w:t>
            </w:r>
            <w:r w:rsidRPr="005147F9">
              <w:rPr>
                <w:szCs w:val="18"/>
                <w:lang w:val="fr-FR"/>
              </w:rPr>
              <w:t>75 (GRBP-73-09) et prié le secrétariat de prendre contact avec les services compétents de l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>ONU pour la faire re</w:t>
            </w:r>
            <w:r w:rsidRPr="005147F9">
              <w:rPr>
                <w:lang w:val="fr-FR"/>
              </w:rPr>
              <w:t>ctifier</w:t>
            </w:r>
            <w:r w:rsidR="004B7FF6">
              <w:rPr>
                <w:lang w:val="fr-FR"/>
              </w:rPr>
              <w:t>.</w:t>
            </w:r>
          </w:p>
        </w:tc>
      </w:tr>
      <w:tr w:rsidR="005147F9" w:rsidRPr="005147F9" w14:paraId="2F2548DD" w14:textId="77777777" w:rsidTr="00D373DA">
        <w:tc>
          <w:tcPr>
            <w:tcW w:w="835" w:type="dxa"/>
            <w:shd w:val="clear" w:color="auto" w:fill="auto"/>
          </w:tcPr>
          <w:p w14:paraId="06DBEDF1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6</w:t>
            </w:r>
          </w:p>
        </w:tc>
        <w:tc>
          <w:tcPr>
            <w:tcW w:w="770" w:type="dxa"/>
            <w:shd w:val="clear" w:color="auto" w:fill="auto"/>
          </w:tcPr>
          <w:p w14:paraId="3E43DE0A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5 a)</w:t>
            </w:r>
          </w:p>
        </w:tc>
        <w:tc>
          <w:tcPr>
            <w:tcW w:w="5765" w:type="dxa"/>
            <w:shd w:val="clear" w:color="auto" w:fill="auto"/>
          </w:tcPr>
          <w:p w14:paraId="4CA9F4E8" w14:textId="2937F0B6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Le GRBP a adopté le document ECE/TRANS/WP.29/GRBP/2021/4 a prié le secrétariat de le soumettre pour examen et mise aux voix au WP.29 et à l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>AC.1 à leurs sessions de juin 2021 en tant que projet de complément à la série 02 d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 xml:space="preserve">amendements au Règlement ONU </w:t>
            </w:r>
            <w:r w:rsidRPr="005147F9">
              <w:rPr>
                <w:rFonts w:eastAsia="MS Mincho"/>
                <w:szCs w:val="22"/>
                <w:lang w:val="fr-FR"/>
              </w:rPr>
              <w:t>n</w:t>
            </w:r>
            <w:r w:rsidRPr="005147F9">
              <w:rPr>
                <w:rFonts w:eastAsia="MS Mincho"/>
                <w:szCs w:val="22"/>
                <w:vertAlign w:val="superscript"/>
                <w:lang w:val="fr-FR"/>
              </w:rPr>
              <w:t>o</w:t>
            </w:r>
            <w:r>
              <w:rPr>
                <w:szCs w:val="18"/>
                <w:lang w:val="fr-FR"/>
              </w:rPr>
              <w:t> </w:t>
            </w:r>
            <w:r w:rsidRPr="005147F9">
              <w:rPr>
                <w:szCs w:val="18"/>
                <w:lang w:val="fr-FR"/>
              </w:rPr>
              <w:t>30</w:t>
            </w:r>
            <w:r w:rsidR="004B7FF6">
              <w:rPr>
                <w:szCs w:val="18"/>
                <w:lang w:val="fr-FR"/>
              </w:rPr>
              <w:t>.</w:t>
            </w:r>
          </w:p>
        </w:tc>
      </w:tr>
      <w:tr w:rsidR="005147F9" w:rsidRPr="005147F9" w14:paraId="2B457A38" w14:textId="77777777" w:rsidTr="00D373DA">
        <w:tc>
          <w:tcPr>
            <w:tcW w:w="835" w:type="dxa"/>
            <w:shd w:val="clear" w:color="auto" w:fill="auto"/>
          </w:tcPr>
          <w:p w14:paraId="4469254B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7</w:t>
            </w:r>
          </w:p>
        </w:tc>
        <w:tc>
          <w:tcPr>
            <w:tcW w:w="770" w:type="dxa"/>
            <w:shd w:val="clear" w:color="auto" w:fill="auto"/>
          </w:tcPr>
          <w:p w14:paraId="10C89460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5 a)</w:t>
            </w:r>
          </w:p>
        </w:tc>
        <w:tc>
          <w:tcPr>
            <w:tcW w:w="5765" w:type="dxa"/>
            <w:shd w:val="clear" w:color="auto" w:fill="auto"/>
          </w:tcPr>
          <w:p w14:paraId="79F0F074" w14:textId="621A319C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Le GRBP a examiné le document GRBP-73-20-Rev.1 et invité l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>expert de la France à élaborer, en coopération avec ETRTO, un nouveau document de travail pour la prochaine session</w:t>
            </w:r>
            <w:r w:rsidR="004B7FF6">
              <w:rPr>
                <w:szCs w:val="18"/>
                <w:lang w:val="fr-FR"/>
              </w:rPr>
              <w:t>.</w:t>
            </w:r>
          </w:p>
        </w:tc>
      </w:tr>
      <w:tr w:rsidR="005147F9" w:rsidRPr="005147F9" w14:paraId="55FF9BED" w14:textId="77777777" w:rsidTr="00D373DA">
        <w:tc>
          <w:tcPr>
            <w:tcW w:w="835" w:type="dxa"/>
            <w:shd w:val="clear" w:color="auto" w:fill="auto"/>
          </w:tcPr>
          <w:p w14:paraId="236E755C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8</w:t>
            </w:r>
          </w:p>
        </w:tc>
        <w:tc>
          <w:tcPr>
            <w:tcW w:w="770" w:type="dxa"/>
            <w:shd w:val="clear" w:color="auto" w:fill="auto"/>
          </w:tcPr>
          <w:p w14:paraId="5F991B0B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 xml:space="preserve">5 c) </w:t>
            </w:r>
          </w:p>
        </w:tc>
        <w:tc>
          <w:tcPr>
            <w:tcW w:w="5765" w:type="dxa"/>
            <w:shd w:val="clear" w:color="auto" w:fill="auto"/>
          </w:tcPr>
          <w:p w14:paraId="0FAF5FEC" w14:textId="21EE1B8E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Le GRBP a examiné le document GRBP-73-21 et invité les experts de la France, des Pays-Bas et du BIPAVER à élaborer ensemble un document de travail pour la prochaine session</w:t>
            </w:r>
            <w:r w:rsidR="004B7FF6">
              <w:rPr>
                <w:szCs w:val="18"/>
                <w:lang w:val="fr-FR"/>
              </w:rPr>
              <w:t>.</w:t>
            </w:r>
          </w:p>
        </w:tc>
      </w:tr>
      <w:tr w:rsidR="005147F9" w:rsidRPr="005147F9" w14:paraId="0714AFCB" w14:textId="77777777" w:rsidTr="00D373DA">
        <w:tc>
          <w:tcPr>
            <w:tcW w:w="835" w:type="dxa"/>
            <w:shd w:val="clear" w:color="auto" w:fill="auto"/>
          </w:tcPr>
          <w:p w14:paraId="4A0DBFF8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9</w:t>
            </w:r>
          </w:p>
        </w:tc>
        <w:tc>
          <w:tcPr>
            <w:tcW w:w="770" w:type="dxa"/>
            <w:shd w:val="clear" w:color="auto" w:fill="auto"/>
          </w:tcPr>
          <w:p w14:paraId="0C8A6404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5 d)</w:t>
            </w:r>
          </w:p>
        </w:tc>
        <w:tc>
          <w:tcPr>
            <w:tcW w:w="5765" w:type="dxa"/>
            <w:shd w:val="clear" w:color="auto" w:fill="auto"/>
          </w:tcPr>
          <w:p w14:paraId="342B958A" w14:textId="46A3EBB4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Après avoir examiné les documents GRBP-73-02, GRBP-73-08 et GRBP-73-22, le GRBP a adopté le mandat révisé du groupe WGWT tel qu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>il figure dans le document GRBP-73-27-Rev.1</w:t>
            </w:r>
            <w:r w:rsidR="004B7FF6">
              <w:rPr>
                <w:szCs w:val="18"/>
                <w:lang w:val="fr-FR"/>
              </w:rPr>
              <w:t>.</w:t>
            </w:r>
          </w:p>
        </w:tc>
      </w:tr>
      <w:tr w:rsidR="005147F9" w:rsidRPr="005147F9" w14:paraId="06FAFF91" w14:textId="77777777" w:rsidTr="00D373DA">
        <w:tc>
          <w:tcPr>
            <w:tcW w:w="835" w:type="dxa"/>
            <w:shd w:val="clear" w:color="auto" w:fill="auto"/>
          </w:tcPr>
          <w:p w14:paraId="3FA8BE5C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10</w:t>
            </w:r>
          </w:p>
        </w:tc>
        <w:tc>
          <w:tcPr>
            <w:tcW w:w="770" w:type="dxa"/>
            <w:shd w:val="clear" w:color="auto" w:fill="auto"/>
          </w:tcPr>
          <w:p w14:paraId="479BB16E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5 d)</w:t>
            </w:r>
          </w:p>
        </w:tc>
        <w:tc>
          <w:tcPr>
            <w:tcW w:w="5765" w:type="dxa"/>
            <w:shd w:val="clear" w:color="auto" w:fill="auto"/>
          </w:tcPr>
          <w:p w14:paraId="3AF292EA" w14:textId="19963F6B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Le GRBP a examiné le document GRBP-73-19 et invité l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>expert de l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>ETRTO à élaborer un document de travail pour la prochaine session</w:t>
            </w:r>
            <w:r w:rsidR="004B7FF6">
              <w:rPr>
                <w:szCs w:val="18"/>
                <w:lang w:val="fr-FR"/>
              </w:rPr>
              <w:t>.</w:t>
            </w:r>
          </w:p>
        </w:tc>
      </w:tr>
      <w:tr w:rsidR="005147F9" w:rsidRPr="005147F9" w14:paraId="5F31D09F" w14:textId="77777777" w:rsidTr="00D373DA">
        <w:tc>
          <w:tcPr>
            <w:tcW w:w="835" w:type="dxa"/>
            <w:shd w:val="clear" w:color="auto" w:fill="auto"/>
          </w:tcPr>
          <w:p w14:paraId="662B0802" w14:textId="77777777" w:rsidR="005147F9" w:rsidRPr="005147F9" w:rsidRDefault="005147F9" w:rsidP="00D373DA">
            <w:pPr>
              <w:keepNext/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11</w:t>
            </w:r>
          </w:p>
        </w:tc>
        <w:tc>
          <w:tcPr>
            <w:tcW w:w="770" w:type="dxa"/>
            <w:shd w:val="clear" w:color="auto" w:fill="auto"/>
          </w:tcPr>
          <w:p w14:paraId="1BDF269F" w14:textId="77777777" w:rsidR="005147F9" w:rsidRPr="005147F9" w:rsidRDefault="005147F9" w:rsidP="00D373DA">
            <w:pPr>
              <w:keepNext/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5 e)</w:t>
            </w:r>
          </w:p>
        </w:tc>
        <w:tc>
          <w:tcPr>
            <w:tcW w:w="5765" w:type="dxa"/>
            <w:shd w:val="clear" w:color="auto" w:fill="auto"/>
          </w:tcPr>
          <w:p w14:paraId="5AD958D5" w14:textId="0A589522" w:rsidR="005147F9" w:rsidRPr="005147F9" w:rsidRDefault="005147F9" w:rsidP="00D373DA">
            <w:pPr>
              <w:keepNext/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Le GRBP a adopté le document ECE/TRANS/WP.29/GRBP/2021/7 et prié le secrétariat de le soumettre pour examen et mise aux voix au WP.29 et à l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 xml:space="preserve">AC.1 à leurs sessions de juin 2021 en tant que nouveau complément </w:t>
            </w:r>
            <w:r w:rsidR="00823422">
              <w:rPr>
                <w:szCs w:val="18"/>
                <w:lang w:val="fr-FR"/>
              </w:rPr>
              <w:t xml:space="preserve">de </w:t>
            </w:r>
            <w:r w:rsidRPr="005147F9">
              <w:rPr>
                <w:szCs w:val="18"/>
                <w:lang w:val="fr-FR"/>
              </w:rPr>
              <w:t xml:space="preserve">Règlement ONU </w:t>
            </w:r>
            <w:r w:rsidRPr="005147F9">
              <w:rPr>
                <w:rFonts w:eastAsia="MS Mincho"/>
                <w:szCs w:val="22"/>
                <w:lang w:val="fr-FR"/>
              </w:rPr>
              <w:t>n</w:t>
            </w:r>
            <w:r w:rsidRPr="005147F9">
              <w:rPr>
                <w:rFonts w:eastAsia="MS Mincho"/>
                <w:szCs w:val="22"/>
                <w:vertAlign w:val="superscript"/>
                <w:lang w:val="fr-FR"/>
              </w:rPr>
              <w:t>o</w:t>
            </w:r>
            <w:r>
              <w:rPr>
                <w:szCs w:val="18"/>
                <w:lang w:val="fr-FR"/>
              </w:rPr>
              <w:t> </w:t>
            </w:r>
            <w:r w:rsidRPr="005147F9">
              <w:rPr>
                <w:szCs w:val="18"/>
                <w:lang w:val="fr-FR"/>
              </w:rPr>
              <w:t>124</w:t>
            </w:r>
            <w:r w:rsidR="004B7FF6">
              <w:rPr>
                <w:szCs w:val="18"/>
                <w:lang w:val="fr-FR"/>
              </w:rPr>
              <w:t>.</w:t>
            </w:r>
          </w:p>
        </w:tc>
      </w:tr>
      <w:tr w:rsidR="005147F9" w:rsidRPr="005147F9" w14:paraId="12CB35FD" w14:textId="77777777" w:rsidTr="00D373DA">
        <w:tc>
          <w:tcPr>
            <w:tcW w:w="835" w:type="dxa"/>
            <w:shd w:val="clear" w:color="auto" w:fill="auto"/>
          </w:tcPr>
          <w:p w14:paraId="151D5D86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12</w:t>
            </w:r>
          </w:p>
        </w:tc>
        <w:tc>
          <w:tcPr>
            <w:tcW w:w="770" w:type="dxa"/>
            <w:shd w:val="clear" w:color="auto" w:fill="auto"/>
          </w:tcPr>
          <w:p w14:paraId="22999787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 xml:space="preserve">5 g) </w:t>
            </w:r>
          </w:p>
        </w:tc>
        <w:tc>
          <w:tcPr>
            <w:tcW w:w="5765" w:type="dxa"/>
            <w:shd w:val="clear" w:color="auto" w:fill="auto"/>
          </w:tcPr>
          <w:p w14:paraId="7956D235" w14:textId="414558F4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Le GRBP a examiné le document ECE/TRANS/WP.29/GRBP/2021/5 et décidé d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>y revenir à la session suivante, ce qui donnait aux experts du Groupe de travail la possibilité d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>en approfondir l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>examen et de formuler des observations</w:t>
            </w:r>
            <w:r w:rsidR="004B7FF6">
              <w:rPr>
                <w:szCs w:val="18"/>
                <w:lang w:val="fr-FR"/>
              </w:rPr>
              <w:t>.</w:t>
            </w:r>
          </w:p>
        </w:tc>
      </w:tr>
      <w:tr w:rsidR="005147F9" w:rsidRPr="005147F9" w14:paraId="010722B1" w14:textId="77777777" w:rsidTr="00D373DA">
        <w:tc>
          <w:tcPr>
            <w:tcW w:w="835" w:type="dxa"/>
            <w:shd w:val="clear" w:color="auto" w:fill="auto"/>
          </w:tcPr>
          <w:p w14:paraId="18E2F2C5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13</w:t>
            </w:r>
          </w:p>
        </w:tc>
        <w:tc>
          <w:tcPr>
            <w:tcW w:w="770" w:type="dxa"/>
            <w:shd w:val="clear" w:color="auto" w:fill="auto"/>
          </w:tcPr>
          <w:p w14:paraId="55882A76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6</w:t>
            </w:r>
          </w:p>
        </w:tc>
        <w:tc>
          <w:tcPr>
            <w:tcW w:w="5765" w:type="dxa"/>
            <w:shd w:val="clear" w:color="auto" w:fill="auto"/>
          </w:tcPr>
          <w:p w14:paraId="63D1C1DD" w14:textId="1C727271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 xml:space="preserve">Le GRBP a pris note du document GRBP-73-12 et </w:t>
            </w:r>
            <w:r w:rsidRPr="005147F9">
              <w:rPr>
                <w:lang w:val="fr-FR"/>
              </w:rPr>
              <w:t>du fait qu</w:t>
            </w:r>
            <w:r w:rsidR="008570BF">
              <w:rPr>
                <w:lang w:val="fr-FR"/>
              </w:rPr>
              <w:t>’</w:t>
            </w:r>
            <w:r w:rsidRPr="005147F9">
              <w:rPr>
                <w:lang w:val="fr-FR"/>
              </w:rPr>
              <w:t>un nouveau projet de Règlement ONU sur les avertisseurs de marche arrière serait soumis à la prochaine session</w:t>
            </w:r>
            <w:r w:rsidR="004B7FF6">
              <w:rPr>
                <w:lang w:val="fr-FR"/>
              </w:rPr>
              <w:t>.</w:t>
            </w:r>
          </w:p>
        </w:tc>
      </w:tr>
      <w:tr w:rsidR="005147F9" w:rsidRPr="005147F9" w14:paraId="360DEFCC" w14:textId="77777777" w:rsidTr="00D373DA">
        <w:tc>
          <w:tcPr>
            <w:tcW w:w="835" w:type="dxa"/>
            <w:shd w:val="clear" w:color="auto" w:fill="auto"/>
          </w:tcPr>
          <w:p w14:paraId="09CA86E4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14</w:t>
            </w:r>
          </w:p>
        </w:tc>
        <w:tc>
          <w:tcPr>
            <w:tcW w:w="770" w:type="dxa"/>
            <w:shd w:val="clear" w:color="auto" w:fill="auto"/>
          </w:tcPr>
          <w:p w14:paraId="39A5A136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3</w:t>
            </w:r>
          </w:p>
        </w:tc>
        <w:tc>
          <w:tcPr>
            <w:tcW w:w="5765" w:type="dxa"/>
            <w:shd w:val="clear" w:color="auto" w:fill="auto"/>
          </w:tcPr>
          <w:p w14:paraId="2226656E" w14:textId="6D9D1ECE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Le GRBP a pris note du rapport d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 xml:space="preserve">étape du </w:t>
            </w:r>
            <w:r w:rsidRPr="005147F9">
              <w:rPr>
                <w:rFonts w:eastAsia="Calibri"/>
                <w:lang w:val="fr-FR" w:eastAsia="en-GB"/>
              </w:rPr>
              <w:t>groupe de travail informel de l</w:t>
            </w:r>
            <w:r w:rsidR="008570BF">
              <w:rPr>
                <w:rFonts w:eastAsia="Calibri"/>
                <w:lang w:val="fr-FR" w:eastAsia="en-GB"/>
              </w:rPr>
              <w:t>’</w:t>
            </w:r>
            <w:r w:rsidRPr="005147F9">
              <w:rPr>
                <w:rFonts w:eastAsia="Calibri"/>
                <w:lang w:val="fr-FR" w:eastAsia="en-GB"/>
              </w:rPr>
              <w:t xml:space="preserve">incertitude des mesures </w:t>
            </w:r>
            <w:r w:rsidRPr="005147F9">
              <w:rPr>
                <w:szCs w:val="18"/>
                <w:lang w:val="fr-FR"/>
              </w:rPr>
              <w:t>(GRBP-73-14-Rev.1) et adopté le mandat révisé du groupe (GRBP-73-16)</w:t>
            </w:r>
            <w:r w:rsidR="004B7FF6">
              <w:rPr>
                <w:szCs w:val="18"/>
                <w:lang w:val="fr-FR"/>
              </w:rPr>
              <w:t>.</w:t>
            </w:r>
          </w:p>
        </w:tc>
      </w:tr>
      <w:tr w:rsidR="005147F9" w:rsidRPr="005147F9" w14:paraId="6BC210DA" w14:textId="77777777" w:rsidTr="00D373DA">
        <w:tc>
          <w:tcPr>
            <w:tcW w:w="835" w:type="dxa"/>
            <w:tcBorders>
              <w:bottom w:val="single" w:sz="12" w:space="0" w:color="auto"/>
            </w:tcBorders>
            <w:shd w:val="clear" w:color="auto" w:fill="auto"/>
          </w:tcPr>
          <w:p w14:paraId="4FB53FD9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15</w:t>
            </w:r>
          </w:p>
        </w:tc>
        <w:tc>
          <w:tcPr>
            <w:tcW w:w="770" w:type="dxa"/>
            <w:tcBorders>
              <w:bottom w:val="single" w:sz="12" w:space="0" w:color="auto"/>
            </w:tcBorders>
            <w:shd w:val="clear" w:color="auto" w:fill="auto"/>
          </w:tcPr>
          <w:p w14:paraId="775F4065" w14:textId="77777777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11</w:t>
            </w:r>
          </w:p>
        </w:tc>
        <w:tc>
          <w:tcPr>
            <w:tcW w:w="5765" w:type="dxa"/>
            <w:tcBorders>
              <w:bottom w:val="single" w:sz="12" w:space="0" w:color="auto"/>
            </w:tcBorders>
            <w:shd w:val="clear" w:color="auto" w:fill="auto"/>
          </w:tcPr>
          <w:p w14:paraId="1C36575B" w14:textId="3FB3C929" w:rsidR="005147F9" w:rsidRPr="005147F9" w:rsidRDefault="005147F9" w:rsidP="00D373DA">
            <w:pPr>
              <w:spacing w:before="40" w:after="120"/>
              <w:ind w:left="57" w:right="57"/>
              <w:rPr>
                <w:szCs w:val="18"/>
                <w:lang w:val="fr-FR"/>
              </w:rPr>
            </w:pPr>
            <w:r w:rsidRPr="005147F9">
              <w:rPr>
                <w:szCs w:val="18"/>
                <w:lang w:val="fr-FR"/>
              </w:rPr>
              <w:t>Le GRBP a pris note de la liste révisée de ses priorités (GRBP-73-24) et du fait que le Président prévoyait d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>organiser en février 2021 une réunion informelle sur cette question et sur le rôle de chef de file de l</w:t>
            </w:r>
            <w:r w:rsidR="008570BF">
              <w:rPr>
                <w:szCs w:val="18"/>
                <w:lang w:val="fr-FR"/>
              </w:rPr>
              <w:t>’</w:t>
            </w:r>
            <w:r w:rsidRPr="005147F9">
              <w:rPr>
                <w:szCs w:val="18"/>
                <w:lang w:val="fr-FR"/>
              </w:rPr>
              <w:t>équipe spéciale des limites du niveau sonore</w:t>
            </w:r>
            <w:r w:rsidR="004B7FF6">
              <w:rPr>
                <w:szCs w:val="18"/>
                <w:lang w:val="fr-FR"/>
              </w:rPr>
              <w:t>.</w:t>
            </w:r>
          </w:p>
        </w:tc>
      </w:tr>
    </w:tbl>
    <w:p w14:paraId="5086F815" w14:textId="77CFF3E0" w:rsidR="008570BF" w:rsidRDefault="00D373DA" w:rsidP="004B7FF6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 w:rsidR="008570BF">
        <w:rPr>
          <w:u w:val="single"/>
          <w:lang w:val="fr-FR"/>
        </w:rPr>
        <w:br w:type="page"/>
      </w:r>
    </w:p>
    <w:p w14:paraId="33456B44" w14:textId="77777777" w:rsidR="008570BF" w:rsidRPr="00CF39E2" w:rsidRDefault="008570BF" w:rsidP="008570BF">
      <w:pPr>
        <w:pStyle w:val="HChG"/>
        <w:rPr>
          <w:lang w:val="fr-FR"/>
        </w:rPr>
      </w:pPr>
      <w:r w:rsidRPr="00CF39E2">
        <w:rPr>
          <w:lang w:val="fr-FR"/>
        </w:rPr>
        <w:t>Annexe V</w:t>
      </w:r>
    </w:p>
    <w:p w14:paraId="0930D371" w14:textId="1475B437" w:rsidR="008570BF" w:rsidRDefault="008570BF" w:rsidP="008570BF">
      <w:pPr>
        <w:pStyle w:val="HChG"/>
        <w:rPr>
          <w:lang w:val="fr-FR"/>
        </w:rPr>
      </w:pPr>
      <w:r w:rsidRPr="00CF39E2">
        <w:rPr>
          <w:lang w:val="fr-FR"/>
        </w:rPr>
        <w:tab/>
      </w:r>
      <w:r w:rsidRPr="00CF39E2">
        <w:rPr>
          <w:lang w:val="fr-FR"/>
        </w:rPr>
        <w:tab/>
        <w:t>Groupes informels relevant du GRBP</w:t>
      </w:r>
    </w:p>
    <w:tbl>
      <w:tblPr>
        <w:tblStyle w:val="Grilledutableau"/>
        <w:tblW w:w="8504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3065"/>
        <w:gridCol w:w="2870"/>
        <w:gridCol w:w="861"/>
      </w:tblGrid>
      <w:tr w:rsidR="00DE4F94" w:rsidRPr="0065069C" w14:paraId="30A36892" w14:textId="77777777" w:rsidTr="00DE4F94">
        <w:tc>
          <w:tcPr>
            <w:tcW w:w="1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0EE1F74" w14:textId="0FD0402E" w:rsidR="00DE4F94" w:rsidRPr="0065069C" w:rsidRDefault="00DE4F94" w:rsidP="00DE4F94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65069C">
              <w:rPr>
                <w:i/>
                <w:sz w:val="16"/>
                <w:lang w:val="fr-FR"/>
              </w:rPr>
              <w:t>Groupe informel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A399469" w14:textId="433AD4F7" w:rsidR="00DE4F94" w:rsidRPr="0065069C" w:rsidRDefault="00DE4F94" w:rsidP="00DE4F94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65069C">
              <w:rPr>
                <w:i/>
                <w:sz w:val="16"/>
                <w:lang w:val="fr-FR"/>
              </w:rPr>
              <w:t>Président(e) et coprésident(e)(s)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DFF4FDD" w14:textId="4308E0AC" w:rsidR="00DE4F94" w:rsidRPr="0065069C" w:rsidRDefault="00DE4F94" w:rsidP="00DE4F94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65069C">
              <w:rPr>
                <w:i/>
                <w:sz w:val="16"/>
                <w:lang w:val="fr-FR"/>
              </w:rPr>
              <w:t>Secrétaire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6A7DBAD" w14:textId="469FF143" w:rsidR="00DE4F94" w:rsidRPr="0065069C" w:rsidRDefault="00DE4F94" w:rsidP="00DE4F94">
            <w:pPr>
              <w:spacing w:before="80" w:after="80" w:line="200" w:lineRule="exact"/>
              <w:rPr>
                <w:i/>
                <w:sz w:val="16"/>
              </w:rPr>
            </w:pPr>
            <w:r w:rsidRPr="0065069C">
              <w:rPr>
                <w:i/>
                <w:iCs/>
                <w:sz w:val="16"/>
                <w:lang w:val="fr-FR"/>
              </w:rPr>
              <w:t>Date d’expiration</w:t>
            </w:r>
            <w:r w:rsidRPr="0065069C">
              <w:rPr>
                <w:i/>
                <w:iCs/>
                <w:sz w:val="16"/>
                <w:lang w:val="fr-FR"/>
              </w:rPr>
              <w:br/>
              <w:t>du mandat</w:t>
            </w:r>
          </w:p>
        </w:tc>
      </w:tr>
      <w:tr w:rsidR="0065069C" w:rsidRPr="0065069C" w14:paraId="43822EAE" w14:textId="77777777" w:rsidTr="00DE4F94">
        <w:trPr>
          <w:trHeight w:hRule="exact" w:val="113"/>
        </w:trPr>
        <w:tc>
          <w:tcPr>
            <w:tcW w:w="170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C966A58" w14:textId="77777777" w:rsidR="0065069C" w:rsidRPr="0065069C" w:rsidRDefault="0065069C" w:rsidP="0065069C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17A97A5" w14:textId="77777777" w:rsidR="0065069C" w:rsidRPr="0065069C" w:rsidRDefault="0065069C" w:rsidP="0065069C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7188171" w14:textId="77777777" w:rsidR="0065069C" w:rsidRPr="0065069C" w:rsidRDefault="0065069C" w:rsidP="0065069C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22A8020" w14:textId="77777777" w:rsidR="0065069C" w:rsidRPr="0065069C" w:rsidRDefault="0065069C" w:rsidP="00DE4F94">
            <w:pPr>
              <w:spacing w:before="80" w:after="80" w:line="200" w:lineRule="exact"/>
              <w:rPr>
                <w:i/>
                <w:sz w:val="16"/>
              </w:rPr>
            </w:pPr>
          </w:p>
        </w:tc>
      </w:tr>
      <w:tr w:rsidR="00DE4F94" w:rsidRPr="0065069C" w14:paraId="09C9655E" w14:textId="77777777" w:rsidTr="00DE4F94">
        <w:tc>
          <w:tcPr>
            <w:tcW w:w="1708" w:type="dxa"/>
            <w:shd w:val="clear" w:color="auto" w:fill="auto"/>
          </w:tcPr>
          <w:p w14:paraId="07EF7206" w14:textId="683189E5" w:rsidR="00DE4F94" w:rsidRPr="0065069C" w:rsidRDefault="00DE4F94" w:rsidP="00DE4F94">
            <w:pPr>
              <w:spacing w:before="40" w:after="120"/>
              <w:ind w:right="113"/>
            </w:pPr>
            <w:r w:rsidRPr="0065069C">
              <w:rPr>
                <w:lang w:val="fr-FR"/>
              </w:rPr>
              <w:t>RTM sur les véhicules à moteur silencieux (QRTV)</w:t>
            </w:r>
          </w:p>
        </w:tc>
        <w:tc>
          <w:tcPr>
            <w:tcW w:w="3065" w:type="dxa"/>
            <w:shd w:val="clear" w:color="auto" w:fill="auto"/>
          </w:tcPr>
          <w:p w14:paraId="4F840E60" w14:textId="77777777" w:rsidR="00DE4F94" w:rsidRPr="0065069C" w:rsidRDefault="00DE4F94" w:rsidP="00DE4F94">
            <w:pPr>
              <w:spacing w:before="40" w:after="120"/>
              <w:ind w:right="113"/>
              <w:rPr>
                <w:lang w:val="fr-FR"/>
              </w:rPr>
            </w:pPr>
            <w:r w:rsidRPr="0065069C">
              <w:rPr>
                <w:lang w:val="fr-FR"/>
              </w:rPr>
              <w:t xml:space="preserve">M. </w:t>
            </w:r>
            <w:proofErr w:type="spellStart"/>
            <w:r w:rsidRPr="0065069C">
              <w:rPr>
                <w:lang w:val="fr-FR"/>
              </w:rPr>
              <w:t>Ezana</w:t>
            </w:r>
            <w:proofErr w:type="spellEnd"/>
            <w:r w:rsidRPr="0065069C">
              <w:rPr>
                <w:lang w:val="fr-FR"/>
              </w:rPr>
              <w:t xml:space="preserve"> </w:t>
            </w:r>
            <w:proofErr w:type="spellStart"/>
            <w:r w:rsidRPr="0065069C">
              <w:rPr>
                <w:lang w:val="fr-FR"/>
              </w:rPr>
              <w:t>Wondimneh</w:t>
            </w:r>
            <w:proofErr w:type="spellEnd"/>
            <w:r w:rsidRPr="0065069C">
              <w:rPr>
                <w:lang w:val="fr-FR"/>
              </w:rPr>
              <w:t xml:space="preserve"> </w:t>
            </w:r>
            <w:r w:rsidRPr="0065069C">
              <w:rPr>
                <w:lang w:val="fr-FR"/>
              </w:rPr>
              <w:br/>
              <w:t>(États-Unis d’Amérique)</w:t>
            </w:r>
            <w:r w:rsidRPr="0065069C">
              <w:rPr>
                <w:lang w:val="fr-FR"/>
              </w:rPr>
              <w:br/>
              <w:t>Tél. : +1 202 366 21 17</w:t>
            </w:r>
            <w:r w:rsidRPr="0065069C">
              <w:rPr>
                <w:lang w:val="fr-FR"/>
              </w:rPr>
              <w:br/>
              <w:t>Courriel : Ezana.wondimneh@dot.gov</w:t>
            </w:r>
          </w:p>
          <w:p w14:paraId="07F60083" w14:textId="18286034" w:rsidR="00DE4F94" w:rsidRPr="0065069C" w:rsidRDefault="00DE4F94" w:rsidP="00DE4F94">
            <w:pPr>
              <w:spacing w:before="40" w:after="120"/>
              <w:ind w:right="113"/>
            </w:pPr>
            <w:r w:rsidRPr="0065069C">
              <w:rPr>
                <w:lang w:val="fr-FR" w:eastAsia="ja-JP"/>
              </w:rPr>
              <w:t xml:space="preserve">M. </w:t>
            </w:r>
            <w:proofErr w:type="spellStart"/>
            <w:r w:rsidRPr="0065069C">
              <w:rPr>
                <w:lang w:val="fr-FR" w:eastAsia="ja-JP"/>
              </w:rPr>
              <w:t>Ichiro</w:t>
            </w:r>
            <w:proofErr w:type="spellEnd"/>
            <w:r w:rsidRPr="0065069C">
              <w:rPr>
                <w:lang w:val="fr-FR" w:eastAsia="ja-JP"/>
              </w:rPr>
              <w:t xml:space="preserve"> Sakamoto (Japon)</w:t>
            </w:r>
            <w:r w:rsidRPr="0065069C">
              <w:rPr>
                <w:lang w:val="fr-FR" w:eastAsia="ja-JP"/>
              </w:rPr>
              <w:br/>
              <w:t>Tél. :</w:t>
            </w:r>
            <w:r w:rsidRPr="0065069C">
              <w:rPr>
                <w:lang w:val="fr-FR"/>
              </w:rPr>
              <w:t>+81 422 41 66 18</w:t>
            </w:r>
            <w:r w:rsidRPr="0065069C">
              <w:rPr>
                <w:lang w:val="fr-FR"/>
              </w:rPr>
              <w:br/>
              <w:t>Télécopie :+81 422 76 86 04</w:t>
            </w:r>
            <w:r w:rsidRPr="0065069C">
              <w:rPr>
                <w:lang w:val="fr-FR"/>
              </w:rPr>
              <w:br/>
              <w:t xml:space="preserve">Courriel : </w:t>
            </w:r>
            <w:r w:rsidRPr="0065069C">
              <w:rPr>
                <w:lang w:val="fr-FR" w:eastAsia="ja-JP"/>
              </w:rPr>
              <w:t>i-saka@ntsel.go.jp</w:t>
            </w:r>
          </w:p>
        </w:tc>
        <w:tc>
          <w:tcPr>
            <w:tcW w:w="2870" w:type="dxa"/>
            <w:shd w:val="clear" w:color="auto" w:fill="auto"/>
          </w:tcPr>
          <w:p w14:paraId="037E5B24" w14:textId="5FFF70DF" w:rsidR="00DE4F94" w:rsidRPr="0065069C" w:rsidRDefault="00DE4F94" w:rsidP="00DE4F94">
            <w:pPr>
              <w:spacing w:before="40" w:after="120"/>
              <w:ind w:right="113"/>
            </w:pPr>
            <w:r w:rsidRPr="0065069C">
              <w:rPr>
                <w:lang w:val="fr-FR"/>
              </w:rPr>
              <w:t xml:space="preserve">M. Andreas </w:t>
            </w:r>
            <w:proofErr w:type="spellStart"/>
            <w:r w:rsidRPr="0065069C">
              <w:rPr>
                <w:lang w:val="fr-FR"/>
              </w:rPr>
              <w:t>Vosinis</w:t>
            </w:r>
            <w:proofErr w:type="spellEnd"/>
            <w:r w:rsidRPr="0065069C">
              <w:rPr>
                <w:lang w:val="fr-FR"/>
              </w:rPr>
              <w:t xml:space="preserve"> (DG GROW, Commission européenne)</w:t>
            </w:r>
            <w:r w:rsidRPr="0065069C">
              <w:rPr>
                <w:lang w:val="fr-FR"/>
              </w:rPr>
              <w:br/>
              <w:t>Tél. :+ 32 2 2992116</w:t>
            </w:r>
            <w:r w:rsidRPr="0065069C">
              <w:rPr>
                <w:lang w:val="fr-FR"/>
              </w:rPr>
              <w:br/>
              <w:t>Courriel : andreas.vosinis@ec.europa.eu</w:t>
            </w:r>
          </w:p>
        </w:tc>
        <w:tc>
          <w:tcPr>
            <w:tcW w:w="861" w:type="dxa"/>
            <w:shd w:val="clear" w:color="auto" w:fill="auto"/>
          </w:tcPr>
          <w:p w14:paraId="217B1460" w14:textId="659A0DE0" w:rsidR="00DE4F94" w:rsidRPr="0065069C" w:rsidRDefault="00DE4F94" w:rsidP="00DE4F94">
            <w:pPr>
              <w:spacing w:before="40" w:after="120"/>
            </w:pPr>
            <w:r w:rsidRPr="0065069C">
              <w:rPr>
                <w:lang w:val="fr-FR"/>
              </w:rPr>
              <w:t>Décembre 2021</w:t>
            </w:r>
          </w:p>
        </w:tc>
      </w:tr>
      <w:tr w:rsidR="00DE4F94" w:rsidRPr="0065069C" w14:paraId="21031D93" w14:textId="77777777" w:rsidTr="00DE4F94">
        <w:tc>
          <w:tcPr>
            <w:tcW w:w="1708" w:type="dxa"/>
            <w:shd w:val="clear" w:color="auto" w:fill="auto"/>
          </w:tcPr>
          <w:p w14:paraId="0E428D5C" w14:textId="5E46618E" w:rsidR="00DE4F94" w:rsidRPr="0065069C" w:rsidRDefault="00DE4F94" w:rsidP="00DE4F94">
            <w:pPr>
              <w:spacing w:before="40" w:after="120"/>
              <w:ind w:right="113"/>
            </w:pPr>
            <w:r w:rsidRPr="0065069C">
              <w:rPr>
                <w:lang w:val="fr-FR"/>
              </w:rPr>
              <w:t>Prescriptions supplémentaires concernant les émissions sonores (ASEP)</w:t>
            </w:r>
          </w:p>
        </w:tc>
        <w:tc>
          <w:tcPr>
            <w:tcW w:w="3065" w:type="dxa"/>
            <w:shd w:val="clear" w:color="auto" w:fill="auto"/>
          </w:tcPr>
          <w:p w14:paraId="4D197953" w14:textId="77777777" w:rsidR="00DE4F94" w:rsidRPr="0065069C" w:rsidRDefault="00DE4F94" w:rsidP="00DE4F94">
            <w:pPr>
              <w:spacing w:before="40" w:after="120"/>
              <w:ind w:right="113"/>
              <w:rPr>
                <w:lang w:val="fr-FR"/>
              </w:rPr>
            </w:pPr>
            <w:r w:rsidRPr="0065069C">
              <w:rPr>
                <w:lang w:val="fr-FR"/>
              </w:rPr>
              <w:t xml:space="preserve">M. Bernd </w:t>
            </w:r>
            <w:proofErr w:type="spellStart"/>
            <w:r w:rsidRPr="0065069C">
              <w:rPr>
                <w:lang w:val="fr-FR"/>
              </w:rPr>
              <w:t>Schüttler</w:t>
            </w:r>
            <w:proofErr w:type="spellEnd"/>
            <w:r w:rsidRPr="0065069C">
              <w:rPr>
                <w:lang w:val="fr-FR"/>
              </w:rPr>
              <w:t xml:space="preserve"> (Allemagne)</w:t>
            </w:r>
            <w:r w:rsidRPr="0065069C">
              <w:rPr>
                <w:lang w:val="fr-FR"/>
              </w:rPr>
              <w:br/>
              <w:t>Tél. : +49 228 99300 4372</w:t>
            </w:r>
            <w:r w:rsidRPr="0065069C">
              <w:rPr>
                <w:lang w:val="fr-FR"/>
              </w:rPr>
              <w:br/>
              <w:t>Télécopie : +49 228 99300807 4372</w:t>
            </w:r>
            <w:r w:rsidRPr="0065069C">
              <w:rPr>
                <w:lang w:val="fr-FR"/>
              </w:rPr>
              <w:br/>
              <w:t>Courriel : bernd.schuettler@bmvi.bund.de</w:t>
            </w:r>
          </w:p>
          <w:p w14:paraId="65503ED7" w14:textId="77777777" w:rsidR="00DE4F94" w:rsidRPr="0065069C" w:rsidRDefault="00DE4F94" w:rsidP="00DE4F94">
            <w:pPr>
              <w:spacing w:before="40" w:after="120"/>
              <w:ind w:right="113"/>
              <w:rPr>
                <w:lang w:val="fr-FR"/>
              </w:rPr>
            </w:pPr>
            <w:r w:rsidRPr="0065069C">
              <w:rPr>
                <w:lang w:val="fr-FR"/>
              </w:rPr>
              <w:t xml:space="preserve">M. </w:t>
            </w:r>
            <w:proofErr w:type="spellStart"/>
            <w:r w:rsidRPr="0065069C">
              <w:rPr>
                <w:lang w:val="fr-FR"/>
              </w:rPr>
              <w:t>Dongming</w:t>
            </w:r>
            <w:proofErr w:type="spellEnd"/>
            <w:r w:rsidRPr="0065069C">
              <w:rPr>
                <w:lang w:val="fr-FR"/>
              </w:rPr>
              <w:t xml:space="preserve"> Xie (Chine)</w:t>
            </w:r>
            <w:r w:rsidRPr="0065069C">
              <w:rPr>
                <w:lang w:val="fr-FR"/>
              </w:rPr>
              <w:br/>
              <w:t>Tél. : +86 22 843 79284</w:t>
            </w:r>
            <w:r w:rsidRPr="0065069C">
              <w:rPr>
                <w:lang w:val="fr-FR"/>
              </w:rPr>
              <w:br/>
              <w:t>Télécopie : +86 22 84379259</w:t>
            </w:r>
            <w:r w:rsidRPr="0065069C">
              <w:rPr>
                <w:lang w:val="fr-FR"/>
              </w:rPr>
              <w:br/>
              <w:t>Courriel : xiedongming@catarc.ac.cn</w:t>
            </w:r>
          </w:p>
          <w:p w14:paraId="2A35BD78" w14:textId="5287A834" w:rsidR="00DE4F94" w:rsidRPr="0065069C" w:rsidRDefault="00DE4F94" w:rsidP="00DE4F94">
            <w:pPr>
              <w:spacing w:before="40" w:after="120"/>
              <w:ind w:right="113"/>
            </w:pPr>
            <w:r w:rsidRPr="0065069C">
              <w:rPr>
                <w:lang w:val="fr-FR"/>
              </w:rPr>
              <w:t xml:space="preserve">M. </w:t>
            </w:r>
            <w:proofErr w:type="spellStart"/>
            <w:r w:rsidRPr="0065069C">
              <w:rPr>
                <w:lang w:val="fr-FR"/>
              </w:rPr>
              <w:t>Kazuhiro</w:t>
            </w:r>
            <w:proofErr w:type="spellEnd"/>
            <w:r w:rsidRPr="0065069C">
              <w:rPr>
                <w:lang w:val="fr-FR"/>
              </w:rPr>
              <w:t xml:space="preserve"> Okamoto (Japon)</w:t>
            </w:r>
            <w:r w:rsidRPr="0065069C">
              <w:rPr>
                <w:lang w:val="fr-FR"/>
              </w:rPr>
              <w:br/>
              <w:t>Tél. : +81 422 41 3227</w:t>
            </w:r>
            <w:r w:rsidRPr="0065069C">
              <w:rPr>
                <w:lang w:val="fr-FR"/>
              </w:rPr>
              <w:br/>
              <w:t>Télécopie : +81 422 41 3232</w:t>
            </w:r>
            <w:r w:rsidRPr="0065069C">
              <w:rPr>
                <w:lang w:val="fr-FR"/>
              </w:rPr>
              <w:br/>
              <w:t>Courriel :</w:t>
            </w:r>
            <w:r w:rsidRPr="0065069C">
              <w:rPr>
                <w:lang w:val="fr-FR"/>
              </w:rPr>
              <w:br/>
              <w:t>k-okamot@shinsa.ntsel.go.jp</w:t>
            </w:r>
          </w:p>
        </w:tc>
        <w:tc>
          <w:tcPr>
            <w:tcW w:w="2870" w:type="dxa"/>
            <w:shd w:val="clear" w:color="auto" w:fill="auto"/>
          </w:tcPr>
          <w:p w14:paraId="6AB25D2A" w14:textId="394CB486" w:rsidR="00DE4F94" w:rsidRPr="0065069C" w:rsidRDefault="00DE4F94" w:rsidP="00DE4F94">
            <w:pPr>
              <w:spacing w:before="40" w:after="120"/>
              <w:ind w:right="113"/>
            </w:pPr>
            <w:r w:rsidRPr="0065069C">
              <w:rPr>
                <w:lang w:val="fr-FR"/>
              </w:rPr>
              <w:t>M</w:t>
            </w:r>
            <w:r w:rsidRPr="0065069C">
              <w:rPr>
                <w:vertAlign w:val="superscript"/>
                <w:lang w:val="fr-FR"/>
              </w:rPr>
              <w:t>me</w:t>
            </w:r>
            <w:r w:rsidRPr="0065069C">
              <w:rPr>
                <w:lang w:val="fr-FR"/>
              </w:rPr>
              <w:t xml:space="preserve"> Françoise </w:t>
            </w:r>
            <w:proofErr w:type="spellStart"/>
            <w:r w:rsidRPr="0065069C">
              <w:rPr>
                <w:lang w:val="fr-FR"/>
              </w:rPr>
              <w:t>Silvani</w:t>
            </w:r>
            <w:proofErr w:type="spellEnd"/>
            <w:r w:rsidRPr="0065069C">
              <w:rPr>
                <w:lang w:val="fr-FR"/>
              </w:rPr>
              <w:t xml:space="preserve"> (OICA)</w:t>
            </w:r>
            <w:r w:rsidRPr="0065069C">
              <w:rPr>
                <w:lang w:val="fr-FR"/>
              </w:rPr>
              <w:br/>
              <w:t>Tél. : +33 1 76 85 05 92</w:t>
            </w:r>
            <w:r w:rsidRPr="0065069C">
              <w:rPr>
                <w:lang w:val="fr-FR"/>
              </w:rPr>
              <w:br/>
              <w:t>Télécopie : +33 1 76 86 92 89</w:t>
            </w:r>
            <w:r w:rsidRPr="0065069C">
              <w:rPr>
                <w:lang w:val="fr-FR"/>
              </w:rPr>
              <w:br/>
              <w:t xml:space="preserve">Courriel : francoise.silvani@renault.com </w:t>
            </w:r>
          </w:p>
        </w:tc>
        <w:tc>
          <w:tcPr>
            <w:tcW w:w="861" w:type="dxa"/>
            <w:shd w:val="clear" w:color="auto" w:fill="auto"/>
          </w:tcPr>
          <w:p w14:paraId="57ACF36A" w14:textId="4EB64628" w:rsidR="00DE4F94" w:rsidRPr="0065069C" w:rsidRDefault="00DE4F94" w:rsidP="00DE4F94">
            <w:pPr>
              <w:spacing w:before="40" w:after="120"/>
            </w:pPr>
            <w:r w:rsidRPr="0065069C">
              <w:rPr>
                <w:lang w:val="fr-FR"/>
              </w:rPr>
              <w:t>Janvier 2022</w:t>
            </w:r>
          </w:p>
        </w:tc>
      </w:tr>
      <w:tr w:rsidR="00DE4F94" w:rsidRPr="0065069C" w14:paraId="7EEEA364" w14:textId="77777777" w:rsidTr="00DE4F94">
        <w:tc>
          <w:tcPr>
            <w:tcW w:w="1708" w:type="dxa"/>
            <w:shd w:val="clear" w:color="auto" w:fill="auto"/>
          </w:tcPr>
          <w:p w14:paraId="0F9251BE" w14:textId="4D501A1B" w:rsidR="00DE4F94" w:rsidRPr="0065069C" w:rsidRDefault="00DE4F94" w:rsidP="00DE4F94">
            <w:pPr>
              <w:spacing w:before="40" w:after="120"/>
              <w:ind w:right="113"/>
            </w:pPr>
            <w:r w:rsidRPr="0065069C">
              <w:rPr>
                <w:lang w:val="fr-FR"/>
              </w:rPr>
              <w:t>Adhérence sur sol mouillé des pneumatiques usés (WGWT)</w:t>
            </w:r>
          </w:p>
        </w:tc>
        <w:tc>
          <w:tcPr>
            <w:tcW w:w="3065" w:type="dxa"/>
            <w:shd w:val="clear" w:color="auto" w:fill="auto"/>
          </w:tcPr>
          <w:p w14:paraId="15064A77" w14:textId="77777777" w:rsidR="00DE4F94" w:rsidRPr="0065069C" w:rsidRDefault="00DE4F94" w:rsidP="00DE4F94">
            <w:pPr>
              <w:spacing w:before="40" w:after="120"/>
              <w:ind w:right="113"/>
              <w:rPr>
                <w:lang w:val="fr-FR"/>
              </w:rPr>
            </w:pPr>
            <w:r w:rsidRPr="0065069C">
              <w:rPr>
                <w:lang w:val="fr-FR"/>
              </w:rPr>
              <w:t>M</w:t>
            </w:r>
            <w:r w:rsidRPr="0065069C">
              <w:rPr>
                <w:vertAlign w:val="superscript"/>
                <w:lang w:val="fr-FR"/>
              </w:rPr>
              <w:t>me</w:t>
            </w:r>
            <w:r w:rsidRPr="0065069C">
              <w:rPr>
                <w:lang w:val="fr-FR"/>
              </w:rPr>
              <w:t xml:space="preserve"> Elodie Collot (France)</w:t>
            </w:r>
            <w:r w:rsidRPr="0065069C">
              <w:rPr>
                <w:lang w:val="fr-FR"/>
              </w:rPr>
              <w:br/>
              <w:t>Tél. : +33 171 80 17 43</w:t>
            </w:r>
            <w:r w:rsidRPr="0065069C">
              <w:rPr>
                <w:lang w:val="fr-FR"/>
              </w:rPr>
              <w:br/>
              <w:t>Télécopie : + 33 1 71 80 17 17</w:t>
            </w:r>
            <w:r w:rsidRPr="0065069C">
              <w:rPr>
                <w:lang w:val="fr-FR"/>
              </w:rPr>
              <w:br/>
              <w:t xml:space="preserve">Courriel : </w:t>
            </w:r>
            <w:r w:rsidRPr="0065069C">
              <w:rPr>
                <w:lang w:val="fr-FR"/>
              </w:rPr>
              <w:br/>
              <w:t>elodie.collot@utacceram.com</w:t>
            </w:r>
          </w:p>
          <w:p w14:paraId="7B56A87B" w14:textId="2D6363BD" w:rsidR="00DE4F94" w:rsidRPr="0065069C" w:rsidRDefault="00DE4F94" w:rsidP="00DE4F94">
            <w:pPr>
              <w:spacing w:before="40" w:after="120"/>
              <w:ind w:right="113"/>
            </w:pPr>
            <w:r w:rsidRPr="0065069C">
              <w:rPr>
                <w:lang w:val="fr-FR"/>
              </w:rPr>
              <w:t xml:space="preserve">M. Andreas </w:t>
            </w:r>
            <w:proofErr w:type="spellStart"/>
            <w:r w:rsidRPr="0065069C">
              <w:rPr>
                <w:lang w:val="fr-FR"/>
              </w:rPr>
              <w:t>Vosinis</w:t>
            </w:r>
            <w:proofErr w:type="spellEnd"/>
            <w:r w:rsidRPr="0065069C">
              <w:rPr>
                <w:lang w:val="fr-FR"/>
              </w:rPr>
              <w:t xml:space="preserve"> (DG GROW, Commission européenne)</w:t>
            </w:r>
            <w:r w:rsidRPr="0065069C">
              <w:rPr>
                <w:lang w:val="fr-FR"/>
              </w:rPr>
              <w:br/>
              <w:t xml:space="preserve">Tél. :+ 32 2 299 21 16 </w:t>
            </w:r>
            <w:r w:rsidRPr="0065069C">
              <w:rPr>
                <w:lang w:val="fr-FR"/>
              </w:rPr>
              <w:br/>
              <w:t>Courriel : andreas.vosinis@ec.europa.eu</w:t>
            </w:r>
          </w:p>
        </w:tc>
        <w:tc>
          <w:tcPr>
            <w:tcW w:w="2870" w:type="dxa"/>
            <w:shd w:val="clear" w:color="auto" w:fill="auto"/>
          </w:tcPr>
          <w:p w14:paraId="468A7B4E" w14:textId="58F61F74" w:rsidR="00DE4F94" w:rsidRPr="0065069C" w:rsidRDefault="00DE4F94" w:rsidP="00DE4F94">
            <w:pPr>
              <w:spacing w:before="40" w:after="120"/>
              <w:ind w:right="113"/>
            </w:pPr>
            <w:r w:rsidRPr="0065069C">
              <w:t>M. Nicolas de Mahieu (ETRTO)</w:t>
            </w:r>
            <w:r w:rsidRPr="0065069C">
              <w:br/>
              <w:t xml:space="preserve">Tél. : +32 23 44 40 59 </w:t>
            </w:r>
            <w:r w:rsidRPr="0065069C">
              <w:br/>
            </w:r>
            <w:r w:rsidRPr="0065069C">
              <w:rPr>
                <w:lang w:val="fr-FR"/>
              </w:rPr>
              <w:t>Courriel : info@etrto.org</w:t>
            </w:r>
          </w:p>
        </w:tc>
        <w:tc>
          <w:tcPr>
            <w:tcW w:w="861" w:type="dxa"/>
            <w:shd w:val="clear" w:color="auto" w:fill="auto"/>
          </w:tcPr>
          <w:p w14:paraId="49A94CA8" w14:textId="75217E27" w:rsidR="00DE4F94" w:rsidRPr="0065069C" w:rsidRDefault="00DE4F94" w:rsidP="00DE4F94">
            <w:pPr>
              <w:spacing w:before="40" w:after="120"/>
            </w:pPr>
            <w:r w:rsidRPr="0065069C">
              <w:rPr>
                <w:lang w:val="fr-FR"/>
              </w:rPr>
              <w:t>Septembre 2022</w:t>
            </w:r>
          </w:p>
        </w:tc>
      </w:tr>
      <w:tr w:rsidR="00DE4F94" w:rsidRPr="0065069C" w14:paraId="708EA600" w14:textId="77777777" w:rsidTr="00DE4F94">
        <w:tc>
          <w:tcPr>
            <w:tcW w:w="1708" w:type="dxa"/>
            <w:tcBorders>
              <w:bottom w:val="single" w:sz="12" w:space="0" w:color="auto"/>
            </w:tcBorders>
            <w:shd w:val="clear" w:color="auto" w:fill="auto"/>
          </w:tcPr>
          <w:p w14:paraId="23FF35C8" w14:textId="5ACB0675" w:rsidR="00DE4F94" w:rsidRPr="0065069C" w:rsidRDefault="00DE4F94" w:rsidP="00DE4F94">
            <w:pPr>
              <w:spacing w:before="40" w:after="120"/>
              <w:ind w:right="113"/>
            </w:pPr>
            <w:r w:rsidRPr="0065069C">
              <w:rPr>
                <w:lang w:val="fr-FR"/>
              </w:rPr>
              <w:t xml:space="preserve">Incertitude </w:t>
            </w:r>
            <w:r w:rsidRPr="0065069C">
              <w:rPr>
                <w:lang w:val="fr-FR"/>
              </w:rPr>
              <w:br/>
              <w:t xml:space="preserve">des mesures </w:t>
            </w:r>
            <w:r w:rsidRPr="0065069C">
              <w:rPr>
                <w:lang w:val="fr-FR"/>
              </w:rPr>
              <w:br/>
              <w:t>(IWG MU)</w:t>
            </w:r>
          </w:p>
        </w:tc>
        <w:tc>
          <w:tcPr>
            <w:tcW w:w="3065" w:type="dxa"/>
            <w:tcBorders>
              <w:bottom w:val="single" w:sz="12" w:space="0" w:color="auto"/>
            </w:tcBorders>
            <w:shd w:val="clear" w:color="auto" w:fill="auto"/>
          </w:tcPr>
          <w:p w14:paraId="10BEF647" w14:textId="39C3AA6B" w:rsidR="00DE4F94" w:rsidRPr="0065069C" w:rsidRDefault="00DE4F94" w:rsidP="00DE4F94">
            <w:pPr>
              <w:spacing w:before="40" w:after="120"/>
              <w:ind w:right="113"/>
            </w:pPr>
            <w:r w:rsidRPr="0065069C">
              <w:rPr>
                <w:lang w:val="fr-FR"/>
              </w:rPr>
              <w:t xml:space="preserve">M. </w:t>
            </w:r>
            <w:proofErr w:type="spellStart"/>
            <w:r w:rsidRPr="0065069C">
              <w:rPr>
                <w:lang w:val="fr-FR"/>
              </w:rPr>
              <w:t>Truls</w:t>
            </w:r>
            <w:proofErr w:type="spellEnd"/>
            <w:r w:rsidRPr="0065069C">
              <w:rPr>
                <w:lang w:val="fr-FR"/>
              </w:rPr>
              <w:t xml:space="preserve"> Berge (Norvège)</w:t>
            </w:r>
            <w:r w:rsidRPr="0065069C">
              <w:rPr>
                <w:lang w:val="fr-FR"/>
              </w:rPr>
              <w:br/>
              <w:t>Tél. : + 47 905 72 026</w:t>
            </w:r>
            <w:r w:rsidRPr="0065069C">
              <w:rPr>
                <w:lang w:val="fr-FR"/>
              </w:rPr>
              <w:br/>
              <w:t>Courriel : truls.berge@sintef.no</w:t>
            </w:r>
          </w:p>
        </w:tc>
        <w:tc>
          <w:tcPr>
            <w:tcW w:w="2870" w:type="dxa"/>
            <w:tcBorders>
              <w:bottom w:val="single" w:sz="12" w:space="0" w:color="auto"/>
            </w:tcBorders>
            <w:shd w:val="clear" w:color="auto" w:fill="auto"/>
          </w:tcPr>
          <w:p w14:paraId="08FAB340" w14:textId="226DA4A3" w:rsidR="00DE4F94" w:rsidRPr="0065069C" w:rsidRDefault="00DE4F94" w:rsidP="00DE4F94">
            <w:pPr>
              <w:spacing w:before="40" w:after="120"/>
              <w:ind w:right="113"/>
            </w:pPr>
            <w:r w:rsidRPr="0065069C">
              <w:rPr>
                <w:lang w:val="fr-FR"/>
              </w:rPr>
              <w:t xml:space="preserve">M. Manfred </w:t>
            </w:r>
            <w:proofErr w:type="spellStart"/>
            <w:r w:rsidRPr="0065069C">
              <w:rPr>
                <w:lang w:val="fr-FR"/>
              </w:rPr>
              <w:t>Klopotek</w:t>
            </w:r>
            <w:proofErr w:type="spellEnd"/>
            <w:r w:rsidRPr="0065069C">
              <w:rPr>
                <w:lang w:val="fr-FR"/>
              </w:rPr>
              <w:t xml:space="preserve"> </w:t>
            </w:r>
            <w:r w:rsidRPr="0065069C">
              <w:rPr>
                <w:lang w:val="fr-FR"/>
              </w:rPr>
              <w:br/>
              <w:t xml:space="preserve">von </w:t>
            </w:r>
            <w:proofErr w:type="spellStart"/>
            <w:r w:rsidRPr="0065069C">
              <w:rPr>
                <w:lang w:val="fr-FR"/>
              </w:rPr>
              <w:t>Glowczewski</w:t>
            </w:r>
            <w:proofErr w:type="spellEnd"/>
            <w:r w:rsidRPr="0065069C">
              <w:rPr>
                <w:lang w:val="fr-FR"/>
              </w:rPr>
              <w:br/>
              <w:t>Tél. : +46 8 553 82158</w:t>
            </w:r>
            <w:r w:rsidRPr="0065069C">
              <w:rPr>
                <w:lang w:val="fr-FR"/>
              </w:rPr>
              <w:br/>
              <w:t>Télécopie : +46 8 553 85604</w:t>
            </w:r>
            <w:r w:rsidRPr="0065069C">
              <w:rPr>
                <w:lang w:val="fr-FR"/>
              </w:rPr>
              <w:br/>
              <w:t>Courriel : manfred.klopotek@scania.com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</w:tcPr>
          <w:p w14:paraId="14BB4D3C" w14:textId="6351CBEB" w:rsidR="00DE4F94" w:rsidRPr="0065069C" w:rsidRDefault="00DE4F94" w:rsidP="00DE4F94">
            <w:pPr>
              <w:spacing w:before="40" w:after="120"/>
            </w:pPr>
            <w:r w:rsidRPr="0065069C">
              <w:rPr>
                <w:lang w:val="fr-FR"/>
              </w:rPr>
              <w:t>Janvier 2022</w:t>
            </w:r>
          </w:p>
        </w:tc>
      </w:tr>
    </w:tbl>
    <w:p w14:paraId="47964074" w14:textId="6656DBCB" w:rsidR="005147F9" w:rsidRPr="00D373DA" w:rsidRDefault="00D373DA" w:rsidP="00D373DA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 w:rsidR="008570BF">
        <w:rPr>
          <w:u w:val="single"/>
          <w:lang w:val="fr-FR"/>
        </w:rPr>
        <w:tab/>
      </w:r>
    </w:p>
    <w:sectPr w:rsidR="005147F9" w:rsidRPr="00D373DA" w:rsidSect="005D56A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75236" w14:textId="77777777" w:rsidR="0041588A" w:rsidRDefault="0041588A" w:rsidP="00F95C08">
      <w:pPr>
        <w:spacing w:line="240" w:lineRule="auto"/>
      </w:pPr>
    </w:p>
  </w:endnote>
  <w:endnote w:type="continuationSeparator" w:id="0">
    <w:p w14:paraId="40CF5FF0" w14:textId="77777777" w:rsidR="0041588A" w:rsidRPr="00AC3823" w:rsidRDefault="0041588A" w:rsidP="00AC3823">
      <w:pPr>
        <w:pStyle w:val="Pieddepage"/>
      </w:pPr>
    </w:p>
  </w:endnote>
  <w:endnote w:type="continuationNotice" w:id="1">
    <w:p w14:paraId="17292934" w14:textId="77777777" w:rsidR="0041588A" w:rsidRDefault="004158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E8B37" w14:textId="2574AF29" w:rsidR="0041588A" w:rsidRPr="005D56A0" w:rsidRDefault="0041588A" w:rsidP="005D56A0">
    <w:pPr>
      <w:pStyle w:val="Pieddepage"/>
      <w:tabs>
        <w:tab w:val="right" w:pos="9638"/>
      </w:tabs>
    </w:pPr>
    <w:r w:rsidRPr="005D56A0">
      <w:rPr>
        <w:b/>
        <w:sz w:val="18"/>
      </w:rPr>
      <w:fldChar w:fldCharType="begin"/>
    </w:r>
    <w:r w:rsidRPr="005D56A0">
      <w:rPr>
        <w:b/>
        <w:sz w:val="18"/>
      </w:rPr>
      <w:instrText xml:space="preserve"> PAGE  \* MERGEFORMAT </w:instrText>
    </w:r>
    <w:r w:rsidRPr="005D56A0">
      <w:rPr>
        <w:b/>
        <w:sz w:val="18"/>
      </w:rPr>
      <w:fldChar w:fldCharType="separate"/>
    </w:r>
    <w:r w:rsidRPr="005D56A0">
      <w:rPr>
        <w:b/>
        <w:noProof/>
        <w:sz w:val="18"/>
      </w:rPr>
      <w:t>2</w:t>
    </w:r>
    <w:r w:rsidRPr="005D56A0">
      <w:rPr>
        <w:b/>
        <w:sz w:val="18"/>
      </w:rPr>
      <w:fldChar w:fldCharType="end"/>
    </w:r>
    <w:r>
      <w:rPr>
        <w:b/>
        <w:sz w:val="18"/>
      </w:rPr>
      <w:tab/>
    </w:r>
    <w:r>
      <w:t>GE.21-0314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91A82" w14:textId="108D77CE" w:rsidR="0041588A" w:rsidRPr="005D56A0" w:rsidRDefault="0041588A" w:rsidP="005D56A0">
    <w:pPr>
      <w:pStyle w:val="Pieddepage"/>
      <w:tabs>
        <w:tab w:val="right" w:pos="9638"/>
      </w:tabs>
      <w:rPr>
        <w:b/>
        <w:sz w:val="18"/>
      </w:rPr>
    </w:pPr>
    <w:r>
      <w:t>GE.21-0314</w:t>
    </w:r>
    <w:r>
      <w:tab/>
    </w:r>
    <w:r w:rsidRPr="005D56A0">
      <w:rPr>
        <w:b/>
        <w:sz w:val="18"/>
      </w:rPr>
      <w:fldChar w:fldCharType="begin"/>
    </w:r>
    <w:r w:rsidRPr="005D56A0">
      <w:rPr>
        <w:b/>
        <w:sz w:val="18"/>
      </w:rPr>
      <w:instrText xml:space="preserve"> PAGE  \* MERGEFORMAT </w:instrText>
    </w:r>
    <w:r w:rsidRPr="005D56A0">
      <w:rPr>
        <w:b/>
        <w:sz w:val="18"/>
      </w:rPr>
      <w:fldChar w:fldCharType="separate"/>
    </w:r>
    <w:r w:rsidRPr="005D56A0">
      <w:rPr>
        <w:b/>
        <w:noProof/>
        <w:sz w:val="18"/>
      </w:rPr>
      <w:t>3</w:t>
    </w:r>
    <w:r w:rsidRPr="005D56A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06CCA" w14:textId="12ABE182" w:rsidR="0041588A" w:rsidRPr="005D56A0" w:rsidRDefault="0041588A" w:rsidP="005D56A0">
    <w:pPr>
      <w:pStyle w:val="Pieddepage"/>
      <w:spacing w:before="120"/>
      <w:rPr>
        <w:sz w:val="20"/>
      </w:rPr>
    </w:pPr>
    <w:r>
      <w:rPr>
        <w:sz w:val="20"/>
      </w:rPr>
      <w:t>GE.</w:t>
    </w:r>
    <w:r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03036498" wp14:editId="1F311FB5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21-03144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432E2BA" wp14:editId="33EE0904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081121    081121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50A2A" w14:textId="77777777" w:rsidR="0041588A" w:rsidRPr="00AC3823" w:rsidRDefault="0041588A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009C0CD" w14:textId="77777777" w:rsidR="0041588A" w:rsidRPr="00AC3823" w:rsidRDefault="0041588A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7466F2E" w14:textId="77777777" w:rsidR="0041588A" w:rsidRPr="00AC3823" w:rsidRDefault="0041588A">
      <w:pPr>
        <w:spacing w:line="240" w:lineRule="auto"/>
        <w:rPr>
          <w:sz w:val="2"/>
          <w:szCs w:val="2"/>
        </w:rPr>
      </w:pPr>
    </w:p>
  </w:footnote>
  <w:footnote w:id="2">
    <w:p w14:paraId="55B29A15" w14:textId="667FB509" w:rsidR="0041588A" w:rsidRPr="00555FC7" w:rsidRDefault="0041588A" w:rsidP="00EA55ED">
      <w:pPr>
        <w:pStyle w:val="Notedebasdepage"/>
        <w:rPr>
          <w:lang w:val="fr-FR"/>
        </w:rPr>
      </w:pPr>
      <w:r w:rsidRPr="005702C6">
        <w:tab/>
      </w:r>
      <w:r w:rsidRPr="005D56A0">
        <w:rPr>
          <w:rStyle w:val="Appelnotedebasdep"/>
          <w:sz w:val="20"/>
          <w:vertAlign w:val="baseline"/>
          <w:lang w:val="fr-FR"/>
        </w:rPr>
        <w:t>*</w:t>
      </w:r>
      <w:r w:rsidRPr="00555FC7">
        <w:rPr>
          <w:lang w:val="fr-FR"/>
        </w:rPr>
        <w:tab/>
        <w:t>La version originale du présent document n</w:t>
      </w:r>
      <w:r>
        <w:rPr>
          <w:lang w:val="fr-FR"/>
        </w:rPr>
        <w:t>’</w:t>
      </w:r>
      <w:r w:rsidRPr="00555FC7">
        <w:rPr>
          <w:lang w:val="fr-FR"/>
        </w:rPr>
        <w:t>a pas été revue par les services d</w:t>
      </w:r>
      <w:r>
        <w:rPr>
          <w:lang w:val="fr-FR"/>
        </w:rPr>
        <w:t>’</w:t>
      </w:r>
      <w:r w:rsidRPr="00555FC7">
        <w:rPr>
          <w:lang w:val="fr-FR"/>
        </w:rPr>
        <w:t>édition avant d</w:t>
      </w:r>
      <w:r>
        <w:rPr>
          <w:lang w:val="fr-FR"/>
        </w:rPr>
        <w:t>’</w:t>
      </w:r>
      <w:r w:rsidRPr="00555FC7">
        <w:rPr>
          <w:lang w:val="fr-FR"/>
        </w:rPr>
        <w:t>être envoyée aux services de traduction.</w:t>
      </w:r>
    </w:p>
  </w:footnote>
  <w:footnote w:id="3">
    <w:p w14:paraId="78EC90CB" w14:textId="6B080809" w:rsidR="0041588A" w:rsidRPr="00555FC7" w:rsidRDefault="0041588A" w:rsidP="00EA55ED">
      <w:pPr>
        <w:pStyle w:val="Notedebasdepage"/>
        <w:rPr>
          <w:lang w:val="fr-FR" w:eastAsia="fr-FR"/>
        </w:rPr>
      </w:pPr>
      <w:r w:rsidRPr="00555FC7">
        <w:rPr>
          <w:lang w:val="fr-FR"/>
        </w:rPr>
        <w:tab/>
      </w:r>
      <w:r w:rsidRPr="00EA55ED">
        <w:rPr>
          <w:rStyle w:val="Appelnotedebasdep"/>
        </w:rPr>
        <w:footnoteRef/>
      </w:r>
      <w:r w:rsidRPr="00555FC7">
        <w:rPr>
          <w:lang w:val="fr-FR"/>
        </w:rPr>
        <w:tab/>
        <w:t>Les experts du GRBP particip</w:t>
      </w:r>
      <w:r>
        <w:rPr>
          <w:lang w:val="fr-FR"/>
        </w:rPr>
        <w:t>aient</w:t>
      </w:r>
      <w:r w:rsidRPr="00555FC7">
        <w:rPr>
          <w:lang w:val="fr-FR"/>
        </w:rPr>
        <w:t xml:space="preserve"> à distance. Les 27 et 29</w:t>
      </w:r>
      <w:r>
        <w:rPr>
          <w:lang w:val="fr-FR"/>
        </w:rPr>
        <w:t> </w:t>
      </w:r>
      <w:r w:rsidRPr="00555FC7">
        <w:rPr>
          <w:lang w:val="fr-FR"/>
        </w:rPr>
        <w:t>janvier 2021, des services d</w:t>
      </w:r>
      <w:r>
        <w:rPr>
          <w:lang w:val="fr-FR"/>
        </w:rPr>
        <w:t>’</w:t>
      </w:r>
      <w:r w:rsidRPr="00555FC7">
        <w:rPr>
          <w:lang w:val="fr-FR"/>
        </w:rPr>
        <w:t>interprétation simultanée ont été fournis dans les six langues officielles de la Commission économique pour l</w:t>
      </w:r>
      <w:r>
        <w:rPr>
          <w:lang w:val="fr-FR"/>
        </w:rPr>
        <w:t>’</w:t>
      </w:r>
      <w:r w:rsidRPr="00555FC7">
        <w:rPr>
          <w:lang w:val="fr-FR"/>
        </w:rPr>
        <w:t>Europe (CEE).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E53F1" w14:textId="2F9C3F25" w:rsidR="0041588A" w:rsidRPr="005D56A0" w:rsidRDefault="0041588A">
    <w:pPr>
      <w:pStyle w:val="En-tte"/>
    </w:pPr>
    <w:fldSimple w:instr=" TITLE  \* MERGEFORMAT ">
      <w:r w:rsidR="009945BC">
        <w:t>ECE/TRANS/WP.29/GRBP/71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75CC5" w14:textId="673A17BE" w:rsidR="0041588A" w:rsidRPr="005D56A0" w:rsidRDefault="0041588A" w:rsidP="005D56A0">
    <w:pPr>
      <w:pStyle w:val="En-tte"/>
      <w:jc w:val="right"/>
    </w:pPr>
    <w:fldSimple w:instr=" TITLE  \* MERGEFORMAT ">
      <w:r w:rsidR="009945BC">
        <w:t>ECE/TRANS/WP.29/GRBP/71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33A43"/>
    <w:multiLevelType w:val="hybridMultilevel"/>
    <w:tmpl w:val="97CCF3B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BC7D0A"/>
    <w:multiLevelType w:val="hybridMultilevel"/>
    <w:tmpl w:val="74EC0892"/>
    <w:lvl w:ilvl="0" w:tplc="CCCAEA0E">
      <w:numFmt w:val="bullet"/>
      <w:lvlText w:val="•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2"/>
  </w:num>
  <w:num w:numId="16">
    <w:abstractNumId w:val="11"/>
  </w:num>
  <w:num w:numId="17">
    <w:abstractNumId w:val="10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attachedTemplate r:id="rId1"/>
  <w:defaultTabStop w:val="567"/>
  <w:hyphenationZone w:val="425"/>
  <w:evenAndOddHeaders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87"/>
    <w:rsid w:val="00017F94"/>
    <w:rsid w:val="00023842"/>
    <w:rsid w:val="000334F9"/>
    <w:rsid w:val="00045FEB"/>
    <w:rsid w:val="0007796D"/>
    <w:rsid w:val="000B7790"/>
    <w:rsid w:val="00111F2F"/>
    <w:rsid w:val="00122A3D"/>
    <w:rsid w:val="0014365E"/>
    <w:rsid w:val="00143C66"/>
    <w:rsid w:val="001464F0"/>
    <w:rsid w:val="00176178"/>
    <w:rsid w:val="001E2D36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916DE"/>
    <w:rsid w:val="003D67EB"/>
    <w:rsid w:val="00402065"/>
    <w:rsid w:val="0041588A"/>
    <w:rsid w:val="00421996"/>
    <w:rsid w:val="00441C3B"/>
    <w:rsid w:val="00446FE5"/>
    <w:rsid w:val="00452396"/>
    <w:rsid w:val="00477EB2"/>
    <w:rsid w:val="004837D8"/>
    <w:rsid w:val="004B7FF6"/>
    <w:rsid w:val="004E2EED"/>
    <w:rsid w:val="004E468C"/>
    <w:rsid w:val="004F15DD"/>
    <w:rsid w:val="005147F9"/>
    <w:rsid w:val="005505B7"/>
    <w:rsid w:val="00573BE5"/>
    <w:rsid w:val="00586ED3"/>
    <w:rsid w:val="00596AA9"/>
    <w:rsid w:val="005D56A0"/>
    <w:rsid w:val="005E4D9C"/>
    <w:rsid w:val="005F3618"/>
    <w:rsid w:val="0065069C"/>
    <w:rsid w:val="0071601D"/>
    <w:rsid w:val="007A62E6"/>
    <w:rsid w:val="007F20FA"/>
    <w:rsid w:val="0080684C"/>
    <w:rsid w:val="00823422"/>
    <w:rsid w:val="008570BF"/>
    <w:rsid w:val="00871C75"/>
    <w:rsid w:val="008776DC"/>
    <w:rsid w:val="00883387"/>
    <w:rsid w:val="008B7D80"/>
    <w:rsid w:val="008D5EF9"/>
    <w:rsid w:val="009340D7"/>
    <w:rsid w:val="009446C0"/>
    <w:rsid w:val="009705C8"/>
    <w:rsid w:val="009945BC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3E2A"/>
    <w:rsid w:val="00B765F7"/>
    <w:rsid w:val="00B77993"/>
    <w:rsid w:val="00BA0CA9"/>
    <w:rsid w:val="00C02897"/>
    <w:rsid w:val="00C80452"/>
    <w:rsid w:val="00C97039"/>
    <w:rsid w:val="00CB7731"/>
    <w:rsid w:val="00D3439C"/>
    <w:rsid w:val="00D373DA"/>
    <w:rsid w:val="00D7622E"/>
    <w:rsid w:val="00DB1831"/>
    <w:rsid w:val="00DD3BFD"/>
    <w:rsid w:val="00DE4F94"/>
    <w:rsid w:val="00DF6678"/>
    <w:rsid w:val="00E0299A"/>
    <w:rsid w:val="00E54BF3"/>
    <w:rsid w:val="00E85C74"/>
    <w:rsid w:val="00EA55ED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7B796E"/>
  <w15:docId w15:val="{8B235B7F-FB43-429A-A591-2C5BDD0A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,(Footnote Reference),-E Fußnotenzeichen,BVI fnr, BVI fnr,Footnote symbol,Footnote,Footnote Reference Superscript,SUPERS"/>
    <w:basedOn w:val="Policepardfaut"/>
    <w:uiPriority w:val="99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uiPriority w:val="39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,PP,5_G_6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,PP Car,5_G_6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rsid w:val="005E4D9C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1GChar">
    <w:name w:val="_ H_1_G Char"/>
    <w:link w:val="H1G"/>
    <w:rsid w:val="005E4D9C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character" w:customStyle="1" w:styleId="HChGChar">
    <w:name w:val="_ H _Ch_G Char"/>
    <w:link w:val="HChG"/>
    <w:rsid w:val="005E4D9C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5E4D9C"/>
    <w:pPr>
      <w:suppressAutoHyphens w:val="0"/>
      <w:kinsoku/>
      <w:overflowPunct/>
      <w:autoSpaceDE/>
      <w:autoSpaceDN/>
      <w:adjustRightInd/>
      <w:snapToGrid/>
      <w:spacing w:line="240" w:lineRule="auto"/>
      <w:ind w:left="720"/>
      <w:contextualSpacing/>
    </w:pPr>
    <w:rPr>
      <w:rFonts w:eastAsia="SimSu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5</TotalTime>
  <Pages>16</Pages>
  <Words>3983</Words>
  <Characters>27883</Characters>
  <Application>Microsoft Office Word</Application>
  <DocSecurity>0</DocSecurity>
  <Lines>2323</Lines>
  <Paragraphs>1274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37</vt:i4>
      </vt:variant>
    </vt:vector>
  </HeadingPairs>
  <TitlesOfParts>
    <vt:vector size="38" baseType="lpstr">
      <vt:lpstr>ECE/TRANS/WP.29/GRBP/71</vt:lpstr>
      <vt:lpstr>    Rapport du Groupe de travail du bruit et des pneumatiques sur sa soixante-trei</vt:lpstr>
      <vt:lpstr>    I.	Participation</vt:lpstr>
      <vt:lpstr>    II.	Adoption de l’ordre du jour (point 1 de l’ordre du jour)</vt:lpstr>
      <vt:lpstr>    III.	Règlement ONU no 41 (Bruit émis par les motocycles)  (point 2 de l’ordre d</vt:lpstr>
      <vt:lpstr>    IV.	Règlement ONU no 51 (Bruit des véhicules des catégories M et N) (point 3 de</vt:lpstr>
      <vt:lpstr>    V.	Règlement ONU no 138 (Véhicules à moteur silencieux)  (point 4 de l’ordre du</vt:lpstr>
      <vt:lpstr>    VI.		Pneumatiques (point 5 de l’ordre du jour)</vt:lpstr>
      <vt:lpstr>        A.	Règlement ONU no 30 (Pneumatiques pour les voitures particulières et leurs r</vt:lpstr>
      <vt:lpstr>        B.	Règlement ONU no 108 (Pneumatiques rechapés pour les voitures particulières </vt:lpstr>
      <vt:lpstr>        C.	Règlement ONU no 109 (Pneumatiques rechapés pour les véhicules utilitaires e</vt:lpstr>
      <vt:lpstr>        D.	Règlement ONU no 117 (Pneumatiques − Résistance au roulement, bruit de roule</vt:lpstr>
      <vt:lpstr>        E.		Règlement ONU no 124 (Roues de rechange pour voitures particulières)</vt:lpstr>
      <vt:lpstr>        F.	Règlement ONU no 141 (Systèmes de surveillance de la pression des pneumatiqu</vt:lpstr>
      <vt:lpstr>        G.	Projet de Règlement ONU sur les pneumatiques à crampons</vt:lpstr>
      <vt:lpstr>    VII.	Projet de Règlement ONU sur les avertisseurs de marche arrière (point 6 de</vt:lpstr>
      <vt:lpstr>    VIII.	Échange d’informations sur les prescriptions nationales  et international</vt:lpstr>
      <vt:lpstr>    IX.	Propositions d’amendements à la Résolution d’ensemble  sur la construction </vt:lpstr>
      <vt:lpstr>    X.	Mise au point d’une homologation de type internationale  de l’ensemble du vé</vt:lpstr>
      <vt:lpstr>    XI.	Points à retenir des dernières sessions du Forum mondial  de l’harmonisatio</vt:lpstr>
      <vt:lpstr>    XII.	Échange de vues sur les travaux futurs du Groupe de travail du bruit et de</vt:lpstr>
      <vt:lpstr>    XIII.	Questions diverses (point 12 de l’ordre du jour)</vt:lpstr>
      <vt:lpstr>    XIV.	Ordre du jour provisoire de la prochaine session  (point 13 de l’ordre du </vt:lpstr>
      <vt:lpstr>    Annexe I</vt:lpstr>
      <vt:lpstr>    Liste des documents informels (GRBP-73-…)  distribués pendant la session</vt:lpstr>
      <vt:lpstr>    Annexe II</vt:lpstr>
      <vt:lpstr>    Mandat révisé du groupe de travail informel de l’incertitude des mesures (sur </vt:lpstr>
      <vt:lpstr>        A.	Introduction</vt:lpstr>
      <vt:lpstr>        B.	Objectifs</vt:lpstr>
      <vt:lpstr>        C.	Règlement intérieur</vt:lpstr>
      <vt:lpstr>        D.	Calendrier</vt:lpstr>
      <vt:lpstr>    Annexe III</vt:lpstr>
      <vt:lpstr>    Mandat révisé du groupe de travail informel de l’adhérence sur sol mouillé des</vt:lpstr>
      <vt:lpstr>        A.	Introduction</vt:lpstr>
      <vt:lpstr>    Annexe IV</vt:lpstr>
      <vt:lpstr>    Décisions adoptées dans le cadre d’une procédure d’approbation tacite</vt:lpstr>
      <vt:lpstr>    Annexe V</vt:lpstr>
      <vt:lpstr>    Groupes informels relevant du GRBP</vt:lpstr>
    </vt:vector>
  </TitlesOfParts>
  <Company>DCM</Company>
  <LinksUpToDate>false</LinksUpToDate>
  <CharactersWithSpaces>30592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ECE/TRANS/WP.29/GRBP/71</dc:title>
  <dc:subject/>
  <dc:creator>Corinne ROBERT</dc:creator>
  <cp:keywords/>
  <cp:lastModifiedBy>Corinne ROBERT</cp:lastModifiedBy>
  <cp:revision>3</cp:revision>
  <cp:lastPrinted>2021-11-08T14:05:00Z</cp:lastPrinted>
  <dcterms:created xsi:type="dcterms:W3CDTF">2021-11-08T14:05:00Z</dcterms:created>
  <dcterms:modified xsi:type="dcterms:W3CDTF">2021-11-08T14:09:00Z</dcterms:modified>
</cp:coreProperties>
</file>