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7B030F" w14:paraId="4AC2ACCE" w14:textId="77777777" w:rsidTr="003D4FFB">
        <w:trPr>
          <w:cantSplit/>
          <w:trHeight w:val="709"/>
        </w:trPr>
        <w:tc>
          <w:tcPr>
            <w:tcW w:w="1276" w:type="dxa"/>
            <w:tcBorders>
              <w:bottom w:val="single" w:sz="4" w:space="0" w:color="auto"/>
            </w:tcBorders>
            <w:shd w:val="clear" w:color="auto" w:fill="auto"/>
            <w:vAlign w:val="bottom"/>
          </w:tcPr>
          <w:p w14:paraId="7329ECD0" w14:textId="77777777" w:rsidR="00E03A64" w:rsidRPr="007B030F"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7B030F" w:rsidRDefault="00E03A64" w:rsidP="0041175A">
            <w:pPr>
              <w:spacing w:after="80" w:line="300" w:lineRule="exact"/>
              <w:rPr>
                <w:b/>
                <w:sz w:val="24"/>
                <w:szCs w:val="24"/>
                <w:lang w:val="en-GB"/>
              </w:rPr>
            </w:pPr>
            <w:r w:rsidRPr="007B030F">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2DFA3BBD" w:rsidR="00E03A64" w:rsidRPr="007B030F" w:rsidRDefault="00E03A64" w:rsidP="00AE16CE">
            <w:pPr>
              <w:jc w:val="right"/>
              <w:rPr>
                <w:lang w:val="en-GB"/>
              </w:rPr>
            </w:pPr>
            <w:r w:rsidRPr="007B030F">
              <w:rPr>
                <w:sz w:val="40"/>
                <w:lang w:val="en-GB"/>
              </w:rPr>
              <w:t>ECE</w:t>
            </w:r>
            <w:r w:rsidRPr="007B030F">
              <w:rPr>
                <w:lang w:val="en-GB"/>
              </w:rPr>
              <w:t>/TRANS/</w:t>
            </w:r>
            <w:r w:rsidR="005B6236">
              <w:rPr>
                <w:lang w:val="en-GB"/>
              </w:rPr>
              <w:t>WP.29/</w:t>
            </w:r>
            <w:r w:rsidRPr="007B030F">
              <w:rPr>
                <w:lang w:val="en-GB"/>
              </w:rPr>
              <w:t>GR</w:t>
            </w:r>
            <w:r w:rsidR="00BB1F39" w:rsidRPr="007B030F">
              <w:rPr>
                <w:lang w:val="en-GB"/>
              </w:rPr>
              <w:t>BP</w:t>
            </w:r>
            <w:r w:rsidRPr="007B030F">
              <w:rPr>
                <w:lang w:val="en-GB"/>
              </w:rPr>
              <w:t>/</w:t>
            </w:r>
            <w:r w:rsidR="00BB1F39" w:rsidRPr="007B030F">
              <w:rPr>
                <w:lang w:val="en-GB"/>
              </w:rPr>
              <w:t>202</w:t>
            </w:r>
            <w:r w:rsidR="00BC252F" w:rsidRPr="007B030F">
              <w:rPr>
                <w:lang w:val="en-GB"/>
              </w:rPr>
              <w:t>2</w:t>
            </w:r>
            <w:r w:rsidRPr="007B030F">
              <w:rPr>
                <w:lang w:val="en-GB"/>
              </w:rPr>
              <w:t>/</w:t>
            </w:r>
            <w:r w:rsidR="00545F73">
              <w:rPr>
                <w:lang w:val="en-GB"/>
              </w:rPr>
              <w:t>7</w:t>
            </w:r>
          </w:p>
        </w:tc>
      </w:tr>
      <w:tr w:rsidR="00E03A64" w:rsidRPr="00545F73"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7B030F" w:rsidRDefault="00D17D4E" w:rsidP="0041175A">
            <w:pPr>
              <w:spacing w:before="120"/>
              <w:rPr>
                <w:lang w:val="en-GB"/>
              </w:rPr>
            </w:pPr>
            <w:r w:rsidRPr="007B030F">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7B030F" w:rsidRDefault="00E03A64" w:rsidP="0041175A">
            <w:pPr>
              <w:spacing w:before="120" w:line="420" w:lineRule="exact"/>
              <w:rPr>
                <w:sz w:val="40"/>
                <w:szCs w:val="40"/>
                <w:lang w:val="en-GB"/>
              </w:rPr>
            </w:pPr>
            <w:r w:rsidRPr="007B030F">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545F73" w:rsidRDefault="00E03A64" w:rsidP="0041175A">
            <w:pPr>
              <w:tabs>
                <w:tab w:val="right" w:pos="2835"/>
              </w:tabs>
              <w:spacing w:before="240" w:line="240" w:lineRule="exact"/>
              <w:rPr>
                <w:lang w:val="en-GB"/>
              </w:rPr>
            </w:pPr>
            <w:r w:rsidRPr="007B030F">
              <w:rPr>
                <w:lang w:val="en-GB"/>
              </w:rPr>
              <w:t>Distr</w:t>
            </w:r>
            <w:r w:rsidRPr="00545F73">
              <w:rPr>
                <w:lang w:val="en-GB"/>
              </w:rPr>
              <w:t>.: General</w:t>
            </w:r>
          </w:p>
          <w:p w14:paraId="227EF995" w14:textId="2E1BBA81" w:rsidR="00E03A64" w:rsidRPr="00545F73" w:rsidRDefault="00545F73" w:rsidP="0041175A">
            <w:pPr>
              <w:spacing w:line="240" w:lineRule="exact"/>
              <w:rPr>
                <w:lang w:val="en-GB"/>
              </w:rPr>
            </w:pPr>
            <w:r w:rsidRPr="00545F73">
              <w:rPr>
                <w:lang w:val="en-GB"/>
              </w:rPr>
              <w:t>1</w:t>
            </w:r>
            <w:r w:rsidR="00C84FC1" w:rsidRPr="00545F73">
              <w:rPr>
                <w:lang w:val="en-GB"/>
              </w:rPr>
              <w:t xml:space="preserve">8 </w:t>
            </w:r>
            <w:r w:rsidRPr="00545F73">
              <w:rPr>
                <w:lang w:val="en-GB"/>
              </w:rPr>
              <w:t xml:space="preserve">November </w:t>
            </w:r>
            <w:r w:rsidR="00C84FC1" w:rsidRPr="00545F73">
              <w:rPr>
                <w:lang w:val="en-GB"/>
              </w:rPr>
              <w:t>202</w:t>
            </w:r>
            <w:r w:rsidRPr="00545F73">
              <w:rPr>
                <w:lang w:val="en-GB"/>
              </w:rPr>
              <w:t>1</w:t>
            </w:r>
          </w:p>
          <w:p w14:paraId="7C397D80" w14:textId="77777777" w:rsidR="00E03A64" w:rsidRPr="00545F73" w:rsidRDefault="00E03A64" w:rsidP="0041175A">
            <w:pPr>
              <w:spacing w:line="240" w:lineRule="exact"/>
              <w:rPr>
                <w:lang w:val="en-GB"/>
              </w:rPr>
            </w:pPr>
          </w:p>
          <w:p w14:paraId="4490966E" w14:textId="77777777" w:rsidR="00E03A64" w:rsidRPr="007B030F" w:rsidRDefault="00E03A64" w:rsidP="0041175A">
            <w:pPr>
              <w:spacing w:line="240" w:lineRule="exact"/>
              <w:rPr>
                <w:lang w:val="en-GB"/>
              </w:rPr>
            </w:pPr>
            <w:r w:rsidRPr="00545F73">
              <w:rPr>
                <w:lang w:val="en-GB"/>
              </w:rPr>
              <w:t>Original: English</w:t>
            </w:r>
          </w:p>
        </w:tc>
      </w:tr>
    </w:tbl>
    <w:p w14:paraId="4C0044CD" w14:textId="77777777" w:rsidR="00BB1F39" w:rsidRPr="007B030F" w:rsidRDefault="00E03A64" w:rsidP="00E03A64">
      <w:pPr>
        <w:spacing w:before="120"/>
        <w:rPr>
          <w:b/>
          <w:bCs/>
          <w:color w:val="000000"/>
          <w:sz w:val="28"/>
          <w:szCs w:val="28"/>
          <w:lang w:val="en-GB"/>
        </w:rPr>
      </w:pPr>
      <w:r w:rsidRPr="007B030F">
        <w:rPr>
          <w:b/>
          <w:sz w:val="28"/>
          <w:szCs w:val="28"/>
          <w:lang w:val="en-GB"/>
        </w:rPr>
        <w:t>Economic</w:t>
      </w:r>
      <w:r w:rsidRPr="007B030F">
        <w:rPr>
          <w:b/>
          <w:bCs/>
          <w:color w:val="000000"/>
          <w:sz w:val="28"/>
          <w:szCs w:val="28"/>
          <w:lang w:val="en-GB"/>
        </w:rPr>
        <w:t xml:space="preserve"> Commission for Europe </w:t>
      </w:r>
    </w:p>
    <w:p w14:paraId="415C529A" w14:textId="77777777" w:rsidR="00BB1F39" w:rsidRPr="007B030F" w:rsidRDefault="00E03A64" w:rsidP="00E03A64">
      <w:pPr>
        <w:spacing w:before="120"/>
        <w:rPr>
          <w:color w:val="000000"/>
          <w:sz w:val="28"/>
          <w:szCs w:val="28"/>
          <w:lang w:val="en-GB"/>
        </w:rPr>
      </w:pPr>
      <w:r w:rsidRPr="007B030F">
        <w:rPr>
          <w:sz w:val="28"/>
          <w:szCs w:val="28"/>
          <w:lang w:val="en-GB"/>
        </w:rPr>
        <w:t>Inland</w:t>
      </w:r>
      <w:r w:rsidRPr="007B030F">
        <w:rPr>
          <w:color w:val="000000"/>
          <w:sz w:val="28"/>
          <w:szCs w:val="28"/>
          <w:lang w:val="en-GB"/>
        </w:rPr>
        <w:t xml:space="preserve"> Transport Committee </w:t>
      </w:r>
    </w:p>
    <w:p w14:paraId="0DD9A787" w14:textId="77777777" w:rsidR="00E03A64" w:rsidRPr="00CF53D3" w:rsidRDefault="00E03A64" w:rsidP="00E03A64">
      <w:pPr>
        <w:spacing w:before="120"/>
        <w:rPr>
          <w:sz w:val="22"/>
          <w:szCs w:val="22"/>
          <w:lang w:val="en-GB"/>
        </w:rPr>
      </w:pPr>
      <w:r w:rsidRPr="007B030F">
        <w:rPr>
          <w:b/>
          <w:bCs/>
          <w:color w:val="000000"/>
          <w:sz w:val="24"/>
          <w:szCs w:val="24"/>
          <w:lang w:val="en-GB"/>
        </w:rPr>
        <w:t xml:space="preserve">World Forum for Harmonization of Vehicle Regulations </w:t>
      </w:r>
    </w:p>
    <w:p w14:paraId="71FCA7C1" w14:textId="77777777" w:rsidR="00E03A64" w:rsidRPr="007B030F" w:rsidRDefault="00E03A64" w:rsidP="00E03A64">
      <w:pPr>
        <w:spacing w:before="120" w:after="120"/>
        <w:rPr>
          <w:b/>
          <w:bCs/>
          <w:lang w:val="en-GB"/>
        </w:rPr>
      </w:pPr>
      <w:r w:rsidRPr="007B030F">
        <w:rPr>
          <w:b/>
          <w:bCs/>
          <w:lang w:val="en-GB"/>
        </w:rPr>
        <w:t xml:space="preserve">Working Party on </w:t>
      </w:r>
      <w:r w:rsidR="00BB1F39" w:rsidRPr="007B030F">
        <w:rPr>
          <w:b/>
          <w:bCs/>
          <w:lang w:val="en-GB"/>
        </w:rPr>
        <w:t>Noise and Tyres</w:t>
      </w:r>
    </w:p>
    <w:p w14:paraId="7F5225E3" w14:textId="7962B9D8" w:rsidR="00C84FC1" w:rsidRPr="001B2A28" w:rsidRDefault="00C84FC1" w:rsidP="00C84FC1">
      <w:pPr>
        <w:rPr>
          <w:b/>
          <w:lang w:val="en-GB"/>
        </w:rPr>
      </w:pPr>
      <w:r w:rsidRPr="00C84FC1">
        <w:rPr>
          <w:b/>
          <w:lang w:val="en-GB"/>
        </w:rPr>
        <w:t>Seventy-</w:t>
      </w:r>
      <w:r w:rsidR="00545F73" w:rsidRPr="00C84FC1">
        <w:rPr>
          <w:b/>
          <w:lang w:val="en-GB"/>
        </w:rPr>
        <w:t>fifth</w:t>
      </w:r>
      <w:r w:rsidRPr="001B2A28">
        <w:rPr>
          <w:b/>
          <w:lang w:val="en-GB"/>
        </w:rPr>
        <w:t xml:space="preserve"> session </w:t>
      </w:r>
    </w:p>
    <w:p w14:paraId="0D846869" w14:textId="27214AE1" w:rsidR="00C84FC1" w:rsidRPr="001B2A28" w:rsidRDefault="00C84FC1" w:rsidP="00C84FC1">
      <w:pPr>
        <w:rPr>
          <w:bCs/>
          <w:lang w:val="en-GB"/>
        </w:rPr>
      </w:pPr>
      <w:r w:rsidRPr="001B2A28">
        <w:rPr>
          <w:lang w:val="en-GB"/>
        </w:rPr>
        <w:t>Geneva</w:t>
      </w:r>
      <w:r w:rsidRPr="001B2A28">
        <w:rPr>
          <w:bCs/>
          <w:lang w:val="en-GB"/>
        </w:rPr>
        <w:t xml:space="preserve">, </w:t>
      </w:r>
      <w:r w:rsidR="00FB67D5">
        <w:rPr>
          <w:bCs/>
          <w:lang w:val="en-GB"/>
        </w:rPr>
        <w:t xml:space="preserve">8–11 </w:t>
      </w:r>
      <w:r w:rsidRPr="00C84FC1">
        <w:rPr>
          <w:bCs/>
          <w:lang w:val="en-GB"/>
        </w:rPr>
        <w:t>February 2022</w:t>
      </w:r>
    </w:p>
    <w:p w14:paraId="2BA63812" w14:textId="4ED0D73C" w:rsidR="00C84FC1" w:rsidRPr="001B2A28" w:rsidRDefault="00C84FC1" w:rsidP="00C84FC1">
      <w:pPr>
        <w:rPr>
          <w:bCs/>
          <w:lang w:val="en-GB"/>
        </w:rPr>
      </w:pPr>
      <w:r w:rsidRPr="00C84FC1">
        <w:rPr>
          <w:bCs/>
          <w:lang w:val="en-GB"/>
        </w:rPr>
        <w:t>Item</w:t>
      </w:r>
      <w:r w:rsidR="00405E9E">
        <w:rPr>
          <w:bCs/>
          <w:lang w:val="en-GB"/>
        </w:rPr>
        <w:t xml:space="preserve"> 4 (c) </w:t>
      </w:r>
      <w:r w:rsidRPr="001B2A28">
        <w:rPr>
          <w:bCs/>
          <w:lang w:val="en-GB"/>
        </w:rPr>
        <w:t>of the provisional agenda</w:t>
      </w:r>
    </w:p>
    <w:p w14:paraId="34CF11C5" w14:textId="28910E40" w:rsidR="00716F84" w:rsidRPr="007B030F" w:rsidRDefault="00716F84" w:rsidP="00716F84">
      <w:pPr>
        <w:rPr>
          <w:b/>
          <w:bCs/>
          <w:lang w:val="en-GB"/>
        </w:rPr>
      </w:pPr>
      <w:r w:rsidRPr="007B030F">
        <w:rPr>
          <w:b/>
          <w:bCs/>
          <w:lang w:val="en-GB"/>
        </w:rPr>
        <w:t xml:space="preserve">Tyres: </w:t>
      </w:r>
      <w:r w:rsidR="00127A28" w:rsidRPr="007B030F">
        <w:rPr>
          <w:b/>
          <w:bCs/>
          <w:lang w:val="en-GB"/>
        </w:rPr>
        <w:t>UN Regulation No. 106 (Tyres for agricultural vehicles and their trailers)</w:t>
      </w:r>
    </w:p>
    <w:p w14:paraId="3E3F695C" w14:textId="510510A0" w:rsidR="00E03A64" w:rsidRPr="00CF53D3" w:rsidRDefault="00E03A64" w:rsidP="00E03A64">
      <w:pPr>
        <w:keepNext/>
        <w:keepLines/>
        <w:tabs>
          <w:tab w:val="right" w:pos="851"/>
        </w:tabs>
        <w:spacing w:before="360" w:after="240" w:line="300" w:lineRule="exact"/>
        <w:ind w:left="1134" w:right="1134" w:hanging="1134"/>
        <w:rPr>
          <w:b/>
          <w:sz w:val="24"/>
          <w:szCs w:val="24"/>
          <w:lang w:val="en-GB"/>
        </w:rPr>
      </w:pPr>
      <w:r w:rsidRPr="007B030F">
        <w:rPr>
          <w:b/>
          <w:sz w:val="28"/>
          <w:lang w:val="en-GB"/>
        </w:rPr>
        <w:tab/>
      </w:r>
      <w:r w:rsidRPr="007B030F">
        <w:rPr>
          <w:b/>
          <w:sz w:val="28"/>
          <w:lang w:val="en-GB"/>
        </w:rPr>
        <w:tab/>
      </w:r>
      <w:r w:rsidR="00716F84" w:rsidRPr="007B030F">
        <w:rPr>
          <w:b/>
          <w:sz w:val="28"/>
          <w:lang w:val="en-GB"/>
        </w:rPr>
        <w:t xml:space="preserve">Proposal for amendments to UN Regulation No. </w:t>
      </w:r>
      <w:r w:rsidR="00127A28" w:rsidRPr="00CF53D3">
        <w:rPr>
          <w:b/>
          <w:sz w:val="28"/>
          <w:lang w:val="en-GB"/>
        </w:rPr>
        <w:t>106</w:t>
      </w:r>
      <w:r w:rsidR="00716F84" w:rsidRPr="00CF53D3">
        <w:rPr>
          <w:b/>
          <w:sz w:val="28"/>
          <w:lang w:val="en-GB"/>
        </w:rPr>
        <w:t xml:space="preserve"> </w:t>
      </w:r>
    </w:p>
    <w:p w14:paraId="21B9B395" w14:textId="07BC1CFF" w:rsidR="00E03A64" w:rsidRPr="00CF53D3" w:rsidRDefault="00E03A64" w:rsidP="00E03A64">
      <w:pPr>
        <w:keepNext/>
        <w:keepLines/>
        <w:tabs>
          <w:tab w:val="right" w:pos="851"/>
        </w:tabs>
        <w:spacing w:before="360" w:after="240" w:line="270" w:lineRule="exact"/>
        <w:ind w:left="1134" w:right="1134" w:hanging="1134"/>
        <w:rPr>
          <w:b/>
          <w:sz w:val="24"/>
          <w:lang w:val="en-GB"/>
        </w:rPr>
      </w:pPr>
      <w:r w:rsidRPr="007B030F">
        <w:rPr>
          <w:b/>
          <w:sz w:val="24"/>
          <w:lang w:val="en-GB"/>
        </w:rPr>
        <w:tab/>
      </w:r>
      <w:r w:rsidRPr="007B030F">
        <w:rPr>
          <w:b/>
          <w:sz w:val="24"/>
          <w:lang w:val="en-GB"/>
        </w:rPr>
        <w:tab/>
      </w:r>
      <w:r w:rsidR="00716F84" w:rsidRPr="007B030F">
        <w:rPr>
          <w:b/>
          <w:sz w:val="24"/>
          <w:lang w:val="en-GB"/>
        </w:rPr>
        <w:t>Submitted by the experts from the European Tyre and Rim Technical Organization</w:t>
      </w:r>
      <w:r w:rsidR="002B4252" w:rsidRPr="00EA370C">
        <w:rPr>
          <w:b/>
          <w:lang w:val="en-US"/>
        </w:rPr>
        <w:footnoteReference w:customMarkFollows="1" w:id="2"/>
        <w:t>*</w:t>
      </w:r>
      <w:r w:rsidR="00BE15E7" w:rsidRPr="007B030F">
        <w:rPr>
          <w:b/>
          <w:sz w:val="24"/>
          <w:lang w:val="en-GB"/>
        </w:rPr>
        <w:t xml:space="preserve"> </w:t>
      </w:r>
    </w:p>
    <w:p w14:paraId="6C2B27B4" w14:textId="11280868" w:rsidR="00FE243B" w:rsidRPr="007B030F" w:rsidRDefault="00716F84" w:rsidP="006A187B">
      <w:pPr>
        <w:pStyle w:val="SingleTxtG"/>
        <w:tabs>
          <w:tab w:val="left" w:pos="8505"/>
        </w:tabs>
        <w:spacing w:before="240" w:after="0"/>
        <w:ind w:firstLine="567"/>
        <w:rPr>
          <w:lang w:val="en-GB"/>
        </w:rPr>
      </w:pPr>
      <w:r w:rsidRPr="007B030F">
        <w:rPr>
          <w:lang w:val="en-GB"/>
        </w:rPr>
        <w:t xml:space="preserve">The text reproduced below was prepared by the experts from the European Tyre and Rim Technical Organization (ETRTO). The modifications to the existing text of the UN Regulation are marked in bold for new or strikethrough for deleted characters. </w:t>
      </w:r>
    </w:p>
    <w:p w14:paraId="4E9F16A8" w14:textId="77777777" w:rsidR="00BE15E7" w:rsidRPr="007B030F" w:rsidRDefault="00FE243B" w:rsidP="00CC1634">
      <w:pPr>
        <w:pStyle w:val="SingleTxtG"/>
        <w:tabs>
          <w:tab w:val="left" w:pos="8505"/>
        </w:tabs>
        <w:spacing w:before="240" w:after="0"/>
        <w:ind w:firstLine="567"/>
        <w:rPr>
          <w:lang w:val="en-GB"/>
        </w:rPr>
      </w:pPr>
      <w:r w:rsidRPr="007B030F">
        <w:rPr>
          <w:lang w:val="en-GB"/>
        </w:rPr>
        <w:t xml:space="preserve"> </w:t>
      </w:r>
    </w:p>
    <w:p w14:paraId="48350505" w14:textId="77777777" w:rsidR="00240D36" w:rsidRPr="007B030F" w:rsidRDefault="00240D36" w:rsidP="006A187B">
      <w:pPr>
        <w:keepNext/>
        <w:keepLines/>
        <w:tabs>
          <w:tab w:val="right" w:pos="851"/>
          <w:tab w:val="left" w:pos="8505"/>
        </w:tabs>
        <w:spacing w:before="360" w:after="240" w:line="300" w:lineRule="exact"/>
        <w:ind w:left="1134" w:right="1134" w:firstLine="567"/>
        <w:rPr>
          <w:lang w:val="en-GB"/>
        </w:rPr>
        <w:sectPr w:rsidR="00240D36" w:rsidRPr="007B030F"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77777777" w:rsidR="00AD4644" w:rsidRPr="007B030F" w:rsidRDefault="00E5260A" w:rsidP="005C76F1">
      <w:pPr>
        <w:keepNext/>
        <w:keepLines/>
        <w:tabs>
          <w:tab w:val="right" w:pos="851"/>
        </w:tabs>
        <w:spacing w:before="240" w:after="120" w:line="300" w:lineRule="exact"/>
        <w:ind w:left="357" w:right="1134"/>
        <w:rPr>
          <w:b/>
          <w:bCs/>
          <w:sz w:val="40"/>
          <w:szCs w:val="28"/>
          <w:lang w:val="en-GB"/>
        </w:rPr>
      </w:pPr>
      <w:r w:rsidRPr="007B030F">
        <w:rPr>
          <w:b/>
          <w:bCs/>
          <w:sz w:val="28"/>
          <w:szCs w:val="28"/>
          <w:lang w:val="en-GB"/>
        </w:rPr>
        <w:lastRenderedPageBreak/>
        <w:tab/>
        <w:t>I.</w:t>
      </w:r>
      <w:r w:rsidRPr="007B030F">
        <w:rPr>
          <w:b/>
          <w:bCs/>
          <w:sz w:val="28"/>
          <w:szCs w:val="28"/>
          <w:lang w:val="en-GB"/>
        </w:rPr>
        <w:tab/>
      </w:r>
      <w:r w:rsidR="00AD4644" w:rsidRPr="007B030F">
        <w:rPr>
          <w:b/>
          <w:bCs/>
          <w:sz w:val="28"/>
          <w:szCs w:val="28"/>
          <w:lang w:val="en-GB"/>
        </w:rPr>
        <w:t>Proposal</w:t>
      </w:r>
    </w:p>
    <w:p w14:paraId="4C321B62" w14:textId="414FE9B2" w:rsidR="00D54080" w:rsidRPr="007B030F" w:rsidRDefault="00D54080" w:rsidP="002B4252">
      <w:pPr>
        <w:spacing w:after="120"/>
        <w:ind w:left="1134" w:right="1134"/>
        <w:jc w:val="both"/>
        <w:rPr>
          <w:i/>
          <w:lang w:val="en-GB"/>
        </w:rPr>
      </w:pPr>
      <w:r w:rsidRPr="007B030F">
        <w:rPr>
          <w:i/>
          <w:lang w:val="en-GB"/>
        </w:rPr>
        <w:t xml:space="preserve">Paragraph 2.6.1., </w:t>
      </w:r>
      <w:r w:rsidRPr="007B030F">
        <w:rPr>
          <w:lang w:val="en-GB"/>
        </w:rPr>
        <w:t>amend to read</w:t>
      </w:r>
      <w:r w:rsidRPr="007B030F">
        <w:rPr>
          <w:iCs/>
          <w:lang w:val="en-GB"/>
        </w:rPr>
        <w:t>:</w:t>
      </w:r>
    </w:p>
    <w:p w14:paraId="2D2F36EF" w14:textId="24E43A05" w:rsidR="00FD339B" w:rsidRPr="007B030F" w:rsidRDefault="002B4252" w:rsidP="007303CE">
      <w:pPr>
        <w:suppressAutoHyphens w:val="0"/>
        <w:autoSpaceDE w:val="0"/>
        <w:autoSpaceDN w:val="0"/>
        <w:adjustRightInd w:val="0"/>
        <w:spacing w:after="120"/>
        <w:ind w:left="2268" w:right="1134" w:hanging="1134"/>
        <w:jc w:val="both"/>
        <w:rPr>
          <w:rFonts w:ascii="TimesNewRomanPSMT" w:hAnsi="TimesNewRomanPSMT" w:cs="TimesNewRomanPSMT"/>
          <w:lang w:val="en-GB" w:eastAsia="zh-CN"/>
        </w:rPr>
      </w:pPr>
      <w:r>
        <w:rPr>
          <w:rFonts w:ascii="TimesNewRomanPSMT" w:hAnsi="TimesNewRomanPSMT" w:cs="TimesNewRomanPSMT"/>
          <w:lang w:val="en-GB" w:eastAsia="zh-CN"/>
        </w:rPr>
        <w:t>"</w:t>
      </w:r>
      <w:r w:rsidR="00FD339B" w:rsidRPr="007B030F">
        <w:rPr>
          <w:rFonts w:ascii="TimesNewRomanPSMT" w:hAnsi="TimesNewRomanPSMT" w:cs="TimesNewRomanPSMT"/>
          <w:lang w:val="en-GB" w:eastAsia="zh-CN"/>
        </w:rPr>
        <w:t xml:space="preserve">2.6.1. </w:t>
      </w:r>
      <w:r w:rsidR="007303CE">
        <w:rPr>
          <w:rFonts w:ascii="TimesNewRomanPSMT" w:hAnsi="TimesNewRomanPSMT" w:cs="TimesNewRomanPSMT"/>
          <w:lang w:val="en-GB" w:eastAsia="zh-CN"/>
        </w:rPr>
        <w:tab/>
      </w:r>
      <w:r w:rsidR="00FD339B" w:rsidRPr="007B030F">
        <w:rPr>
          <w:rFonts w:ascii="TimesNewRomanPSMT" w:hAnsi="TimesNewRomanPSMT" w:cs="TimesNewRomanPSMT"/>
          <w:lang w:val="en-GB" w:eastAsia="zh-CN"/>
        </w:rPr>
        <w:t>"</w:t>
      </w:r>
      <w:r w:rsidR="00FD339B" w:rsidRPr="007B030F">
        <w:rPr>
          <w:rFonts w:ascii="TimesNewRomanPS-ItalicMT" w:hAnsi="TimesNewRomanPS-ItalicMT" w:cs="TimesNewRomanPS-ItalicMT"/>
          <w:i/>
          <w:iCs/>
          <w:lang w:val="en-GB" w:eastAsia="zh-CN"/>
        </w:rPr>
        <w:t>Diagonal</w:t>
      </w:r>
      <w:r w:rsidR="00FD339B" w:rsidRPr="007B030F">
        <w:rPr>
          <w:rFonts w:ascii="TimesNewRomanPSMT" w:hAnsi="TimesNewRomanPSMT" w:cs="TimesNewRomanPSMT"/>
          <w:lang w:val="en-GB" w:eastAsia="zh-CN"/>
        </w:rPr>
        <w:t>" or "</w:t>
      </w:r>
      <w:r w:rsidR="00FD339B" w:rsidRPr="007B030F">
        <w:rPr>
          <w:rFonts w:ascii="TimesNewRomanPS-ItalicMT" w:hAnsi="TimesNewRomanPS-ItalicMT" w:cs="TimesNewRomanPS-ItalicMT"/>
          <w:i/>
          <w:iCs/>
          <w:lang w:val="en-GB" w:eastAsia="zh-CN"/>
        </w:rPr>
        <w:t>bias-ply</w:t>
      </w:r>
      <w:r w:rsidR="00FD339B" w:rsidRPr="007B030F">
        <w:rPr>
          <w:rFonts w:ascii="TimesNewRomanPSMT" w:hAnsi="TimesNewRomanPSMT" w:cs="TimesNewRomanPSMT"/>
          <w:lang w:val="en-GB" w:eastAsia="zh-CN"/>
        </w:rPr>
        <w:t>" describes a tyre structure in which the ply cords extend to the bead and are laid at alternate angles of substantially less than 90</w:t>
      </w:r>
      <w:r w:rsidR="00FD339B" w:rsidRPr="007B030F">
        <w:rPr>
          <w:rFonts w:ascii="SymbolMT" w:hAnsi="SymbolMT" w:cs="SymbolMT"/>
          <w:lang w:val="en-GB" w:eastAsia="zh-CN"/>
        </w:rPr>
        <w:t xml:space="preserve">° </w:t>
      </w:r>
      <w:r w:rsidR="00FD339B" w:rsidRPr="007B030F">
        <w:rPr>
          <w:rFonts w:ascii="TimesNewRomanPSMT" w:hAnsi="TimesNewRomanPSMT" w:cs="TimesNewRomanPSMT"/>
          <w:lang w:val="en-GB" w:eastAsia="zh-CN"/>
        </w:rPr>
        <w:t xml:space="preserve">to the </w:t>
      </w:r>
      <w:r w:rsidR="00FD339B" w:rsidRPr="007B030F">
        <w:rPr>
          <w:rFonts w:ascii="TimesNewRomanPSMT" w:hAnsi="TimesNewRomanPSMT" w:cs="TimesNewRomanPSMT"/>
          <w:strike/>
          <w:lang w:val="en-GB" w:eastAsia="zh-CN"/>
        </w:rPr>
        <w:t>centreline</w:t>
      </w:r>
      <w:r w:rsidR="00D54080" w:rsidRPr="007B030F">
        <w:rPr>
          <w:rFonts w:ascii="TimesNewRomanPSMT" w:hAnsi="TimesNewRomanPSMT" w:cs="TimesNewRomanPSMT"/>
          <w:b/>
          <w:bCs/>
          <w:lang w:val="en-GB" w:eastAsia="zh-CN"/>
        </w:rPr>
        <w:t>centre line</w:t>
      </w:r>
      <w:r w:rsidR="00D54080" w:rsidRPr="007B030F">
        <w:rPr>
          <w:rFonts w:ascii="TimesNewRomanPSMT" w:hAnsi="TimesNewRomanPSMT" w:cs="TimesNewRomanPSMT"/>
          <w:lang w:val="en-GB" w:eastAsia="zh-CN"/>
        </w:rPr>
        <w:t xml:space="preserve"> </w:t>
      </w:r>
      <w:r w:rsidR="00FD339B" w:rsidRPr="007B030F">
        <w:rPr>
          <w:rFonts w:ascii="TimesNewRomanPSMT" w:hAnsi="TimesNewRomanPSMT" w:cs="TimesNewRomanPSMT"/>
          <w:lang w:val="en-GB" w:eastAsia="zh-CN"/>
        </w:rPr>
        <w:t>of the tread;</w:t>
      </w:r>
      <w:r>
        <w:rPr>
          <w:rFonts w:ascii="TimesNewRomanPSMT" w:hAnsi="TimesNewRomanPSMT" w:cs="TimesNewRomanPSMT"/>
          <w:lang w:val="en-GB" w:eastAsia="zh-CN"/>
        </w:rPr>
        <w:t>"</w:t>
      </w:r>
    </w:p>
    <w:p w14:paraId="2E166546" w14:textId="784C580E" w:rsidR="00D54080" w:rsidRPr="007B030F" w:rsidRDefault="00D54080" w:rsidP="002B4252">
      <w:pPr>
        <w:spacing w:after="120"/>
        <w:ind w:left="1134" w:right="1134"/>
        <w:jc w:val="both"/>
        <w:rPr>
          <w:i/>
          <w:lang w:val="en-GB"/>
        </w:rPr>
      </w:pPr>
      <w:bookmarkStart w:id="1" w:name="_Hlk85794862"/>
      <w:r w:rsidRPr="007B030F">
        <w:rPr>
          <w:i/>
          <w:lang w:val="en-GB"/>
        </w:rPr>
        <w:t xml:space="preserve">Paragraph 2.6.2., </w:t>
      </w:r>
      <w:r w:rsidRPr="007B030F">
        <w:rPr>
          <w:lang w:val="en-GB"/>
        </w:rPr>
        <w:t>amend to read</w:t>
      </w:r>
      <w:r w:rsidRPr="007B030F">
        <w:rPr>
          <w:iCs/>
          <w:lang w:val="en-GB"/>
        </w:rPr>
        <w:t>:</w:t>
      </w:r>
    </w:p>
    <w:bookmarkEnd w:id="1"/>
    <w:p w14:paraId="4269EFEB" w14:textId="6A6664BA" w:rsidR="00FD339B" w:rsidRPr="007B030F" w:rsidRDefault="00D54080" w:rsidP="007303CE">
      <w:pPr>
        <w:suppressAutoHyphens w:val="0"/>
        <w:autoSpaceDE w:val="0"/>
        <w:autoSpaceDN w:val="0"/>
        <w:adjustRightInd w:val="0"/>
        <w:spacing w:after="120"/>
        <w:ind w:left="2268" w:right="1134" w:hanging="1134"/>
        <w:jc w:val="both"/>
        <w:rPr>
          <w:rFonts w:ascii="TimesNewRomanPSMT" w:hAnsi="TimesNewRomanPSMT" w:cs="TimesNewRomanPSMT"/>
          <w:b/>
          <w:bCs/>
          <w:lang w:val="en-GB" w:eastAsia="zh-CN"/>
        </w:rPr>
      </w:pPr>
      <w:r w:rsidRPr="007B030F">
        <w:rPr>
          <w:rFonts w:ascii="TimesNewRomanPSMT" w:hAnsi="TimesNewRomanPSMT" w:cs="TimesNewRomanPSMT"/>
          <w:lang w:val="en-GB" w:eastAsia="zh-CN"/>
        </w:rPr>
        <w:t>“</w:t>
      </w:r>
      <w:r w:rsidR="00FD339B" w:rsidRPr="007B030F">
        <w:rPr>
          <w:rFonts w:ascii="TimesNewRomanPSMT" w:hAnsi="TimesNewRomanPSMT" w:cs="TimesNewRomanPSMT"/>
          <w:lang w:val="en-GB" w:eastAsia="zh-CN"/>
        </w:rPr>
        <w:t>2.6.2.</w:t>
      </w:r>
      <w:r w:rsidR="004369D4" w:rsidRPr="007B030F">
        <w:rPr>
          <w:rFonts w:ascii="TimesNewRomanPSMT" w:hAnsi="TimesNewRomanPSMT" w:cs="TimesNewRomanPSMT"/>
          <w:lang w:val="en-GB" w:eastAsia="zh-CN"/>
        </w:rPr>
        <w:t xml:space="preserve"> </w:t>
      </w:r>
      <w:r w:rsidR="007303CE">
        <w:rPr>
          <w:rFonts w:ascii="TimesNewRomanPSMT" w:hAnsi="TimesNewRomanPSMT" w:cs="TimesNewRomanPSMT"/>
          <w:lang w:val="en-GB" w:eastAsia="zh-CN"/>
        </w:rPr>
        <w:tab/>
      </w:r>
      <w:r w:rsidR="004369D4" w:rsidRPr="007B030F">
        <w:rPr>
          <w:lang w:val="en-GB"/>
        </w:rPr>
        <w:t>"</w:t>
      </w:r>
      <w:r w:rsidR="004369D4" w:rsidRPr="007B030F">
        <w:rPr>
          <w:i/>
          <w:iCs/>
          <w:lang w:val="en-GB"/>
        </w:rPr>
        <w:t>Bias belted</w:t>
      </w:r>
      <w:r w:rsidR="004369D4" w:rsidRPr="007B030F">
        <w:rPr>
          <w:lang w:val="en-GB"/>
        </w:rPr>
        <w:t xml:space="preserve">" describes a tyre structure </w:t>
      </w:r>
      <w:r w:rsidR="004369D4" w:rsidRPr="007B030F">
        <w:rPr>
          <w:strike/>
          <w:lang w:val="en-GB"/>
        </w:rPr>
        <w:t>of diagonal (bias-ply) type</w:t>
      </w:r>
      <w:r w:rsidR="004369D4" w:rsidRPr="007B030F">
        <w:rPr>
          <w:lang w:val="en-GB"/>
        </w:rPr>
        <w:t xml:space="preserve">in which </w:t>
      </w:r>
      <w:r w:rsidR="004369D4" w:rsidRPr="007B030F">
        <w:rPr>
          <w:strike/>
          <w:lang w:val="en-GB"/>
        </w:rPr>
        <w:t>the carcass is</w:t>
      </w:r>
      <w:r w:rsidR="004369D4" w:rsidRPr="007B030F">
        <w:rPr>
          <w:b/>
          <w:bCs/>
          <w:lang w:val="en-GB"/>
        </w:rPr>
        <w:t xml:space="preserve">the ply cords that extend to the beads are laid at alternate angles of substantially less than 90° to the centre line of the tread, the structure being </w:t>
      </w:r>
      <w:r w:rsidR="004369D4" w:rsidRPr="007B030F">
        <w:rPr>
          <w:lang w:val="en-GB"/>
        </w:rPr>
        <w:t xml:space="preserve">restricted by a belt comprising </w:t>
      </w:r>
      <w:r w:rsidR="004369D4" w:rsidRPr="007B030F">
        <w:rPr>
          <w:strike/>
          <w:lang w:val="en-GB"/>
        </w:rPr>
        <w:t>two</w:t>
      </w:r>
      <w:r w:rsidR="004369D4" w:rsidRPr="007B030F">
        <w:rPr>
          <w:b/>
          <w:bCs/>
          <w:lang w:val="en-GB"/>
        </w:rPr>
        <w:t xml:space="preserve">one </w:t>
      </w:r>
      <w:r w:rsidR="004369D4" w:rsidRPr="007B030F">
        <w:rPr>
          <w:lang w:val="en-GB"/>
        </w:rPr>
        <w:t xml:space="preserve">or more layers of substantially inextensible cord material </w:t>
      </w:r>
      <w:r w:rsidR="004369D4" w:rsidRPr="007B030F">
        <w:rPr>
          <w:strike/>
          <w:lang w:val="en-GB"/>
        </w:rPr>
        <w:t>laid at alternate angles close to those of the carcass</w:t>
      </w:r>
      <w:r w:rsidR="004369D4" w:rsidRPr="007B030F">
        <w:rPr>
          <w:lang w:val="en-GB"/>
        </w:rPr>
        <w:t>.”</w:t>
      </w:r>
    </w:p>
    <w:p w14:paraId="7DFEC546" w14:textId="268F286C" w:rsidR="008743D5" w:rsidRPr="007B030F" w:rsidRDefault="008743D5" w:rsidP="002B4252">
      <w:pPr>
        <w:spacing w:after="120"/>
        <w:ind w:left="1134" w:right="1134"/>
        <w:jc w:val="both"/>
        <w:rPr>
          <w:i/>
          <w:lang w:val="en-GB"/>
        </w:rPr>
      </w:pPr>
      <w:r w:rsidRPr="007B030F">
        <w:rPr>
          <w:i/>
          <w:lang w:val="en-GB"/>
        </w:rPr>
        <w:t xml:space="preserve">Paragraph 2.18., </w:t>
      </w:r>
      <w:r w:rsidR="00802646" w:rsidRPr="007B030F">
        <w:rPr>
          <w:lang w:val="en-GB"/>
        </w:rPr>
        <w:t>amend to read</w:t>
      </w:r>
      <w:r w:rsidR="00802646" w:rsidRPr="007B030F">
        <w:rPr>
          <w:iCs/>
          <w:lang w:val="en-GB"/>
        </w:rPr>
        <w:t>:</w:t>
      </w:r>
    </w:p>
    <w:p w14:paraId="70925921" w14:textId="64619281" w:rsidR="008743D5" w:rsidRPr="007B030F" w:rsidRDefault="00802646" w:rsidP="00657C9B">
      <w:pPr>
        <w:spacing w:after="120"/>
        <w:ind w:left="2268" w:right="1134" w:hanging="1134"/>
        <w:jc w:val="both"/>
        <w:rPr>
          <w:i/>
          <w:lang w:val="en-GB"/>
        </w:rPr>
      </w:pPr>
      <w:r w:rsidRPr="007B030F">
        <w:rPr>
          <w:rFonts w:ascii="TimesNewRomanPSMT" w:hAnsi="TimesNewRomanPSMT" w:cs="TimesNewRomanPSMT"/>
          <w:lang w:val="en-GB" w:eastAsia="zh-CN"/>
        </w:rPr>
        <w:t>“</w:t>
      </w:r>
      <w:r w:rsidR="008743D5" w:rsidRPr="007B030F">
        <w:rPr>
          <w:rFonts w:ascii="TimesNewRomanPSMT" w:hAnsi="TimesNewRomanPSMT" w:cs="TimesNewRomanPSMT"/>
          <w:lang w:val="en-GB" w:eastAsia="zh-CN"/>
        </w:rPr>
        <w:t xml:space="preserve">2.18. </w:t>
      </w:r>
      <w:r w:rsidR="00657C9B">
        <w:rPr>
          <w:rFonts w:ascii="TimesNewRomanPSMT" w:hAnsi="TimesNewRomanPSMT" w:cs="TimesNewRomanPSMT"/>
          <w:lang w:val="en-GB" w:eastAsia="zh-CN"/>
        </w:rPr>
        <w:tab/>
      </w:r>
      <w:r w:rsidR="00657C9B">
        <w:rPr>
          <w:rFonts w:ascii="TimesNewRomanPSMT" w:hAnsi="TimesNewRomanPSMT" w:cs="TimesNewRomanPSMT"/>
          <w:lang w:val="en-GB" w:eastAsia="zh-CN"/>
        </w:rPr>
        <w:tab/>
      </w:r>
      <w:r w:rsidR="008743D5" w:rsidRPr="007B030F">
        <w:rPr>
          <w:rFonts w:ascii="TimesNewRomanPSMT" w:hAnsi="TimesNewRomanPSMT" w:cs="TimesNewRomanPSMT"/>
          <w:lang w:val="en-GB" w:eastAsia="zh-CN"/>
        </w:rPr>
        <w:t>"</w:t>
      </w:r>
      <w:r w:rsidR="008743D5" w:rsidRPr="007B030F">
        <w:rPr>
          <w:rFonts w:ascii="TimesNewRomanPS-ItalicMT" w:hAnsi="TimesNewRomanPS-ItalicMT" w:cs="TimesNewRomanPS-ItalicMT"/>
          <w:i/>
          <w:iCs/>
          <w:lang w:val="en-GB" w:eastAsia="zh-CN"/>
        </w:rPr>
        <w:t>Tyre-size designation</w:t>
      </w:r>
      <w:r w:rsidR="008743D5" w:rsidRPr="007B030F">
        <w:rPr>
          <w:rFonts w:ascii="TimesNewRomanPSMT" w:hAnsi="TimesNewRomanPSMT" w:cs="TimesNewRomanPSMT"/>
          <w:lang w:val="en-GB" w:eastAsia="zh-CN"/>
        </w:rPr>
        <w:t xml:space="preserve">" </w:t>
      </w:r>
      <w:r w:rsidRPr="007B030F">
        <w:rPr>
          <w:rFonts w:ascii="TimesNewRomanPSMT" w:hAnsi="TimesNewRomanPSMT" w:cs="TimesNewRomanPSMT"/>
          <w:strike/>
          <w:lang w:val="en-GB" w:eastAsia="zh-CN"/>
        </w:rPr>
        <w:t>means a designation showing</w:t>
      </w:r>
      <w:r w:rsidRPr="007B030F">
        <w:rPr>
          <w:rFonts w:ascii="TimesNewRomanPSMT" w:hAnsi="TimesNewRomanPSMT" w:cs="TimesNewRomanPSMT"/>
          <w:b/>
          <w:bCs/>
          <w:lang w:val="en-GB" w:eastAsia="zh-CN"/>
        </w:rPr>
        <w:t>is for the tyre sizes listed i</w:t>
      </w:r>
      <w:r w:rsidR="00D54080" w:rsidRPr="007B030F">
        <w:rPr>
          <w:rFonts w:ascii="TimesNewRomanPSMT" w:hAnsi="TimesNewRomanPSMT" w:cs="TimesNewRomanPSMT"/>
          <w:b/>
          <w:bCs/>
          <w:lang w:val="en-GB" w:eastAsia="zh-CN"/>
        </w:rPr>
        <w:t xml:space="preserve">n </w:t>
      </w:r>
      <w:r w:rsidRPr="007B030F">
        <w:rPr>
          <w:rFonts w:ascii="TimesNewRomanPSMT" w:hAnsi="TimesNewRomanPSMT" w:cs="TimesNewRomanPSMT"/>
          <w:b/>
          <w:bCs/>
          <w:lang w:val="en-GB" w:eastAsia="zh-CN"/>
        </w:rPr>
        <w:t>Annex 5 of this Regulation the</w:t>
      </w:r>
      <w:r w:rsidRPr="007B030F">
        <w:rPr>
          <w:rFonts w:ascii="TimesNewRomanPSMT" w:hAnsi="TimesNewRomanPSMT" w:cs="TimesNewRomanPSMT"/>
          <w:lang w:val="en-GB" w:eastAsia="zh-CN"/>
        </w:rPr>
        <w:t xml:space="preserve"> </w:t>
      </w:r>
      <w:r w:rsidRPr="007B030F">
        <w:rPr>
          <w:rFonts w:ascii="TimesNewRomanPSMT" w:hAnsi="TimesNewRomanPSMT" w:cs="TimesNewRomanPSMT"/>
          <w:b/>
          <w:bCs/>
          <w:lang w:val="en-GB" w:eastAsia="zh-CN"/>
        </w:rPr>
        <w:t>designation shown in the first column of the tables in Annex 5 and for other tyre sizes a designation showing</w:t>
      </w:r>
      <w:r w:rsidR="008743D5" w:rsidRPr="007B030F">
        <w:rPr>
          <w:rFonts w:ascii="TimesNewRomanPSMT" w:hAnsi="TimesNewRomanPSMT" w:cs="TimesNewRomanPSMT"/>
          <w:lang w:val="en-GB" w:eastAsia="zh-CN"/>
        </w:rPr>
        <w:t>:</w:t>
      </w:r>
      <w:r w:rsidRPr="007B030F">
        <w:rPr>
          <w:rFonts w:ascii="TimesNewRomanPSMT" w:hAnsi="TimesNewRomanPSMT" w:cs="TimesNewRomanPSMT"/>
          <w:lang w:val="en-GB" w:eastAsia="zh-CN"/>
        </w:rPr>
        <w:t>”</w:t>
      </w:r>
    </w:p>
    <w:p w14:paraId="66128BE9" w14:textId="0EEF64F9" w:rsidR="00802646" w:rsidRPr="007B030F" w:rsidRDefault="00FD339B" w:rsidP="002B4252">
      <w:pPr>
        <w:spacing w:after="120"/>
        <w:ind w:left="1134" w:right="1134"/>
        <w:jc w:val="both"/>
        <w:rPr>
          <w:i/>
          <w:lang w:val="en-GB"/>
        </w:rPr>
      </w:pPr>
      <w:bookmarkStart w:id="2" w:name="_Hlk85793171"/>
      <w:r w:rsidRPr="007B030F">
        <w:rPr>
          <w:i/>
          <w:lang w:val="en-GB"/>
        </w:rPr>
        <w:t xml:space="preserve">Paragraph 2.18.7., </w:t>
      </w:r>
      <w:r w:rsidRPr="007B030F">
        <w:rPr>
          <w:iCs/>
          <w:lang w:val="en-GB"/>
        </w:rPr>
        <w:t>delete:</w:t>
      </w:r>
    </w:p>
    <w:p w14:paraId="2009F7D4" w14:textId="57700DD3" w:rsidR="00802646" w:rsidRPr="007B030F" w:rsidRDefault="00FD339B" w:rsidP="002B4252">
      <w:pPr>
        <w:suppressAutoHyphens w:val="0"/>
        <w:autoSpaceDE w:val="0"/>
        <w:autoSpaceDN w:val="0"/>
        <w:adjustRightInd w:val="0"/>
        <w:spacing w:after="120"/>
        <w:ind w:left="1843" w:right="1134" w:hanging="709"/>
        <w:jc w:val="both"/>
        <w:rPr>
          <w:rFonts w:ascii="TimesNewRomanPSMT" w:hAnsi="TimesNewRomanPSMT" w:cs="TimesNewRomanPSMT"/>
          <w:strike/>
          <w:lang w:val="en-GB" w:eastAsia="zh-CN"/>
        </w:rPr>
      </w:pPr>
      <w:r w:rsidRPr="007B030F">
        <w:rPr>
          <w:rFonts w:ascii="TimesNewRomanPSMT" w:hAnsi="TimesNewRomanPSMT" w:cs="TimesNewRomanPSMT"/>
          <w:lang w:val="en-GB" w:eastAsia="zh-CN"/>
        </w:rPr>
        <w:t>“</w:t>
      </w:r>
      <w:r w:rsidR="00802646" w:rsidRPr="007B030F">
        <w:rPr>
          <w:rFonts w:ascii="TimesNewRomanPSMT" w:hAnsi="TimesNewRomanPSMT" w:cs="TimesNewRomanPSMT"/>
          <w:strike/>
          <w:lang w:val="en-GB" w:eastAsia="zh-CN"/>
        </w:rPr>
        <w:t>2.18.7</w:t>
      </w:r>
      <w:r w:rsidR="00802646" w:rsidRPr="00657C9B">
        <w:rPr>
          <w:rFonts w:ascii="TimesNewRomanPSMT" w:hAnsi="TimesNewRomanPSMT" w:cs="TimesNewRomanPSMT"/>
          <w:lang w:val="en-GB" w:eastAsia="zh-CN"/>
        </w:rPr>
        <w:t xml:space="preserve">. </w:t>
      </w:r>
      <w:r w:rsidR="00657C9B" w:rsidRPr="00657C9B">
        <w:rPr>
          <w:rFonts w:ascii="TimesNewRomanPSMT" w:hAnsi="TimesNewRomanPSMT" w:cs="TimesNewRomanPSMT"/>
          <w:lang w:val="en-GB" w:eastAsia="zh-CN"/>
        </w:rPr>
        <w:tab/>
      </w:r>
      <w:r w:rsidR="00657C9B" w:rsidRPr="00657C9B">
        <w:rPr>
          <w:rFonts w:ascii="TimesNewRomanPSMT" w:hAnsi="TimesNewRomanPSMT" w:cs="TimesNewRomanPSMT"/>
          <w:lang w:val="en-GB" w:eastAsia="zh-CN"/>
        </w:rPr>
        <w:tab/>
      </w:r>
      <w:r w:rsidR="00802646" w:rsidRPr="007B030F">
        <w:rPr>
          <w:rFonts w:ascii="TimesNewRomanPSMT" w:hAnsi="TimesNewRomanPSMT" w:cs="TimesNewRomanPSMT"/>
          <w:strike/>
          <w:lang w:val="en-GB" w:eastAsia="zh-CN"/>
        </w:rPr>
        <w:t>However for tyres listed in Annex 5 the "tyre size designation" is that shown</w:t>
      </w:r>
      <w:r w:rsidR="00D54080" w:rsidRPr="007B030F">
        <w:rPr>
          <w:rFonts w:ascii="TimesNewRomanPSMT" w:hAnsi="TimesNewRomanPSMT" w:cs="TimesNewRomanPSMT"/>
          <w:strike/>
          <w:lang w:val="en-GB" w:eastAsia="zh-CN"/>
        </w:rPr>
        <w:t xml:space="preserve"> </w:t>
      </w:r>
      <w:r w:rsidR="00657C9B" w:rsidRPr="00657C9B">
        <w:rPr>
          <w:rFonts w:ascii="TimesNewRomanPSMT" w:hAnsi="TimesNewRomanPSMT" w:cs="TimesNewRomanPSMT"/>
          <w:lang w:val="en-GB" w:eastAsia="zh-CN"/>
        </w:rPr>
        <w:tab/>
      </w:r>
      <w:r w:rsidR="00802646" w:rsidRPr="007B030F">
        <w:rPr>
          <w:rFonts w:ascii="TimesNewRomanPSMT" w:hAnsi="TimesNewRomanPSMT" w:cs="TimesNewRomanPSMT"/>
          <w:strike/>
          <w:lang w:val="en-GB" w:eastAsia="zh-CN"/>
        </w:rPr>
        <w:t>in the first column of those tables.</w:t>
      </w:r>
      <w:r w:rsidRPr="007B030F">
        <w:rPr>
          <w:rFonts w:ascii="TimesNewRomanPSMT" w:hAnsi="TimesNewRomanPSMT" w:cs="TimesNewRomanPSMT"/>
          <w:lang w:val="en-GB" w:eastAsia="zh-CN"/>
        </w:rPr>
        <w:t>”</w:t>
      </w:r>
    </w:p>
    <w:p w14:paraId="4DF1531D" w14:textId="79D3F1CC" w:rsidR="00802646" w:rsidRPr="007B030F" w:rsidRDefault="00802646" w:rsidP="002B4252">
      <w:pPr>
        <w:spacing w:after="120"/>
        <w:ind w:left="1134" w:right="1134"/>
        <w:jc w:val="both"/>
        <w:rPr>
          <w:iCs/>
          <w:lang w:val="en-GB"/>
        </w:rPr>
      </w:pPr>
      <w:r w:rsidRPr="007B030F">
        <w:rPr>
          <w:i/>
          <w:lang w:val="en-GB"/>
        </w:rPr>
        <w:t xml:space="preserve">Paragraph 2.18.13., </w:t>
      </w:r>
      <w:r w:rsidRPr="007B030F">
        <w:rPr>
          <w:iCs/>
          <w:lang w:val="en-GB"/>
        </w:rPr>
        <w:t>renumber as paragraph 2.18.7.:</w:t>
      </w:r>
    </w:p>
    <w:p w14:paraId="79C3EB3D" w14:textId="7678F072" w:rsidR="00802646" w:rsidRPr="007B030F" w:rsidRDefault="00802646" w:rsidP="008E744C">
      <w:pPr>
        <w:suppressAutoHyphens w:val="0"/>
        <w:autoSpaceDE w:val="0"/>
        <w:autoSpaceDN w:val="0"/>
        <w:adjustRightInd w:val="0"/>
        <w:spacing w:after="120"/>
        <w:ind w:left="2268" w:right="1134" w:hanging="1134"/>
        <w:jc w:val="both"/>
        <w:rPr>
          <w:rFonts w:ascii="TimesNewRomanPSMT" w:hAnsi="TimesNewRomanPSMT" w:cs="TimesNewRomanPSMT"/>
          <w:lang w:val="en-GB" w:eastAsia="zh-CN"/>
        </w:rPr>
      </w:pPr>
      <w:r w:rsidRPr="007B030F">
        <w:rPr>
          <w:rFonts w:ascii="TimesNewRomanPSMT" w:hAnsi="TimesNewRomanPSMT" w:cs="TimesNewRomanPSMT"/>
          <w:lang w:val="en-GB" w:eastAsia="zh-CN"/>
        </w:rPr>
        <w:t>“</w:t>
      </w:r>
      <w:r w:rsidRPr="00837205">
        <w:rPr>
          <w:rFonts w:ascii="TimesNewRomanPSMT" w:hAnsi="TimesNewRomanPSMT" w:cs="TimesNewRomanPSMT"/>
          <w:lang w:val="en-GB" w:eastAsia="zh-CN"/>
        </w:rPr>
        <w:t>2.18.</w:t>
      </w:r>
      <w:r w:rsidR="008E744C" w:rsidRPr="008E744C">
        <w:rPr>
          <w:rFonts w:ascii="TimesNewRomanPSMT" w:hAnsi="TimesNewRomanPSMT" w:cs="TimesNewRomanPSMT"/>
          <w:b/>
          <w:bCs/>
          <w:lang w:val="en-GB" w:eastAsia="zh-CN"/>
        </w:rPr>
        <w:t>7</w:t>
      </w:r>
      <w:r w:rsidRPr="007B030F">
        <w:rPr>
          <w:rFonts w:ascii="TimesNewRomanPSMT" w:hAnsi="TimesNewRomanPSMT" w:cs="TimesNewRomanPSMT"/>
          <w:strike/>
          <w:lang w:val="en-GB" w:eastAsia="zh-CN"/>
        </w:rPr>
        <w:t>13.</w:t>
      </w:r>
      <w:r w:rsidRPr="007B030F">
        <w:rPr>
          <w:rFonts w:ascii="TimesNewRomanPSMT" w:hAnsi="TimesNewRomanPSMT" w:cs="TimesNewRomanPSMT"/>
          <w:lang w:val="en-GB" w:eastAsia="zh-CN"/>
        </w:rPr>
        <w:t xml:space="preserve"> </w:t>
      </w:r>
      <w:r w:rsidR="008E744C">
        <w:rPr>
          <w:rFonts w:ascii="TimesNewRomanPSMT" w:hAnsi="TimesNewRomanPSMT" w:cs="TimesNewRomanPSMT"/>
          <w:lang w:val="en-GB" w:eastAsia="zh-CN"/>
        </w:rPr>
        <w:tab/>
      </w:r>
      <w:r w:rsidR="007B030F" w:rsidRPr="007B030F">
        <w:rPr>
          <w:rFonts w:ascii="TimesNewRomanPSMT" w:hAnsi="TimesNewRomanPSMT" w:cs="TimesNewRomanPSMT"/>
          <w:lang w:val="en-GB" w:eastAsia="zh-CN"/>
        </w:rPr>
        <w:t>The letters ‘LS’ after the nominal rim diameter marking in case of log-skidder tyres for forestry machines</w:t>
      </w:r>
      <w:r w:rsidRPr="007B030F">
        <w:rPr>
          <w:rFonts w:ascii="TimesNewRomanPSMT" w:hAnsi="TimesNewRomanPSMT" w:cs="TimesNewRomanPSMT"/>
          <w:vertAlign w:val="superscript"/>
          <w:lang w:val="en-GB" w:eastAsia="zh-CN"/>
        </w:rPr>
        <w:t>2</w:t>
      </w:r>
      <w:r w:rsidRPr="007B030F">
        <w:rPr>
          <w:rFonts w:ascii="TimesNewRomanPSMT" w:hAnsi="TimesNewRomanPSMT" w:cs="TimesNewRomanPSMT"/>
          <w:lang w:val="en-GB" w:eastAsia="zh-CN"/>
        </w:rPr>
        <w:t>”</w:t>
      </w:r>
    </w:p>
    <w:p w14:paraId="1F5CE69B" w14:textId="60167B6F" w:rsidR="00127A28" w:rsidRPr="007B030F" w:rsidRDefault="00127A28" w:rsidP="002B4252">
      <w:pPr>
        <w:spacing w:after="120"/>
        <w:ind w:left="1134" w:right="1134"/>
        <w:jc w:val="both"/>
        <w:rPr>
          <w:iCs/>
          <w:lang w:val="en-GB"/>
        </w:rPr>
      </w:pPr>
      <w:r w:rsidRPr="007B030F">
        <w:rPr>
          <w:i/>
          <w:lang w:val="en-GB"/>
        </w:rPr>
        <w:t xml:space="preserve">Paragraph </w:t>
      </w:r>
      <w:r w:rsidR="008743D5" w:rsidRPr="007B030F">
        <w:rPr>
          <w:i/>
          <w:lang w:val="en-GB"/>
        </w:rPr>
        <w:t>2.2</w:t>
      </w:r>
      <w:r w:rsidRPr="007B030F">
        <w:rPr>
          <w:i/>
          <w:lang w:val="en-GB"/>
        </w:rPr>
        <w:t>3.</w:t>
      </w:r>
      <w:r w:rsidR="008743D5" w:rsidRPr="007B030F">
        <w:rPr>
          <w:i/>
          <w:lang w:val="en-GB"/>
        </w:rPr>
        <w:t>1</w:t>
      </w:r>
      <w:r w:rsidRPr="007B030F">
        <w:rPr>
          <w:i/>
          <w:lang w:val="en-GB"/>
        </w:rPr>
        <w:t xml:space="preserve">., </w:t>
      </w:r>
      <w:r w:rsidR="008743D5" w:rsidRPr="007B030F">
        <w:rPr>
          <w:iCs/>
          <w:lang w:val="en-GB"/>
        </w:rPr>
        <w:t>renumber as paragraph 2.48.</w:t>
      </w:r>
      <w:r w:rsidRPr="007B030F">
        <w:rPr>
          <w:iCs/>
          <w:lang w:val="en-GB"/>
        </w:rPr>
        <w:t>:</w:t>
      </w:r>
    </w:p>
    <w:bookmarkEnd w:id="2"/>
    <w:p w14:paraId="4A077B8F" w14:textId="1EC12CDD" w:rsidR="00127A28" w:rsidRPr="007B030F" w:rsidRDefault="00127A28" w:rsidP="002B4252">
      <w:pPr>
        <w:suppressAutoHyphens w:val="0"/>
        <w:autoSpaceDE w:val="0"/>
        <w:autoSpaceDN w:val="0"/>
        <w:adjustRightInd w:val="0"/>
        <w:spacing w:after="120"/>
        <w:ind w:left="2268" w:right="1134" w:hanging="1133"/>
        <w:jc w:val="both"/>
        <w:rPr>
          <w:rFonts w:ascii="TimesNewRomanPSMT" w:hAnsi="TimesNewRomanPSMT" w:cs="TimesNewRomanPSMT"/>
          <w:lang w:val="en-GB" w:eastAsia="zh-CN"/>
        </w:rPr>
      </w:pPr>
      <w:r w:rsidRPr="007B030F">
        <w:rPr>
          <w:lang w:val="en-GB"/>
        </w:rPr>
        <w:t>“</w:t>
      </w:r>
      <w:r w:rsidR="008743D5" w:rsidRPr="007B030F">
        <w:rPr>
          <w:rFonts w:ascii="TimesNewRomanPSMT" w:hAnsi="TimesNewRomanPSMT" w:cs="TimesNewRomanPSMT"/>
          <w:strike/>
          <w:lang w:val="en-GB" w:eastAsia="zh-CN"/>
        </w:rPr>
        <w:t>2.23.1.</w:t>
      </w:r>
      <w:r w:rsidR="008743D5" w:rsidRPr="007B030F">
        <w:rPr>
          <w:rFonts w:ascii="TimesNewRomanPSMT" w:hAnsi="TimesNewRomanPSMT" w:cs="TimesNewRomanPSMT"/>
          <w:b/>
          <w:bCs/>
          <w:lang w:val="en-GB" w:eastAsia="zh-CN"/>
        </w:rPr>
        <w:t>2.48.</w:t>
      </w:r>
      <w:r w:rsidR="008743D5" w:rsidRPr="007B030F">
        <w:rPr>
          <w:rFonts w:ascii="TimesNewRomanPSMT" w:hAnsi="TimesNewRomanPSMT" w:cs="TimesNewRomanPSMT"/>
          <w:lang w:val="en-GB" w:eastAsia="zh-CN"/>
        </w:rPr>
        <w:t xml:space="preserve"> "</w:t>
      </w:r>
      <w:r w:rsidR="008743D5" w:rsidRPr="007B030F">
        <w:rPr>
          <w:rFonts w:ascii="TimesNewRomanPS-ItalicMT" w:hAnsi="TimesNewRomanPS-ItalicMT" w:cs="TimesNewRomanPS-ItalicMT"/>
          <w:i/>
          <w:iCs/>
          <w:lang w:val="en-GB" w:eastAsia="zh-CN"/>
        </w:rPr>
        <w:t>Improved Flexion Tyre</w:t>
      </w:r>
      <w:r w:rsidR="008743D5" w:rsidRPr="007B030F">
        <w:rPr>
          <w:rFonts w:ascii="TimesNewRomanPSMT" w:hAnsi="TimesNewRomanPSMT" w:cs="TimesNewRomanPSMT"/>
          <w:lang w:val="en-GB" w:eastAsia="zh-CN"/>
        </w:rPr>
        <w:t>" or "</w:t>
      </w:r>
      <w:r w:rsidR="008743D5" w:rsidRPr="007B030F">
        <w:rPr>
          <w:rFonts w:ascii="TimesNewRomanPS-ItalicMT" w:hAnsi="TimesNewRomanPS-ItalicMT" w:cs="TimesNewRomanPS-ItalicMT"/>
          <w:i/>
          <w:iCs/>
          <w:lang w:val="en-GB" w:eastAsia="zh-CN"/>
        </w:rPr>
        <w:t>Very High Flexion Tyre</w:t>
      </w:r>
      <w:r w:rsidR="008743D5" w:rsidRPr="007B030F">
        <w:rPr>
          <w:rFonts w:ascii="TimesNewRomanPSMT" w:hAnsi="TimesNewRomanPSMT" w:cs="TimesNewRomanPSMT"/>
          <w:lang w:val="en-GB" w:eastAsia="zh-CN"/>
        </w:rPr>
        <w:t>" describes a tyre structure in which the carcass is more resistant than that of the corresponding standard tyre.</w:t>
      </w:r>
      <w:bookmarkStart w:id="3" w:name="_Hlk85793828"/>
      <w:r w:rsidRPr="007B030F">
        <w:rPr>
          <w:lang w:val="en-GB"/>
        </w:rPr>
        <w:t>”</w:t>
      </w:r>
      <w:bookmarkEnd w:id="3"/>
    </w:p>
    <w:p w14:paraId="640E6DAF" w14:textId="6E15DD8B" w:rsidR="0033572B" w:rsidRPr="007B030F" w:rsidRDefault="00352282" w:rsidP="005C76F1">
      <w:pPr>
        <w:keepNext/>
        <w:keepLines/>
        <w:tabs>
          <w:tab w:val="right" w:pos="851"/>
        </w:tabs>
        <w:spacing w:before="240" w:after="240" w:line="300" w:lineRule="exact"/>
        <w:ind w:left="357" w:right="1134"/>
        <w:rPr>
          <w:b/>
          <w:bCs/>
          <w:sz w:val="28"/>
          <w:szCs w:val="28"/>
          <w:lang w:val="en-GB"/>
        </w:rPr>
      </w:pPr>
      <w:r w:rsidRPr="007B030F">
        <w:rPr>
          <w:b/>
          <w:bCs/>
          <w:sz w:val="28"/>
          <w:szCs w:val="28"/>
          <w:lang w:val="en-GB"/>
        </w:rPr>
        <w:tab/>
      </w:r>
      <w:r w:rsidR="00E5260A" w:rsidRPr="007B030F">
        <w:rPr>
          <w:b/>
          <w:bCs/>
          <w:sz w:val="28"/>
          <w:szCs w:val="28"/>
          <w:lang w:val="en-GB"/>
        </w:rPr>
        <w:t>II.</w:t>
      </w:r>
      <w:r w:rsidR="00E5260A" w:rsidRPr="007B030F">
        <w:rPr>
          <w:b/>
          <w:bCs/>
          <w:sz w:val="28"/>
          <w:szCs w:val="28"/>
          <w:lang w:val="en-GB"/>
        </w:rPr>
        <w:tab/>
      </w:r>
      <w:r w:rsidR="0033572B" w:rsidRPr="007B030F">
        <w:rPr>
          <w:b/>
          <w:bCs/>
          <w:sz w:val="28"/>
          <w:szCs w:val="28"/>
          <w:lang w:val="en-GB"/>
        </w:rPr>
        <w:t>Justification</w:t>
      </w:r>
    </w:p>
    <w:p w14:paraId="57B5C5F2" w14:textId="154B0F0F" w:rsidR="00C03A52" w:rsidRPr="007B030F" w:rsidRDefault="00CF53D3" w:rsidP="00CF53D3">
      <w:pPr>
        <w:spacing w:after="120"/>
        <w:ind w:left="1134" w:right="1134"/>
        <w:jc w:val="both"/>
      </w:pPr>
      <w:r w:rsidRPr="007B030F">
        <w:rPr>
          <w:lang w:val="en-GB"/>
        </w:rPr>
        <w:t>1.</w:t>
      </w:r>
      <w:r w:rsidRPr="007B030F">
        <w:rPr>
          <w:lang w:val="en-GB"/>
        </w:rPr>
        <w:tab/>
      </w:r>
      <w:r w:rsidR="00C03A52" w:rsidRPr="007B030F">
        <w:t>In order to have consistency among the definition</w:t>
      </w:r>
      <w:r w:rsidR="00186532">
        <w:t>s</w:t>
      </w:r>
      <w:r w:rsidR="00C03A52" w:rsidRPr="007B030F">
        <w:t xml:space="preserve"> given in the UN </w:t>
      </w:r>
      <w:r w:rsidR="00186532">
        <w:t>R</w:t>
      </w:r>
      <w:r w:rsidR="00C03A52" w:rsidRPr="007B030F">
        <w:t>egulations on tyres, it is proposed to amend paragraphs 2.6.1. and 2.6.2. by aligning the definitions of “Diagonal” or “</w:t>
      </w:r>
      <w:r w:rsidR="00186532">
        <w:t>b</w:t>
      </w:r>
      <w:r w:rsidR="00C03A52" w:rsidRPr="007B030F">
        <w:t xml:space="preserve">ias-ply” and “Bias belted” </w:t>
      </w:r>
      <w:r w:rsidR="00F441E8" w:rsidRPr="007B030F">
        <w:t xml:space="preserve">tyre structures </w:t>
      </w:r>
      <w:r w:rsidR="00C03A52" w:rsidRPr="007B030F">
        <w:t>to the definitions given in UN Regulations No</w:t>
      </w:r>
      <w:r w:rsidR="00FB6493">
        <w:t>s</w:t>
      </w:r>
      <w:r w:rsidR="00C03A52" w:rsidRPr="007B030F">
        <w:t>. 30 and 75.</w:t>
      </w:r>
    </w:p>
    <w:p w14:paraId="69DDE825" w14:textId="010F986E" w:rsidR="00F45D0D" w:rsidRPr="007B030F" w:rsidRDefault="00CF53D3" w:rsidP="00CF53D3">
      <w:pPr>
        <w:spacing w:after="120"/>
        <w:ind w:left="1134" w:right="1134"/>
        <w:jc w:val="both"/>
      </w:pPr>
      <w:r w:rsidRPr="007B030F">
        <w:rPr>
          <w:lang w:val="en-GB"/>
        </w:rPr>
        <w:t>2.</w:t>
      </w:r>
      <w:r w:rsidRPr="007B030F">
        <w:rPr>
          <w:lang w:val="en-GB"/>
        </w:rPr>
        <w:tab/>
      </w:r>
      <w:r w:rsidR="00F45D0D" w:rsidRPr="007B030F">
        <w:t>Sub</w:t>
      </w:r>
      <w:r w:rsidR="00186532">
        <w:t>-</w:t>
      </w:r>
      <w:r w:rsidR="00F45D0D" w:rsidRPr="007B030F">
        <w:t xml:space="preserve">paragraphs </w:t>
      </w:r>
      <w:r w:rsidR="00186532">
        <w:t>of</w:t>
      </w:r>
      <w:r w:rsidR="00F45D0D" w:rsidRPr="007B030F">
        <w:t xml:space="preserve"> paragraph 2.18</w:t>
      </w:r>
      <w:r w:rsidR="00F441E8" w:rsidRPr="007B030F">
        <w:t>.</w:t>
      </w:r>
      <w:r w:rsidR="00F45D0D" w:rsidRPr="007B030F">
        <w:t>, with the exception of 2.18.7</w:t>
      </w:r>
      <w:r w:rsidR="00F441E8" w:rsidRPr="007B030F">
        <w:t>.</w:t>
      </w:r>
      <w:r w:rsidR="00F45D0D" w:rsidRPr="007B030F">
        <w:t>, describe the composition of the size designation for metric tyres. The possibility of code designations, mentioned in subparagraph 2.18.7</w:t>
      </w:r>
      <w:r w:rsidR="00F441E8" w:rsidRPr="007B030F">
        <w:t>.</w:t>
      </w:r>
      <w:r w:rsidR="00F45D0D" w:rsidRPr="007B030F">
        <w:t>, is submerged amongst all other specifications not pertaining to them.</w:t>
      </w:r>
    </w:p>
    <w:p w14:paraId="6D05C525" w14:textId="15BF1243" w:rsidR="00C03A52" w:rsidRPr="007B030F" w:rsidRDefault="00B70A8D" w:rsidP="00695EA0">
      <w:pPr>
        <w:pStyle w:val="ListParagraph"/>
        <w:spacing w:after="120"/>
        <w:ind w:left="1134" w:right="1134"/>
        <w:jc w:val="both"/>
      </w:pPr>
      <w:r>
        <w:t>3.</w:t>
      </w:r>
      <w:r>
        <w:tab/>
      </w:r>
      <w:r w:rsidR="009B067C" w:rsidRPr="007B030F">
        <w:t>Therefore</w:t>
      </w:r>
      <w:r>
        <w:t>,</w:t>
      </w:r>
      <w:r w:rsidR="009B067C" w:rsidRPr="007B030F">
        <w:t xml:space="preserve"> i</w:t>
      </w:r>
      <w:r w:rsidR="00F45D0D" w:rsidRPr="007B030F">
        <w:t>t is proposed to</w:t>
      </w:r>
      <w:r w:rsidR="00F441E8" w:rsidRPr="007B030F">
        <w:t xml:space="preserve"> amend paragraph</w:t>
      </w:r>
      <w:r w:rsidR="00F45D0D" w:rsidRPr="007B030F">
        <w:t xml:space="preserve"> 2.18</w:t>
      </w:r>
      <w:r w:rsidR="00F441E8" w:rsidRPr="007B030F">
        <w:t>.</w:t>
      </w:r>
      <w:r w:rsidR="00F45D0D" w:rsidRPr="007B030F">
        <w:t xml:space="preserve"> in the same way as already agreed for</w:t>
      </w:r>
      <w:r w:rsidR="00F441E8" w:rsidRPr="007B030F">
        <w:t xml:space="preserve"> UN </w:t>
      </w:r>
      <w:r>
        <w:t>R</w:t>
      </w:r>
      <w:r w:rsidR="00F45D0D" w:rsidRPr="007B030F">
        <w:t>egulation N</w:t>
      </w:r>
      <w:r w:rsidR="00F441E8" w:rsidRPr="007B030F">
        <w:t xml:space="preserve">o. </w:t>
      </w:r>
      <w:r w:rsidR="00F45D0D" w:rsidRPr="007B030F">
        <w:t>75 (paragraph 2.20</w:t>
      </w:r>
      <w:r w:rsidR="00F441E8" w:rsidRPr="007B030F">
        <w:t>.</w:t>
      </w:r>
      <w:r w:rsidR="00F45D0D" w:rsidRPr="007B030F">
        <w:t xml:space="preserve"> modified by </w:t>
      </w:r>
      <w:r w:rsidR="00FF03A1">
        <w:t>S</w:t>
      </w:r>
      <w:r w:rsidR="00F45D0D" w:rsidRPr="007B030F">
        <w:t>upplement 19)</w:t>
      </w:r>
      <w:r w:rsidR="00C03A52" w:rsidRPr="007B030F">
        <w:t xml:space="preserve"> and</w:t>
      </w:r>
      <w:r w:rsidR="00F441E8" w:rsidRPr="007B030F">
        <w:t xml:space="preserve"> to delete </w:t>
      </w:r>
      <w:r w:rsidR="00086E91">
        <w:t xml:space="preserve">the </w:t>
      </w:r>
      <w:r w:rsidR="00F441E8" w:rsidRPr="007B030F">
        <w:t>current paragraph 2.18.7.</w:t>
      </w:r>
      <w:r w:rsidR="00086E91">
        <w:t>,</w:t>
      </w:r>
      <w:r w:rsidR="00F441E8" w:rsidRPr="007B030F">
        <w:t xml:space="preserve"> </w:t>
      </w:r>
      <w:r w:rsidR="00FF03A1">
        <w:t xml:space="preserve">with </w:t>
      </w:r>
      <w:r w:rsidR="00F441E8" w:rsidRPr="007B030F">
        <w:t>its text included in the amended paragraph 2.18. Additionally,</w:t>
      </w:r>
      <w:r w:rsidR="00C03A52" w:rsidRPr="007B030F">
        <w:t xml:space="preserve"> in order not to be required to modify the number of the other sub-paragraphs,</w:t>
      </w:r>
      <w:r w:rsidR="00086E91">
        <w:t xml:space="preserve"> it is proposed</w:t>
      </w:r>
      <w:r w:rsidR="00C03A52" w:rsidRPr="007B030F">
        <w:t xml:space="preserve"> to renumber paragraph 2.18.13</w:t>
      </w:r>
      <w:r w:rsidR="00F441E8" w:rsidRPr="007B030F">
        <w:t>.</w:t>
      </w:r>
      <w:r w:rsidR="00C03A52" w:rsidRPr="007B030F">
        <w:t xml:space="preserve"> as 2.18.7</w:t>
      </w:r>
      <w:r w:rsidR="00F441E8" w:rsidRPr="007B030F">
        <w:t>.</w:t>
      </w:r>
    </w:p>
    <w:p w14:paraId="61E7CA7F" w14:textId="77777777" w:rsidR="005C76F1" w:rsidRDefault="00553CA1" w:rsidP="005C76F1">
      <w:pPr>
        <w:pStyle w:val="ListParagraph"/>
        <w:spacing w:after="120"/>
        <w:ind w:left="1134" w:right="1134"/>
        <w:jc w:val="both"/>
      </w:pPr>
      <w:r>
        <w:t>4.</w:t>
      </w:r>
      <w:r>
        <w:tab/>
      </w:r>
      <w:r w:rsidR="00C03A52" w:rsidRPr="007B030F">
        <w:t>There is an apparent contradiction on prefixes IF and VF</w:t>
      </w:r>
      <w:r w:rsidR="00F441E8" w:rsidRPr="007B030F">
        <w:t xml:space="preserve"> which i</w:t>
      </w:r>
      <w:r w:rsidR="00F45D0D" w:rsidRPr="007B030F">
        <w:t>n paragraphs 2.18.8</w:t>
      </w:r>
      <w:r w:rsidR="00F441E8" w:rsidRPr="007B030F">
        <w:t>.</w:t>
      </w:r>
      <w:r w:rsidR="00F45D0D" w:rsidRPr="007B030F">
        <w:t xml:space="preserve"> and 2.18.9</w:t>
      </w:r>
      <w:r w:rsidR="00F441E8" w:rsidRPr="007B030F">
        <w:t>.</w:t>
      </w:r>
      <w:r w:rsidR="00F45D0D" w:rsidRPr="007B030F">
        <w:t xml:space="preserve"> are defined as prefixes in the tyre size designation</w:t>
      </w:r>
      <w:r w:rsidR="00F441E8" w:rsidRPr="007B030F">
        <w:t>,</w:t>
      </w:r>
      <w:r w:rsidR="00F45D0D" w:rsidRPr="007B030F">
        <w:t xml:space="preserve"> without any limitation as far as tyre “categor</w:t>
      </w:r>
      <w:r w:rsidR="00797D05">
        <w:t xml:space="preserve">ies </w:t>
      </w:r>
      <w:r w:rsidR="00F45D0D" w:rsidRPr="007B030F">
        <w:t xml:space="preserve">of use” </w:t>
      </w:r>
      <w:r w:rsidR="00797D05">
        <w:t xml:space="preserve">are </w:t>
      </w:r>
      <w:r w:rsidR="00F45D0D" w:rsidRPr="007B030F">
        <w:t>concerned</w:t>
      </w:r>
      <w:r w:rsidR="00F441E8" w:rsidRPr="007B030F">
        <w:t>,</w:t>
      </w:r>
      <w:r w:rsidR="00F45D0D" w:rsidRPr="007B030F">
        <w:t xml:space="preserve"> whil</w:t>
      </w:r>
      <w:r w:rsidR="007C0226">
        <w:t xml:space="preserve">e </w:t>
      </w:r>
      <w:r w:rsidR="00F45D0D" w:rsidRPr="007B030F">
        <w:t>paragraph 2.23.1</w:t>
      </w:r>
      <w:r w:rsidR="00F441E8" w:rsidRPr="007B030F">
        <w:t>.</w:t>
      </w:r>
      <w:r w:rsidR="00F45D0D" w:rsidRPr="007B030F">
        <w:t xml:space="preserve"> identifies them as a sub-category of the category of use “Tractor drive wheel”. In addition</w:t>
      </w:r>
      <w:r w:rsidR="00797D05">
        <w:t>,</w:t>
      </w:r>
      <w:r w:rsidR="00F45D0D" w:rsidRPr="007B030F">
        <w:t xml:space="preserve"> the definition of “type of agricultural tyre” (paragraph 2.1</w:t>
      </w:r>
      <w:r w:rsidR="00F441E8" w:rsidRPr="007B030F">
        <w:t>.</w:t>
      </w:r>
      <w:r w:rsidR="00F45D0D" w:rsidRPr="007B030F">
        <w:t>) makes it possible to assign a given “tyre size designation” (sub-paragraph b), hence also with prefixes IF or VF, independently to any of the nine different “categor</w:t>
      </w:r>
      <w:r w:rsidR="00797D05">
        <w:t>ies</w:t>
      </w:r>
      <w:r w:rsidR="00F45D0D" w:rsidRPr="007B030F">
        <w:t xml:space="preserve"> of use” (sub</w:t>
      </w:r>
      <w:r w:rsidR="00797D05">
        <w:t>-</w:t>
      </w:r>
      <w:r w:rsidR="00F45D0D" w:rsidRPr="007B030F">
        <w:t>paragraph c).</w:t>
      </w:r>
      <w:r w:rsidR="00797D05">
        <w:t xml:space="preserve"> </w:t>
      </w:r>
      <w:r w:rsidR="00F45D0D" w:rsidRPr="007B030F">
        <w:t>To remove those contradictions, it is proposed to renumber paragraph 2.23.1</w:t>
      </w:r>
      <w:r w:rsidR="00F441E8" w:rsidRPr="007B030F">
        <w:t>.</w:t>
      </w:r>
      <w:r w:rsidR="00F45D0D" w:rsidRPr="007B030F">
        <w:t xml:space="preserve"> as 2.48.</w:t>
      </w:r>
      <w:r w:rsidR="005C76F1">
        <w:t xml:space="preserve"> </w:t>
      </w:r>
    </w:p>
    <w:p w14:paraId="3AABACE1" w14:textId="6869072D" w:rsidR="00B11277" w:rsidRPr="005C76F1" w:rsidRDefault="005C76F1" w:rsidP="005C76F1">
      <w:pPr>
        <w:spacing w:before="120"/>
        <w:jc w:val="center"/>
        <w:rPr>
          <w:u w:val="single"/>
        </w:rPr>
      </w:pPr>
      <w:r>
        <w:rPr>
          <w:u w:val="single"/>
        </w:rPr>
        <w:tab/>
      </w:r>
      <w:r>
        <w:rPr>
          <w:u w:val="single"/>
        </w:rPr>
        <w:tab/>
      </w:r>
      <w:r>
        <w:rPr>
          <w:u w:val="single"/>
        </w:rPr>
        <w:tab/>
      </w:r>
    </w:p>
    <w:sectPr w:rsidR="00B11277" w:rsidRPr="005C76F1" w:rsidSect="00FE243B">
      <w:headerReference w:type="first" r:id="rId18"/>
      <w:footerReference w:type="first" r:id="rId19"/>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5EC06" w14:textId="77777777" w:rsidR="00071229" w:rsidRDefault="00071229"/>
  </w:endnote>
  <w:endnote w:type="continuationSeparator" w:id="0">
    <w:p w14:paraId="1F167602" w14:textId="77777777" w:rsidR="00071229" w:rsidRDefault="00071229"/>
  </w:endnote>
  <w:endnote w:type="continuationNotice" w:id="1">
    <w:p w14:paraId="6429A716" w14:textId="77777777" w:rsidR="00071229" w:rsidRDefault="00071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4A71" w14:textId="18B170A0" w:rsidR="00CF53D3" w:rsidRPr="00CF53D3" w:rsidRDefault="00CF53D3" w:rsidP="00CF53D3">
    <w:pPr>
      <w:pStyle w:val="Footer"/>
      <w:rPr>
        <w:sz w:val="20"/>
      </w:rPr>
    </w:pPr>
    <w:bookmarkStart w:id="0" w:name="_GoBack"/>
    <w:bookmarkEnd w:id="0"/>
    <w:r>
      <w:rPr>
        <w:noProof/>
        <w:lang w:val="en-US" w:eastAsia="zh-CN"/>
      </w:rPr>
      <w:drawing>
        <wp:anchor distT="0" distB="0" distL="114300" distR="114300" simplePos="0" relativeHeight="251659264" behindDoc="1" locked="1" layoutInCell="1" allowOverlap="1" wp14:anchorId="4BB136E9" wp14:editId="6894700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GE.21-16984(E)</w:t>
    </w:r>
    <w:r>
      <w:rPr>
        <w:noProof/>
      </w:rPr>
      <w:drawing>
        <wp:anchor distT="0" distB="0" distL="114300" distR="114300" simplePos="0" relativeHeight="251660288" behindDoc="0" locked="0" layoutInCell="1" allowOverlap="1" wp14:anchorId="613FCDE4" wp14:editId="4954E360">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26EAD" w14:textId="77777777" w:rsidR="00071229" w:rsidRPr="00D27D5E" w:rsidRDefault="00071229" w:rsidP="00D27D5E">
      <w:pPr>
        <w:tabs>
          <w:tab w:val="right" w:pos="2155"/>
        </w:tabs>
        <w:spacing w:after="80"/>
        <w:ind w:left="680"/>
        <w:rPr>
          <w:u w:val="single"/>
        </w:rPr>
      </w:pPr>
      <w:r>
        <w:rPr>
          <w:u w:val="single"/>
        </w:rPr>
        <w:tab/>
      </w:r>
    </w:p>
  </w:footnote>
  <w:footnote w:type="continuationSeparator" w:id="0">
    <w:p w14:paraId="394FBDED" w14:textId="77777777" w:rsidR="00071229" w:rsidRDefault="00071229">
      <w:r>
        <w:rPr>
          <w:u w:val="single"/>
        </w:rPr>
        <w:tab/>
      </w:r>
      <w:r>
        <w:rPr>
          <w:u w:val="single"/>
        </w:rPr>
        <w:tab/>
      </w:r>
      <w:r>
        <w:rPr>
          <w:u w:val="single"/>
        </w:rPr>
        <w:tab/>
      </w:r>
      <w:r>
        <w:rPr>
          <w:u w:val="single"/>
        </w:rPr>
        <w:tab/>
      </w:r>
    </w:p>
  </w:footnote>
  <w:footnote w:type="continuationNotice" w:id="1">
    <w:p w14:paraId="08CF2CB8" w14:textId="77777777" w:rsidR="00071229" w:rsidRDefault="00071229"/>
  </w:footnote>
  <w:footnote w:id="2">
    <w:p w14:paraId="601AC5B1" w14:textId="39B2D289" w:rsidR="002B4252" w:rsidRPr="00EA370C" w:rsidRDefault="002B4252" w:rsidP="002B4252">
      <w:pPr>
        <w:pStyle w:val="FootnoteText"/>
        <w:rPr>
          <w:lang w:val="en-US"/>
        </w:rPr>
      </w:pPr>
      <w:r>
        <w:tab/>
      </w:r>
      <w:r w:rsidRPr="00EA370C">
        <w:rPr>
          <w:rStyle w:val="FootnoteReference"/>
          <w:sz w:val="20"/>
          <w:lang w:val="en-US"/>
        </w:rPr>
        <w:t>*</w:t>
      </w:r>
      <w:r w:rsidRPr="00EA370C">
        <w:rPr>
          <w:sz w:val="20"/>
          <w:lang w:val="en-US"/>
        </w:rPr>
        <w:tab/>
      </w:r>
      <w:r w:rsidR="005B6236" w:rsidRPr="005936E3">
        <w:rPr>
          <w:szCs w:val="18"/>
          <w:lang w:val="en-US"/>
        </w:rPr>
        <w:t>In accordance with the programme of work of the Inland Transport Committee for 202</w:t>
      </w:r>
      <w:r w:rsidR="005B6236">
        <w:rPr>
          <w:szCs w:val="18"/>
          <w:lang w:val="en-US"/>
        </w:rPr>
        <w:t>2</w:t>
      </w:r>
      <w:r w:rsidR="005B6236" w:rsidRPr="005936E3">
        <w:rPr>
          <w:szCs w:val="18"/>
          <w:lang w:val="en-US"/>
        </w:rPr>
        <w:t xml:space="preserve"> as outlined in proposed programme budget for 202</w:t>
      </w:r>
      <w:r w:rsidR="005B6236">
        <w:rPr>
          <w:szCs w:val="18"/>
          <w:lang w:val="en-US"/>
        </w:rPr>
        <w:t>2</w:t>
      </w:r>
      <w:r w:rsidR="005B6236" w:rsidRPr="005936E3">
        <w:rPr>
          <w:szCs w:val="18"/>
          <w:lang w:val="en-US"/>
        </w:rPr>
        <w:t xml:space="preserve"> (</w:t>
      </w:r>
      <w:r w:rsidR="005B6236">
        <w:t>A/76/6 (Sect.20), para 20.76</w:t>
      </w:r>
      <w:r w:rsidR="005B6236" w:rsidRPr="005936E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A96A" w14:textId="77777777"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2020</w:t>
    </w:r>
    <w:r w:rsidRPr="00BB1F39">
      <w:rPr>
        <w:lang w:val="en-US"/>
      </w:rPr>
      <w:t>/</w:t>
    </w:r>
    <w:r w:rsidR="00CC1634">
      <w:rPr>
        <w:lang w:val="en-US"/>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337D" w14:textId="585F6D43" w:rsidR="00127D55" w:rsidRDefault="00127D55" w:rsidP="00E03A64">
    <w:pPr>
      <w:pStyle w:val="Header"/>
      <w:jc w:val="right"/>
    </w:pPr>
    <w:r>
      <w:t>ECE/TRANS/WP.29/</w:t>
    </w:r>
    <w:r w:rsidR="006A187B">
      <w:t>GRBP/</w:t>
    </w:r>
    <w:r w:rsidR="005872B7">
      <w:t>202</w:t>
    </w:r>
    <w:r w:rsidR="00553CA1">
      <w:t>2</w:t>
    </w:r>
    <w:r>
      <w:t>/</w:t>
    </w:r>
    <w:r w:rsidR="00553CA1">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91911" w14:textId="3C44DB45" w:rsidR="00127D55" w:rsidRPr="00CF53D3" w:rsidRDefault="00127D55" w:rsidP="006A187B">
    <w:pPr>
      <w:pStyle w:val="Header"/>
      <w:rPr>
        <w:u w:val="single"/>
        <w:lang w:val="en-US"/>
      </w:rPr>
    </w:pPr>
    <w:r w:rsidRPr="00BB1F39">
      <w:rPr>
        <w:lang w:val="en-US"/>
      </w:rPr>
      <w:t>ECE/TRANS/WP.29</w:t>
    </w:r>
    <w:r w:rsidR="006A187B">
      <w:rPr>
        <w:lang w:val="en-US"/>
      </w:rPr>
      <w:t>/GRBP/202</w:t>
    </w:r>
    <w:r w:rsidR="00545F73">
      <w:rPr>
        <w:lang w:val="en-US"/>
      </w:rPr>
      <w:t>2</w:t>
    </w:r>
    <w:r w:rsidR="006A187B">
      <w:rPr>
        <w:lang w:val="en-US"/>
      </w:rPr>
      <w:t>/</w:t>
    </w:r>
    <w:r w:rsidR="00545F73">
      <w:rPr>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2" w15:restartNumberingAfterBreak="0">
    <w:nsid w:val="5BF17232"/>
    <w:multiLevelType w:val="hybridMultilevel"/>
    <w:tmpl w:val="23BA06D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5"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9"/>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8"/>
  </w:num>
  <w:num w:numId="17">
    <w:abstractNumId w:val="27"/>
  </w:num>
  <w:num w:numId="18">
    <w:abstractNumId w:val="31"/>
  </w:num>
  <w:num w:numId="19">
    <w:abstractNumId w:val="24"/>
  </w:num>
  <w:num w:numId="20">
    <w:abstractNumId w:val="22"/>
  </w:num>
  <w:num w:numId="21">
    <w:abstractNumId w:val="25"/>
  </w:num>
  <w:num w:numId="22">
    <w:abstractNumId w:val="29"/>
  </w:num>
  <w:num w:numId="23">
    <w:abstractNumId w:val="34"/>
  </w:num>
  <w:num w:numId="24">
    <w:abstractNumId w:val="17"/>
  </w:num>
  <w:num w:numId="25">
    <w:abstractNumId w:val="18"/>
  </w:num>
  <w:num w:numId="26">
    <w:abstractNumId w:val="38"/>
  </w:num>
  <w:num w:numId="27">
    <w:abstractNumId w:val="33"/>
  </w:num>
  <w:num w:numId="28">
    <w:abstractNumId w:val="21"/>
  </w:num>
  <w:num w:numId="29">
    <w:abstractNumId w:val="36"/>
  </w:num>
  <w:num w:numId="30">
    <w:abstractNumId w:val="15"/>
  </w:num>
  <w:num w:numId="31">
    <w:abstractNumId w:val="11"/>
  </w:num>
  <w:num w:numId="32">
    <w:abstractNumId w:val="37"/>
  </w:num>
  <w:num w:numId="33">
    <w:abstractNumId w:val="40"/>
  </w:num>
  <w:num w:numId="34">
    <w:abstractNumId w:val="10"/>
  </w:num>
  <w:num w:numId="35">
    <w:abstractNumId w:val="20"/>
  </w:num>
  <w:num w:numId="36">
    <w:abstractNumId w:val="35"/>
  </w:num>
  <w:num w:numId="37">
    <w:abstractNumId w:val="19"/>
  </w:num>
  <w:num w:numId="38">
    <w:abstractNumId w:val="23"/>
  </w:num>
  <w:num w:numId="39">
    <w:abstractNumId w:val="42"/>
  </w:num>
  <w:num w:numId="40">
    <w:abstractNumId w:val="41"/>
  </w:num>
  <w:num w:numId="41">
    <w:abstractNumId w:val="14"/>
  </w:num>
  <w:num w:numId="42">
    <w:abstractNumId w:val="32"/>
  </w:num>
  <w:num w:numId="4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365E2"/>
    <w:rsid w:val="000403DA"/>
    <w:rsid w:val="00053AD5"/>
    <w:rsid w:val="000571C0"/>
    <w:rsid w:val="00057396"/>
    <w:rsid w:val="00071229"/>
    <w:rsid w:val="0008393C"/>
    <w:rsid w:val="00083F5E"/>
    <w:rsid w:val="00086E91"/>
    <w:rsid w:val="00093ECB"/>
    <w:rsid w:val="000A2D72"/>
    <w:rsid w:val="000A500E"/>
    <w:rsid w:val="000A59AC"/>
    <w:rsid w:val="000B422A"/>
    <w:rsid w:val="000E40FD"/>
    <w:rsid w:val="000F2A46"/>
    <w:rsid w:val="000F3C75"/>
    <w:rsid w:val="000F41F2"/>
    <w:rsid w:val="0010544E"/>
    <w:rsid w:val="001138F1"/>
    <w:rsid w:val="0011447A"/>
    <w:rsid w:val="001249D5"/>
    <w:rsid w:val="00127A28"/>
    <w:rsid w:val="00127D55"/>
    <w:rsid w:val="00135C0D"/>
    <w:rsid w:val="00136077"/>
    <w:rsid w:val="00153756"/>
    <w:rsid w:val="00160540"/>
    <w:rsid w:val="00161A5C"/>
    <w:rsid w:val="00164B1E"/>
    <w:rsid w:val="0017182C"/>
    <w:rsid w:val="00177007"/>
    <w:rsid w:val="00184A90"/>
    <w:rsid w:val="00186532"/>
    <w:rsid w:val="00186C01"/>
    <w:rsid w:val="00186EE9"/>
    <w:rsid w:val="001901A6"/>
    <w:rsid w:val="00192EEB"/>
    <w:rsid w:val="001A1371"/>
    <w:rsid w:val="001A20FB"/>
    <w:rsid w:val="001A293E"/>
    <w:rsid w:val="001B6F40"/>
    <w:rsid w:val="001C263B"/>
    <w:rsid w:val="001C2E31"/>
    <w:rsid w:val="001C5E6F"/>
    <w:rsid w:val="001C60AE"/>
    <w:rsid w:val="001D7B06"/>
    <w:rsid w:val="001D7F8A"/>
    <w:rsid w:val="001E1C4E"/>
    <w:rsid w:val="001E3FEB"/>
    <w:rsid w:val="001E4A02"/>
    <w:rsid w:val="001F7687"/>
    <w:rsid w:val="002013C5"/>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B0BBF"/>
    <w:rsid w:val="002B4252"/>
    <w:rsid w:val="002C0CBE"/>
    <w:rsid w:val="002C16C3"/>
    <w:rsid w:val="002C2BCA"/>
    <w:rsid w:val="002F32A9"/>
    <w:rsid w:val="002F7163"/>
    <w:rsid w:val="003016B7"/>
    <w:rsid w:val="00310241"/>
    <w:rsid w:val="00317CE1"/>
    <w:rsid w:val="0032688E"/>
    <w:rsid w:val="003278BE"/>
    <w:rsid w:val="00330F9C"/>
    <w:rsid w:val="0033572B"/>
    <w:rsid w:val="003360FB"/>
    <w:rsid w:val="00336E96"/>
    <w:rsid w:val="00340C35"/>
    <w:rsid w:val="003427E7"/>
    <w:rsid w:val="00342FE6"/>
    <w:rsid w:val="003515AA"/>
    <w:rsid w:val="00352282"/>
    <w:rsid w:val="003602A4"/>
    <w:rsid w:val="003616B4"/>
    <w:rsid w:val="003649BA"/>
    <w:rsid w:val="00365F33"/>
    <w:rsid w:val="00370E0F"/>
    <w:rsid w:val="00374106"/>
    <w:rsid w:val="003822EB"/>
    <w:rsid w:val="00387337"/>
    <w:rsid w:val="00395DFE"/>
    <w:rsid w:val="003976D5"/>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6314"/>
    <w:rsid w:val="00405E9E"/>
    <w:rsid w:val="0041175A"/>
    <w:rsid w:val="00411A77"/>
    <w:rsid w:val="004159D0"/>
    <w:rsid w:val="004249E7"/>
    <w:rsid w:val="00426C6C"/>
    <w:rsid w:val="004302BF"/>
    <w:rsid w:val="0043072D"/>
    <w:rsid w:val="00430E44"/>
    <w:rsid w:val="00434F04"/>
    <w:rsid w:val="00435F9C"/>
    <w:rsid w:val="004369D4"/>
    <w:rsid w:val="00440D4C"/>
    <w:rsid w:val="00444ACD"/>
    <w:rsid w:val="004456D6"/>
    <w:rsid w:val="004538FB"/>
    <w:rsid w:val="00465AD7"/>
    <w:rsid w:val="004720B1"/>
    <w:rsid w:val="00473A8F"/>
    <w:rsid w:val="00473D03"/>
    <w:rsid w:val="0048239C"/>
    <w:rsid w:val="00490450"/>
    <w:rsid w:val="004A67FC"/>
    <w:rsid w:val="004A7442"/>
    <w:rsid w:val="004C0D3F"/>
    <w:rsid w:val="004D2005"/>
    <w:rsid w:val="004D3124"/>
    <w:rsid w:val="004D6F75"/>
    <w:rsid w:val="004E5BF0"/>
    <w:rsid w:val="004F077A"/>
    <w:rsid w:val="004F147A"/>
    <w:rsid w:val="00502C64"/>
    <w:rsid w:val="00503783"/>
    <w:rsid w:val="0050659C"/>
    <w:rsid w:val="00510FAC"/>
    <w:rsid w:val="00514DBB"/>
    <w:rsid w:val="0052189F"/>
    <w:rsid w:val="0052484D"/>
    <w:rsid w:val="00542549"/>
    <w:rsid w:val="0054385B"/>
    <w:rsid w:val="00543D5E"/>
    <w:rsid w:val="00545F73"/>
    <w:rsid w:val="00550885"/>
    <w:rsid w:val="00553CA1"/>
    <w:rsid w:val="005552D8"/>
    <w:rsid w:val="005561F0"/>
    <w:rsid w:val="00571F41"/>
    <w:rsid w:val="00571FCA"/>
    <w:rsid w:val="005740D6"/>
    <w:rsid w:val="00575BDF"/>
    <w:rsid w:val="005837D4"/>
    <w:rsid w:val="005872B7"/>
    <w:rsid w:val="00595576"/>
    <w:rsid w:val="00595BE4"/>
    <w:rsid w:val="005A3CDD"/>
    <w:rsid w:val="005A636F"/>
    <w:rsid w:val="005B27C4"/>
    <w:rsid w:val="005B5842"/>
    <w:rsid w:val="005B6236"/>
    <w:rsid w:val="005B76A3"/>
    <w:rsid w:val="005C76F1"/>
    <w:rsid w:val="005C77D8"/>
    <w:rsid w:val="005E2FF0"/>
    <w:rsid w:val="005E3F8F"/>
    <w:rsid w:val="005E5D1F"/>
    <w:rsid w:val="005F0D33"/>
    <w:rsid w:val="005F5902"/>
    <w:rsid w:val="005F5C4D"/>
    <w:rsid w:val="005F69A2"/>
    <w:rsid w:val="00603391"/>
    <w:rsid w:val="00611D43"/>
    <w:rsid w:val="00612265"/>
    <w:rsid w:val="00612D48"/>
    <w:rsid w:val="00614877"/>
    <w:rsid w:val="00615307"/>
    <w:rsid w:val="006156FA"/>
    <w:rsid w:val="00616B45"/>
    <w:rsid w:val="00624003"/>
    <w:rsid w:val="00630D9B"/>
    <w:rsid w:val="00631953"/>
    <w:rsid w:val="00634E1A"/>
    <w:rsid w:val="006439EC"/>
    <w:rsid w:val="00644577"/>
    <w:rsid w:val="00657C9B"/>
    <w:rsid w:val="00661205"/>
    <w:rsid w:val="00661275"/>
    <w:rsid w:val="00662440"/>
    <w:rsid w:val="00664987"/>
    <w:rsid w:val="00677CE0"/>
    <w:rsid w:val="0068252A"/>
    <w:rsid w:val="00685843"/>
    <w:rsid w:val="006863E9"/>
    <w:rsid w:val="00693CFD"/>
    <w:rsid w:val="00695EA0"/>
    <w:rsid w:val="006A12E1"/>
    <w:rsid w:val="006A187B"/>
    <w:rsid w:val="006B0D40"/>
    <w:rsid w:val="006B1399"/>
    <w:rsid w:val="006B4590"/>
    <w:rsid w:val="006B59C7"/>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6F84"/>
    <w:rsid w:val="007176C1"/>
    <w:rsid w:val="00724DA7"/>
    <w:rsid w:val="007303CE"/>
    <w:rsid w:val="00730966"/>
    <w:rsid w:val="00732B3C"/>
    <w:rsid w:val="007338CE"/>
    <w:rsid w:val="00745C44"/>
    <w:rsid w:val="00746F5E"/>
    <w:rsid w:val="00752E98"/>
    <w:rsid w:val="00756FE9"/>
    <w:rsid w:val="00762229"/>
    <w:rsid w:val="00763C21"/>
    <w:rsid w:val="00764136"/>
    <w:rsid w:val="00766D06"/>
    <w:rsid w:val="00766E2D"/>
    <w:rsid w:val="00770873"/>
    <w:rsid w:val="007774AE"/>
    <w:rsid w:val="007824DF"/>
    <w:rsid w:val="00790F2F"/>
    <w:rsid w:val="00797D05"/>
    <w:rsid w:val="007A4735"/>
    <w:rsid w:val="007A68D2"/>
    <w:rsid w:val="007B030F"/>
    <w:rsid w:val="007C0226"/>
    <w:rsid w:val="007C43A7"/>
    <w:rsid w:val="007D1A04"/>
    <w:rsid w:val="007D4E20"/>
    <w:rsid w:val="007D6D51"/>
    <w:rsid w:val="007E1B56"/>
    <w:rsid w:val="007F3451"/>
    <w:rsid w:val="007F55CB"/>
    <w:rsid w:val="00802646"/>
    <w:rsid w:val="00812C1A"/>
    <w:rsid w:val="00814573"/>
    <w:rsid w:val="00821AE9"/>
    <w:rsid w:val="008317F6"/>
    <w:rsid w:val="00837205"/>
    <w:rsid w:val="00844750"/>
    <w:rsid w:val="0084488A"/>
    <w:rsid w:val="00856B6B"/>
    <w:rsid w:val="00856D39"/>
    <w:rsid w:val="00860332"/>
    <w:rsid w:val="00862738"/>
    <w:rsid w:val="00866A05"/>
    <w:rsid w:val="008743D5"/>
    <w:rsid w:val="0087460B"/>
    <w:rsid w:val="00893025"/>
    <w:rsid w:val="008962BF"/>
    <w:rsid w:val="008A49A1"/>
    <w:rsid w:val="008B013F"/>
    <w:rsid w:val="008B44C4"/>
    <w:rsid w:val="008B7879"/>
    <w:rsid w:val="008C063C"/>
    <w:rsid w:val="008C3758"/>
    <w:rsid w:val="008C39AC"/>
    <w:rsid w:val="008C52FB"/>
    <w:rsid w:val="008D3919"/>
    <w:rsid w:val="008E4410"/>
    <w:rsid w:val="008E744C"/>
    <w:rsid w:val="008E7FAE"/>
    <w:rsid w:val="008F0F36"/>
    <w:rsid w:val="00901556"/>
    <w:rsid w:val="0090498A"/>
    <w:rsid w:val="00905FBF"/>
    <w:rsid w:val="009117E5"/>
    <w:rsid w:val="00911BF7"/>
    <w:rsid w:val="00914E35"/>
    <w:rsid w:val="00917113"/>
    <w:rsid w:val="009211D4"/>
    <w:rsid w:val="009267F1"/>
    <w:rsid w:val="009279E7"/>
    <w:rsid w:val="00934D4C"/>
    <w:rsid w:val="00936F5A"/>
    <w:rsid w:val="009470BD"/>
    <w:rsid w:val="00952FDB"/>
    <w:rsid w:val="00955275"/>
    <w:rsid w:val="009556DB"/>
    <w:rsid w:val="0096487B"/>
    <w:rsid w:val="00970F6B"/>
    <w:rsid w:val="00971562"/>
    <w:rsid w:val="00977EC8"/>
    <w:rsid w:val="00980780"/>
    <w:rsid w:val="00983DA0"/>
    <w:rsid w:val="009948E3"/>
    <w:rsid w:val="00995D02"/>
    <w:rsid w:val="009A09FE"/>
    <w:rsid w:val="009A249E"/>
    <w:rsid w:val="009A321F"/>
    <w:rsid w:val="009A6A9E"/>
    <w:rsid w:val="009B067C"/>
    <w:rsid w:val="009B7AE1"/>
    <w:rsid w:val="009C00A3"/>
    <w:rsid w:val="009D3A8C"/>
    <w:rsid w:val="009D64C4"/>
    <w:rsid w:val="009E599F"/>
    <w:rsid w:val="009E7956"/>
    <w:rsid w:val="009F3A13"/>
    <w:rsid w:val="00A0313F"/>
    <w:rsid w:val="00A050FA"/>
    <w:rsid w:val="00A103AF"/>
    <w:rsid w:val="00A21A8C"/>
    <w:rsid w:val="00A23A43"/>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97264"/>
    <w:rsid w:val="00A97414"/>
    <w:rsid w:val="00AA0E74"/>
    <w:rsid w:val="00AA1D51"/>
    <w:rsid w:val="00AA477F"/>
    <w:rsid w:val="00AA4811"/>
    <w:rsid w:val="00AB21D5"/>
    <w:rsid w:val="00AC67A1"/>
    <w:rsid w:val="00AC7977"/>
    <w:rsid w:val="00AD4644"/>
    <w:rsid w:val="00AD56A1"/>
    <w:rsid w:val="00AD79AF"/>
    <w:rsid w:val="00AE0D21"/>
    <w:rsid w:val="00AE1636"/>
    <w:rsid w:val="00AE16CE"/>
    <w:rsid w:val="00AE352C"/>
    <w:rsid w:val="00AE656F"/>
    <w:rsid w:val="00AE794F"/>
    <w:rsid w:val="00B00AD7"/>
    <w:rsid w:val="00B11277"/>
    <w:rsid w:val="00B11FED"/>
    <w:rsid w:val="00B12AB4"/>
    <w:rsid w:val="00B20C7B"/>
    <w:rsid w:val="00B20E76"/>
    <w:rsid w:val="00B21B20"/>
    <w:rsid w:val="00B2541E"/>
    <w:rsid w:val="00B32E2D"/>
    <w:rsid w:val="00B367AE"/>
    <w:rsid w:val="00B37514"/>
    <w:rsid w:val="00B412F8"/>
    <w:rsid w:val="00B4466B"/>
    <w:rsid w:val="00B52B3F"/>
    <w:rsid w:val="00B61990"/>
    <w:rsid w:val="00B706B3"/>
    <w:rsid w:val="00B70A8D"/>
    <w:rsid w:val="00B7145E"/>
    <w:rsid w:val="00B72658"/>
    <w:rsid w:val="00B73F31"/>
    <w:rsid w:val="00B778BF"/>
    <w:rsid w:val="00B85808"/>
    <w:rsid w:val="00B85D99"/>
    <w:rsid w:val="00B93E72"/>
    <w:rsid w:val="00BB1F39"/>
    <w:rsid w:val="00BB316E"/>
    <w:rsid w:val="00BC252F"/>
    <w:rsid w:val="00BC4943"/>
    <w:rsid w:val="00BC6718"/>
    <w:rsid w:val="00BD71C8"/>
    <w:rsid w:val="00BE15E7"/>
    <w:rsid w:val="00BE78EB"/>
    <w:rsid w:val="00BE7B88"/>
    <w:rsid w:val="00BF0556"/>
    <w:rsid w:val="00BF2655"/>
    <w:rsid w:val="00BF6A48"/>
    <w:rsid w:val="00C03A52"/>
    <w:rsid w:val="00C04A87"/>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623"/>
    <w:rsid w:val="00C70CA1"/>
    <w:rsid w:val="00C7350D"/>
    <w:rsid w:val="00C83AC3"/>
    <w:rsid w:val="00C84FC1"/>
    <w:rsid w:val="00C940E9"/>
    <w:rsid w:val="00C94120"/>
    <w:rsid w:val="00C96972"/>
    <w:rsid w:val="00CA49A6"/>
    <w:rsid w:val="00CB1F1C"/>
    <w:rsid w:val="00CB6267"/>
    <w:rsid w:val="00CC1634"/>
    <w:rsid w:val="00CC5EC1"/>
    <w:rsid w:val="00CD1A71"/>
    <w:rsid w:val="00CD1FBB"/>
    <w:rsid w:val="00CE32FE"/>
    <w:rsid w:val="00CE5A9C"/>
    <w:rsid w:val="00CE7227"/>
    <w:rsid w:val="00CF53D3"/>
    <w:rsid w:val="00D016B5"/>
    <w:rsid w:val="00D034F1"/>
    <w:rsid w:val="00D11B17"/>
    <w:rsid w:val="00D11DC3"/>
    <w:rsid w:val="00D142CE"/>
    <w:rsid w:val="00D17D4E"/>
    <w:rsid w:val="00D218F8"/>
    <w:rsid w:val="00D27D5E"/>
    <w:rsid w:val="00D30ABC"/>
    <w:rsid w:val="00D3199E"/>
    <w:rsid w:val="00D371F4"/>
    <w:rsid w:val="00D47A16"/>
    <w:rsid w:val="00D54080"/>
    <w:rsid w:val="00D56A9E"/>
    <w:rsid w:val="00D57082"/>
    <w:rsid w:val="00D57C1E"/>
    <w:rsid w:val="00D60301"/>
    <w:rsid w:val="00D604F1"/>
    <w:rsid w:val="00D6454D"/>
    <w:rsid w:val="00D74C4B"/>
    <w:rsid w:val="00D9454D"/>
    <w:rsid w:val="00D967C7"/>
    <w:rsid w:val="00DA153B"/>
    <w:rsid w:val="00DA300D"/>
    <w:rsid w:val="00DA57D4"/>
    <w:rsid w:val="00DA7672"/>
    <w:rsid w:val="00DB2190"/>
    <w:rsid w:val="00DB4793"/>
    <w:rsid w:val="00DD6E2C"/>
    <w:rsid w:val="00DE01E3"/>
    <w:rsid w:val="00DE17DD"/>
    <w:rsid w:val="00DE6D90"/>
    <w:rsid w:val="00DF002F"/>
    <w:rsid w:val="00E0244D"/>
    <w:rsid w:val="00E02A4F"/>
    <w:rsid w:val="00E03A64"/>
    <w:rsid w:val="00E04CA6"/>
    <w:rsid w:val="00E14106"/>
    <w:rsid w:val="00E16C22"/>
    <w:rsid w:val="00E259A2"/>
    <w:rsid w:val="00E25CEE"/>
    <w:rsid w:val="00E42D23"/>
    <w:rsid w:val="00E42F9B"/>
    <w:rsid w:val="00E4491D"/>
    <w:rsid w:val="00E467D9"/>
    <w:rsid w:val="00E5260A"/>
    <w:rsid w:val="00E55D71"/>
    <w:rsid w:val="00E61A2F"/>
    <w:rsid w:val="00E63421"/>
    <w:rsid w:val="00E63627"/>
    <w:rsid w:val="00E81E94"/>
    <w:rsid w:val="00E82607"/>
    <w:rsid w:val="00E83FBC"/>
    <w:rsid w:val="00E84E79"/>
    <w:rsid w:val="00EA31C2"/>
    <w:rsid w:val="00EA57A3"/>
    <w:rsid w:val="00EB04A0"/>
    <w:rsid w:val="00EB6EDD"/>
    <w:rsid w:val="00EB7C7C"/>
    <w:rsid w:val="00ED0A27"/>
    <w:rsid w:val="00ED2EDD"/>
    <w:rsid w:val="00EE2EA3"/>
    <w:rsid w:val="00EF3A5B"/>
    <w:rsid w:val="00EF6183"/>
    <w:rsid w:val="00EF73A7"/>
    <w:rsid w:val="00F00678"/>
    <w:rsid w:val="00F01516"/>
    <w:rsid w:val="00F06C2A"/>
    <w:rsid w:val="00F06F22"/>
    <w:rsid w:val="00F15C00"/>
    <w:rsid w:val="00F16AC6"/>
    <w:rsid w:val="00F20C8B"/>
    <w:rsid w:val="00F2438C"/>
    <w:rsid w:val="00F30D47"/>
    <w:rsid w:val="00F3201D"/>
    <w:rsid w:val="00F353CA"/>
    <w:rsid w:val="00F441E8"/>
    <w:rsid w:val="00F45D0D"/>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B6493"/>
    <w:rsid w:val="00FB67D5"/>
    <w:rsid w:val="00FC0F63"/>
    <w:rsid w:val="00FD04D2"/>
    <w:rsid w:val="00FD339B"/>
    <w:rsid w:val="00FD3F34"/>
    <w:rsid w:val="00FE19D6"/>
    <w:rsid w:val="00FE243B"/>
    <w:rsid w:val="00FF03A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08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6FF01-EB93-4D27-ACBA-F92689C6033C}">
  <ds:schemaRefs>
    <ds:schemaRef ds:uri="http://schemas.openxmlformats.org/officeDocument/2006/bibliography"/>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2DF4C-23B6-4668-B528-3E7B2193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3379</Characters>
  <Application>Microsoft Office Word</Application>
  <DocSecurity>0</DocSecurity>
  <Lines>74</Lines>
  <Paragraphs>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ECE/TRANS/WP.29/GRBP/2020/15</vt:lpstr>
      <vt:lpstr>ECE/TRANS/WP.29/2009/...</vt:lpstr>
      <vt:lpstr>ECE/TRANS/WP.29/2009/...</vt:lpstr>
    </vt:vector>
  </TitlesOfParts>
  <Company>CSD</Company>
  <LinksUpToDate>false</LinksUpToDate>
  <CharactersWithSpaces>3992</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ECE/TRANS/WP.29/GRBP/2022/7</dc:title>
  <dc:subject>2116984</dc:subject>
  <dc:creator>Una Philippa GILTSOFF</dc:creator>
  <cp:keywords/>
  <dc:description/>
  <cp:lastModifiedBy>Una Philippa GILTSOFF</cp:lastModifiedBy>
  <cp:revision>2</cp:revision>
  <cp:lastPrinted>2020-06-18T07:11:00Z</cp:lastPrinted>
  <dcterms:created xsi:type="dcterms:W3CDTF">2021-11-22T10:59:00Z</dcterms:created>
  <dcterms:modified xsi:type="dcterms:W3CDTF">2021-11-22T10:59:00Z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