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82B4B" w14:textId="77777777" w:rsidR="00F55358" w:rsidRPr="00FD6B47" w:rsidRDefault="00F55358" w:rsidP="00F55358">
      <w:pPr>
        <w:spacing w:before="120"/>
        <w:rPr>
          <w:b/>
          <w:sz w:val="28"/>
          <w:szCs w:val="28"/>
          <w:lang w:eastAsia="fr-FR"/>
        </w:rPr>
      </w:pPr>
      <w:r w:rsidRPr="00FD6B47">
        <w:rPr>
          <w:b/>
          <w:sz w:val="28"/>
          <w:szCs w:val="28"/>
        </w:rPr>
        <w:t>Economic Commission for Europe</w:t>
      </w:r>
    </w:p>
    <w:p w14:paraId="7CF1A8F8" w14:textId="77777777" w:rsidR="00F55358" w:rsidRPr="00FD6B47" w:rsidRDefault="00F55358" w:rsidP="00F55358">
      <w:pPr>
        <w:spacing w:before="120"/>
        <w:rPr>
          <w:sz w:val="28"/>
          <w:szCs w:val="28"/>
        </w:rPr>
      </w:pPr>
      <w:r w:rsidRPr="00FD6B47">
        <w:rPr>
          <w:sz w:val="28"/>
          <w:szCs w:val="28"/>
        </w:rPr>
        <w:t>Inland Transport Committee</w:t>
      </w:r>
    </w:p>
    <w:p w14:paraId="5DEC324B" w14:textId="77777777" w:rsidR="00F55358" w:rsidRPr="00FD6B47" w:rsidRDefault="00F55358" w:rsidP="00F55358">
      <w:pPr>
        <w:spacing w:before="120"/>
        <w:rPr>
          <w:b/>
          <w:sz w:val="24"/>
          <w:szCs w:val="24"/>
        </w:rPr>
      </w:pPr>
      <w:r w:rsidRPr="00FD6B47">
        <w:rPr>
          <w:b/>
          <w:sz w:val="24"/>
          <w:szCs w:val="24"/>
        </w:rPr>
        <w:t>Working Party on the Transport of Dangerous Goods</w:t>
      </w:r>
    </w:p>
    <w:p w14:paraId="49525F5B" w14:textId="77777777" w:rsidR="00F55358" w:rsidRPr="00FD6B47" w:rsidRDefault="00F55358" w:rsidP="00F55358">
      <w:pPr>
        <w:spacing w:before="120"/>
        <w:rPr>
          <w:b/>
          <w:bCs/>
        </w:rPr>
      </w:pPr>
      <w:r w:rsidRPr="00FD6B47">
        <w:rPr>
          <w:b/>
          <w:bCs/>
        </w:rPr>
        <w:t>110th session</w:t>
      </w:r>
    </w:p>
    <w:p w14:paraId="7821066A" w14:textId="22A4F7F8" w:rsidR="00F55358" w:rsidRPr="00FD6B47" w:rsidRDefault="00F55358" w:rsidP="00F55358">
      <w:pPr>
        <w:rPr>
          <w:rFonts w:eastAsia="SimSun"/>
        </w:rPr>
      </w:pPr>
      <w:r w:rsidRPr="00FD6B47">
        <w:t>Geneva, 8 - 12 November 2021</w:t>
      </w:r>
      <w:r w:rsidR="00957638" w:rsidRPr="00FD6B47">
        <w:tab/>
      </w:r>
      <w:r w:rsidR="00957638" w:rsidRPr="00FD6B47">
        <w:tab/>
      </w:r>
      <w:r w:rsidR="00957638" w:rsidRPr="00FD6B47">
        <w:tab/>
      </w:r>
      <w:r w:rsidR="00957638" w:rsidRPr="00FD6B47">
        <w:tab/>
      </w:r>
      <w:r w:rsidR="00957638" w:rsidRPr="00FD6B47">
        <w:tab/>
      </w:r>
      <w:r w:rsidR="00957638" w:rsidRPr="00FD6B47">
        <w:tab/>
      </w:r>
      <w:r w:rsidR="00957638" w:rsidRPr="00FD6B47">
        <w:tab/>
      </w:r>
      <w:r w:rsidR="00AC1E6B">
        <w:t xml:space="preserve">1 November </w:t>
      </w:r>
      <w:r w:rsidR="00E500C2">
        <w:t>2021</w:t>
      </w:r>
    </w:p>
    <w:p w14:paraId="260000FA" w14:textId="3680E928" w:rsidR="00F55358" w:rsidRPr="00FD6B47" w:rsidRDefault="00F55358" w:rsidP="00F55358">
      <w:r w:rsidRPr="00FD6B47">
        <w:t>Item 5 (</w:t>
      </w:r>
      <w:r w:rsidR="001D687E">
        <w:t>b</w:t>
      </w:r>
      <w:r w:rsidRPr="00FD6B47">
        <w:t>) of the provisional agenda</w:t>
      </w:r>
    </w:p>
    <w:p w14:paraId="69324305" w14:textId="77777777" w:rsidR="00F55358" w:rsidRPr="00FD6B47" w:rsidRDefault="00F55358" w:rsidP="00F55358">
      <w:pPr>
        <w:rPr>
          <w:b/>
          <w:bCs/>
        </w:rPr>
      </w:pPr>
      <w:r w:rsidRPr="00FD6B47">
        <w:rPr>
          <w:b/>
          <w:bCs/>
        </w:rPr>
        <w:t>Proposals for amendments to annexes A and B of ADR:</w:t>
      </w:r>
    </w:p>
    <w:p w14:paraId="48420C9A" w14:textId="206F4238" w:rsidR="00F55358" w:rsidRPr="00FD6B47" w:rsidRDefault="001D687E" w:rsidP="00F55358">
      <w:pPr>
        <w:rPr>
          <w:b/>
          <w:bCs/>
        </w:rPr>
      </w:pPr>
      <w:r>
        <w:rPr>
          <w:b/>
          <w:bCs/>
        </w:rPr>
        <w:t>miscellaneous proposals</w:t>
      </w:r>
    </w:p>
    <w:p w14:paraId="79C26DD9" w14:textId="77777777" w:rsidR="00AC1E6B" w:rsidRPr="00EC5DAC" w:rsidRDefault="00F55358" w:rsidP="00AC1E6B">
      <w:pPr>
        <w:keepNext/>
        <w:keepLines/>
        <w:tabs>
          <w:tab w:val="right" w:pos="851"/>
        </w:tabs>
        <w:spacing w:before="360" w:after="240" w:line="300" w:lineRule="exact"/>
        <w:ind w:left="1134" w:right="1134" w:hanging="1134"/>
        <w:rPr>
          <w:b/>
          <w:sz w:val="28"/>
        </w:rPr>
      </w:pPr>
      <w:r w:rsidRPr="00FD6B47">
        <w:tab/>
      </w:r>
      <w:r w:rsidRPr="00FD6B47">
        <w:tab/>
      </w:r>
      <w:r w:rsidR="00AC1E6B" w:rsidRPr="00EC5DAC">
        <w:rPr>
          <w:b/>
          <w:sz w:val="28"/>
        </w:rPr>
        <w:t>Chapters 8.4/8.5 – Requirements concerning the supervision of vehicles</w:t>
      </w:r>
    </w:p>
    <w:p w14:paraId="32FD0DC7" w14:textId="77777777" w:rsidR="00AC1E6B" w:rsidRPr="00EC5DAC" w:rsidRDefault="00AC1E6B" w:rsidP="00AC1E6B">
      <w:pPr>
        <w:keepNext/>
        <w:keepLines/>
        <w:tabs>
          <w:tab w:val="right" w:pos="851"/>
        </w:tabs>
        <w:spacing w:before="360" w:after="240" w:line="270" w:lineRule="exact"/>
        <w:ind w:left="1134" w:right="1134" w:hanging="1134"/>
        <w:rPr>
          <w:b/>
          <w:sz w:val="24"/>
          <w:szCs w:val="24"/>
        </w:rPr>
      </w:pPr>
      <w:r w:rsidRPr="00EC5DAC">
        <w:rPr>
          <w:b/>
          <w:sz w:val="24"/>
        </w:rPr>
        <w:tab/>
      </w:r>
      <w:r w:rsidRPr="00EC5DAC">
        <w:rPr>
          <w:b/>
          <w:sz w:val="24"/>
        </w:rPr>
        <w:tab/>
        <w:t xml:space="preserve">Transmitted by the Government of Germany </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AC1E6B" w:rsidRPr="00EC5DAC" w14:paraId="59CAC468" w14:textId="77777777" w:rsidTr="000F58A0">
        <w:trPr>
          <w:jc w:val="center"/>
        </w:trPr>
        <w:tc>
          <w:tcPr>
            <w:tcW w:w="9628" w:type="dxa"/>
            <w:shd w:val="clear" w:color="auto" w:fill="auto"/>
          </w:tcPr>
          <w:p w14:paraId="31064D28" w14:textId="77777777" w:rsidR="00AC1E6B" w:rsidRPr="00EC5DAC" w:rsidRDefault="00AC1E6B" w:rsidP="000F58A0">
            <w:pPr>
              <w:spacing w:before="240" w:after="120"/>
              <w:ind w:left="255"/>
              <w:rPr>
                <w:i/>
                <w:sz w:val="24"/>
              </w:rPr>
            </w:pPr>
            <w:r w:rsidRPr="00EC5DAC">
              <w:rPr>
                <w:i/>
                <w:sz w:val="24"/>
              </w:rPr>
              <w:t>Summary</w:t>
            </w:r>
          </w:p>
        </w:tc>
      </w:tr>
      <w:tr w:rsidR="00AC1E6B" w:rsidRPr="00AD2A02" w14:paraId="1DF18462" w14:textId="77777777" w:rsidTr="000F58A0">
        <w:trPr>
          <w:jc w:val="center"/>
        </w:trPr>
        <w:tc>
          <w:tcPr>
            <w:tcW w:w="9628" w:type="dxa"/>
            <w:shd w:val="clear" w:color="auto" w:fill="auto"/>
          </w:tcPr>
          <w:p w14:paraId="52DDB18E" w14:textId="77777777" w:rsidR="00AC1E6B" w:rsidRPr="00EC5DAC" w:rsidRDefault="00AC1E6B" w:rsidP="000F58A0">
            <w:pPr>
              <w:spacing w:after="120"/>
              <w:ind w:left="3402" w:right="1134" w:hanging="2268"/>
              <w:jc w:val="both"/>
              <w:rPr>
                <w:rFonts w:eastAsia="SimSun"/>
                <w:b/>
              </w:rPr>
            </w:pPr>
            <w:r w:rsidRPr="00EC5DAC">
              <w:rPr>
                <w:rFonts w:eastAsia="SimSun"/>
                <w:b/>
              </w:rPr>
              <w:t>Executive summary:</w:t>
            </w:r>
            <w:r w:rsidRPr="00EC5DAC">
              <w:rPr>
                <w:rFonts w:eastAsia="SimSun"/>
                <w:b/>
              </w:rPr>
              <w:tab/>
            </w:r>
            <w:r w:rsidRPr="00EC5DAC">
              <w:rPr>
                <w:rFonts w:eastAsia="SimSun"/>
              </w:rPr>
              <w:t>The requirements concerning the supervision of vehicles in accordance with Chapter 8.4 as well as S1 (6) and S14 to S24 in Chapter 8.5 are redundant, as their protection objective is already covered by the security provisions in accordance with Chapter 1.10.</w:t>
            </w:r>
          </w:p>
        </w:tc>
      </w:tr>
      <w:tr w:rsidR="00AC1E6B" w:rsidRPr="00AD2A02" w14:paraId="51D4EB6B" w14:textId="77777777" w:rsidTr="000F58A0">
        <w:trPr>
          <w:jc w:val="center"/>
        </w:trPr>
        <w:tc>
          <w:tcPr>
            <w:tcW w:w="9628" w:type="dxa"/>
            <w:shd w:val="clear" w:color="auto" w:fill="auto"/>
          </w:tcPr>
          <w:p w14:paraId="55705760" w14:textId="77777777" w:rsidR="00AC1E6B" w:rsidRPr="00EC5DAC" w:rsidRDefault="00AC1E6B" w:rsidP="000F58A0">
            <w:pPr>
              <w:spacing w:after="120"/>
              <w:ind w:left="3402" w:right="1134" w:hanging="2268"/>
              <w:jc w:val="both"/>
              <w:rPr>
                <w:rFonts w:eastAsia="SimSun"/>
                <w:b/>
              </w:rPr>
            </w:pPr>
            <w:r w:rsidRPr="00EC5DAC">
              <w:rPr>
                <w:rFonts w:eastAsia="SimSun"/>
                <w:b/>
              </w:rPr>
              <w:t>Action to be taken:</w:t>
            </w:r>
            <w:r w:rsidRPr="00EC5DAC">
              <w:rPr>
                <w:rFonts w:eastAsia="SimSun"/>
                <w:b/>
              </w:rPr>
              <w:tab/>
            </w:r>
            <w:r w:rsidRPr="00EC5DAC">
              <w:rPr>
                <w:rFonts w:eastAsia="SimSun"/>
              </w:rPr>
              <w:t>Delete Chapter 8.4 as well as S1 (6) and S14 to S24 in Chapter 8.5.</w:t>
            </w:r>
          </w:p>
        </w:tc>
      </w:tr>
      <w:tr w:rsidR="00AC1E6B" w:rsidRPr="00AD2A02" w14:paraId="0813CFCE" w14:textId="77777777" w:rsidTr="000F58A0">
        <w:trPr>
          <w:jc w:val="center"/>
        </w:trPr>
        <w:tc>
          <w:tcPr>
            <w:tcW w:w="9628" w:type="dxa"/>
            <w:shd w:val="clear" w:color="auto" w:fill="auto"/>
          </w:tcPr>
          <w:p w14:paraId="70585723" w14:textId="77777777" w:rsidR="00AC1E6B" w:rsidRPr="00EC5DAC" w:rsidRDefault="00AC1E6B" w:rsidP="000F58A0">
            <w:pPr>
              <w:rPr>
                <w:lang w:val="en-US"/>
              </w:rPr>
            </w:pPr>
          </w:p>
        </w:tc>
      </w:tr>
    </w:tbl>
    <w:p w14:paraId="7B17CF80" w14:textId="77777777" w:rsidR="00AC1E6B" w:rsidRPr="00EC5DAC" w:rsidRDefault="00AC1E6B" w:rsidP="00AC1E6B">
      <w:pPr>
        <w:keepNext/>
        <w:keepLines/>
        <w:tabs>
          <w:tab w:val="right" w:pos="851"/>
        </w:tabs>
        <w:spacing w:before="360" w:after="240" w:line="300" w:lineRule="exact"/>
        <w:ind w:left="1134" w:right="1134" w:hanging="1134"/>
        <w:rPr>
          <w:b/>
          <w:sz w:val="28"/>
        </w:rPr>
      </w:pPr>
      <w:r w:rsidRPr="00EC5DAC">
        <w:rPr>
          <w:b/>
          <w:sz w:val="28"/>
        </w:rPr>
        <w:tab/>
      </w:r>
      <w:r w:rsidRPr="00EC5DAC">
        <w:rPr>
          <w:b/>
          <w:sz w:val="28"/>
        </w:rPr>
        <w:tab/>
        <w:t>Introduction</w:t>
      </w:r>
    </w:p>
    <w:p w14:paraId="5B804E25" w14:textId="77777777" w:rsidR="00AC1E6B" w:rsidRPr="00EC5DAC" w:rsidRDefault="00AC1E6B" w:rsidP="00AC1E6B">
      <w:pPr>
        <w:spacing w:after="120"/>
        <w:ind w:left="1134" w:right="1134"/>
        <w:jc w:val="both"/>
        <w:rPr>
          <w:rFonts w:eastAsia="SimSun"/>
          <w:lang w:eastAsia="zh-CN"/>
        </w:rPr>
      </w:pPr>
      <w:r w:rsidRPr="00EC5DAC">
        <w:rPr>
          <w:rFonts w:eastAsia="SimSun"/>
          <w:lang w:eastAsia="zh-CN"/>
        </w:rPr>
        <w:t>1.</w:t>
      </w:r>
      <w:r w:rsidRPr="00EC5DAC">
        <w:rPr>
          <w:rFonts w:eastAsia="SimSun"/>
          <w:lang w:eastAsia="zh-CN"/>
        </w:rPr>
        <w:tab/>
        <w:t>The requirements of ADR concerning the supervision of vehicles in Chapters 8.4 and 8.5 have existed almost without modifications for several decades and were contained in marginal 10 321 before the restructuring of the code.</w:t>
      </w:r>
    </w:p>
    <w:p w14:paraId="6442C9F7" w14:textId="77777777" w:rsidR="00AC1E6B" w:rsidRPr="00EC5DAC" w:rsidRDefault="00AC1E6B" w:rsidP="00AC1E6B">
      <w:pPr>
        <w:spacing w:after="120"/>
        <w:ind w:left="1134" w:right="1134"/>
        <w:jc w:val="both"/>
        <w:rPr>
          <w:rFonts w:eastAsia="SimSun"/>
          <w:lang w:eastAsia="zh-CN"/>
        </w:rPr>
      </w:pPr>
      <w:r w:rsidRPr="00EC5DAC">
        <w:rPr>
          <w:rFonts w:eastAsia="SimSun"/>
          <w:lang w:eastAsia="zh-CN"/>
        </w:rPr>
        <w:t>2.</w:t>
      </w:r>
      <w:r w:rsidRPr="00EC5DAC">
        <w:rPr>
          <w:rFonts w:eastAsia="SimSun"/>
          <w:lang w:eastAsia="zh-CN"/>
        </w:rPr>
        <w:tab/>
        <w:t xml:space="preserve">The security provisions in Chapter 1.10 were incorporated into ADR/RID in 2005 and later also into ADN and are intended to prevent, where possible, the theft or misuse of dangerous goods that may endanger persons, property or the environment. There are comparable provisions for maritime transport (Chapter 1.4 of the IMDG Code) and aviation (Chapter 1.7 of ICAO-TI). </w:t>
      </w:r>
    </w:p>
    <w:p w14:paraId="714AF17A" w14:textId="77777777" w:rsidR="00AC1E6B" w:rsidRPr="00EC5DAC" w:rsidRDefault="00AC1E6B" w:rsidP="00AC1E6B">
      <w:pPr>
        <w:spacing w:after="120"/>
        <w:ind w:left="1134" w:right="1134"/>
        <w:jc w:val="both"/>
        <w:rPr>
          <w:rFonts w:eastAsia="SimSun"/>
          <w:lang w:eastAsia="zh-CN"/>
        </w:rPr>
      </w:pPr>
      <w:r w:rsidRPr="00EC5DAC">
        <w:rPr>
          <w:rFonts w:eastAsia="SimSun"/>
          <w:lang w:eastAsia="zh-CN"/>
        </w:rPr>
        <w:t>3.</w:t>
      </w:r>
      <w:r w:rsidRPr="00EC5DAC">
        <w:rPr>
          <w:rFonts w:eastAsia="SimSun"/>
          <w:lang w:eastAsia="zh-CN"/>
        </w:rPr>
        <w:tab/>
        <w:t>Originally, the requirements concerning supervision were only intended to prevent the release of dangerous goods from unsupervised vehicles as a result of damage or manipulation by third parties. In the meantime, however, security provisions have also been added (prevention of malicious acts in S1 (6), S16 and S21 of Chapter 8.5). The 2021 amendments to ADR ultimately abandoned the previous approach, adding express references to the security plan in accordance with 1.10.3.2 to S1 (6), S16 and S21 of Chapter 8.5.</w:t>
      </w:r>
    </w:p>
    <w:p w14:paraId="631ED2F9" w14:textId="77777777" w:rsidR="00AC1E6B" w:rsidRPr="00EC5DAC" w:rsidRDefault="00AC1E6B" w:rsidP="00AC1E6B">
      <w:pPr>
        <w:spacing w:after="120"/>
        <w:ind w:left="1134" w:right="1134"/>
        <w:jc w:val="both"/>
        <w:rPr>
          <w:rFonts w:eastAsia="SimSun"/>
          <w:lang w:eastAsia="zh-CN"/>
        </w:rPr>
      </w:pPr>
      <w:r w:rsidRPr="00EC5DAC">
        <w:rPr>
          <w:rFonts w:eastAsia="SimSun"/>
          <w:lang w:eastAsia="zh-CN"/>
        </w:rPr>
        <w:t>4.</w:t>
      </w:r>
      <w:r w:rsidRPr="00EC5DAC">
        <w:rPr>
          <w:rFonts w:eastAsia="SimSun"/>
          <w:lang w:eastAsia="zh-CN"/>
        </w:rPr>
        <w:tab/>
        <w:t>Besides general provisions and provisions on training and the identification of persons, Chapter 1.10 also contains requirements for vehicles during transport.</w:t>
      </w:r>
    </w:p>
    <w:p w14:paraId="30908BD3" w14:textId="77777777" w:rsidR="00AC1E6B" w:rsidRPr="00EC5DAC" w:rsidRDefault="00AC1E6B" w:rsidP="00AC1E6B">
      <w:pPr>
        <w:spacing w:after="120"/>
        <w:ind w:left="1134" w:right="1134"/>
        <w:jc w:val="both"/>
        <w:rPr>
          <w:rFonts w:eastAsia="SimSun"/>
          <w:lang w:eastAsia="zh-CN"/>
        </w:rPr>
      </w:pPr>
      <w:r w:rsidRPr="00EC5DAC">
        <w:rPr>
          <w:rFonts w:eastAsia="SimSun"/>
          <w:lang w:eastAsia="zh-CN"/>
        </w:rPr>
        <w:t>For high consequence dangerous goods and high consequence radioactive material, it stipulates that the security plan has to contain, as a minimum, a review of current operations and assessment of security risks, including any stops necessary to the transport operation, the keeping of dangerous goods in the vehicle, tank or container before, during and after the journey and the intermediate temporary storage of dangerous goods during the course of intermodal transfer or transhipment between units as appropriate (1.10.3.2.2 (c)).</w:t>
      </w:r>
    </w:p>
    <w:p w14:paraId="3450F0AD" w14:textId="77777777" w:rsidR="00AC1E6B" w:rsidRPr="00EC5DAC" w:rsidRDefault="00AC1E6B" w:rsidP="00AC1E6B">
      <w:pPr>
        <w:spacing w:after="120"/>
        <w:ind w:left="1134" w:right="1134"/>
        <w:jc w:val="both"/>
        <w:rPr>
          <w:rFonts w:eastAsia="SimSun"/>
          <w:lang w:eastAsia="zh-CN"/>
        </w:rPr>
      </w:pPr>
      <w:r w:rsidRPr="00EC5DAC">
        <w:rPr>
          <w:rFonts w:eastAsia="SimSun"/>
          <w:lang w:eastAsia="zh-CN"/>
        </w:rPr>
        <w:lastRenderedPageBreak/>
        <w:t>Moreover, the measures that are to be taken to reduce security risks with regard to operating practices regarding the choice and use of routes as well as access to dangerous goods in intermediate temporary storage have to be clearly stated (1.10.3.2.2 (d)).</w:t>
      </w:r>
    </w:p>
    <w:p w14:paraId="202DDA37" w14:textId="77777777" w:rsidR="00AC1E6B" w:rsidRPr="00EC5DAC" w:rsidRDefault="00AC1E6B" w:rsidP="00AC1E6B">
      <w:pPr>
        <w:spacing w:after="120"/>
        <w:ind w:left="1134" w:right="1134"/>
        <w:jc w:val="both"/>
        <w:rPr>
          <w:rFonts w:eastAsia="SimSun"/>
          <w:lang w:eastAsia="zh-CN"/>
        </w:rPr>
      </w:pPr>
      <w:r w:rsidRPr="00EC5DAC">
        <w:rPr>
          <w:rFonts w:eastAsia="SimSun"/>
          <w:lang w:eastAsia="zh-CN"/>
        </w:rPr>
        <w:t>In accordance with 1.10.3.3, devices, equipment or arrangements to prevent the theft of the vehicle carrying high consequence dangerous goods or high consequence radioactive material and its cargo have to be applied and measures have to be taken to ensure that these are operational and effective at all times. In accordance with the corresponding note, telemetry or other tracking methods or devices should be used where appropriate and when the necessary equipment is already fitted.</w:t>
      </w:r>
    </w:p>
    <w:p w14:paraId="1A1940C1" w14:textId="77777777" w:rsidR="00AC1E6B" w:rsidRPr="00EC5DAC" w:rsidRDefault="00AC1E6B" w:rsidP="00AC1E6B">
      <w:pPr>
        <w:spacing w:after="120"/>
        <w:ind w:left="1134" w:right="1134"/>
        <w:jc w:val="both"/>
        <w:rPr>
          <w:rFonts w:eastAsia="SimSun"/>
          <w:lang w:eastAsia="zh-CN"/>
        </w:rPr>
      </w:pPr>
      <w:r w:rsidRPr="00EC5DAC">
        <w:rPr>
          <w:rFonts w:eastAsia="SimSun"/>
          <w:lang w:eastAsia="zh-CN"/>
        </w:rPr>
        <w:t>5.</w:t>
      </w:r>
      <w:r w:rsidRPr="00EC5DAC">
        <w:rPr>
          <w:rFonts w:eastAsia="SimSun"/>
          <w:lang w:eastAsia="zh-CN"/>
        </w:rPr>
        <w:tab/>
        <w:t>Thus, the security provisions in accordance with Chapter 1.10 and the requirements concerning supervision in accordance with Chapters 8.4 and 8.5 now essentially have the same protection objective, with the provisions in Chapter 1.10 being better tailored to the current needs as well as considerably more detailed and comprehensive.</w:t>
      </w:r>
    </w:p>
    <w:p w14:paraId="55D5FE9C" w14:textId="77777777" w:rsidR="00AC1E6B" w:rsidRPr="00EC5DAC" w:rsidRDefault="00AC1E6B" w:rsidP="00AC1E6B">
      <w:pPr>
        <w:spacing w:after="120"/>
        <w:ind w:left="1134" w:right="1134"/>
        <w:jc w:val="both"/>
        <w:rPr>
          <w:rFonts w:eastAsia="SimSun"/>
          <w:lang w:eastAsia="zh-CN"/>
        </w:rPr>
      </w:pPr>
      <w:r w:rsidRPr="00EC5DAC">
        <w:rPr>
          <w:rFonts w:eastAsia="SimSun"/>
          <w:lang w:eastAsia="zh-CN"/>
        </w:rPr>
        <w:t>Currently, however, the parties involved have to implement both regimes separately. This creates issues in practice, on the sole grounds that the relevant quantity limits in accordance with Chapter 8.4/8.5 refer to the individual vehicle, while the relevant quantity limits in accordance with Chapter 1.10 refer to the entire transport unit, and also because there are different limits for the same goods, so that the two regimes cannot readily be linked.</w:t>
      </w:r>
    </w:p>
    <w:p w14:paraId="0D957FFD" w14:textId="77777777" w:rsidR="00AC1E6B" w:rsidRPr="00EC5DAC" w:rsidRDefault="00AC1E6B" w:rsidP="00AC1E6B">
      <w:pPr>
        <w:spacing w:after="120"/>
        <w:ind w:left="1134" w:right="1134"/>
        <w:jc w:val="both"/>
        <w:rPr>
          <w:rFonts w:eastAsia="SimSun"/>
          <w:lang w:eastAsia="zh-CN"/>
        </w:rPr>
      </w:pPr>
      <w:r w:rsidRPr="00EC5DAC">
        <w:rPr>
          <w:rFonts w:eastAsia="SimSun"/>
          <w:lang w:eastAsia="zh-CN"/>
        </w:rPr>
        <w:t>Within the course of incorporating Chapter 1.10 into ADR, the existing provisions in accordance with Chapters 8.4 and 8.5 were apparently not reviewed. This is the only possible explanation for the failure to eliminate or harmonize the existing redundancies and different quantity limits.</w:t>
      </w:r>
    </w:p>
    <w:p w14:paraId="3B5BD42B" w14:textId="77777777" w:rsidR="00AC1E6B" w:rsidRPr="00EC5DAC" w:rsidRDefault="00AC1E6B" w:rsidP="00AC1E6B">
      <w:pPr>
        <w:spacing w:after="120"/>
        <w:ind w:left="1134" w:right="1134"/>
        <w:jc w:val="both"/>
        <w:rPr>
          <w:rFonts w:eastAsia="SimSun"/>
          <w:lang w:eastAsia="zh-CN"/>
        </w:rPr>
      </w:pPr>
      <w:r w:rsidRPr="00EC5DAC">
        <w:rPr>
          <w:rFonts w:eastAsia="SimSun"/>
          <w:lang w:eastAsia="zh-CN"/>
        </w:rPr>
        <w:t>6.</w:t>
      </w:r>
      <w:r w:rsidRPr="00EC5DAC">
        <w:rPr>
          <w:rFonts w:eastAsia="SimSun"/>
          <w:lang w:eastAsia="zh-CN"/>
        </w:rPr>
        <w:tab/>
        <w:t>The specification of parking facilities in accordance with the order of precedence in (a) to (c) of the second sentence, in conjunction with the third sentence, of 8.4.1 of ADR does not ensure a higher level of safety, given that in the event that more secure parking facilities are not available, less secure parking facilities can be used without first having to check whether there is a more suitable parking facility located within an acceptable distance.</w:t>
      </w:r>
    </w:p>
    <w:p w14:paraId="4CE7457F" w14:textId="77777777" w:rsidR="00AC1E6B" w:rsidRDefault="00AC1E6B" w:rsidP="00AC1E6B">
      <w:pPr>
        <w:spacing w:after="120"/>
        <w:ind w:left="1134" w:right="1134"/>
        <w:jc w:val="both"/>
        <w:rPr>
          <w:rFonts w:eastAsia="SimSun"/>
          <w:lang w:eastAsia="zh-CN"/>
        </w:rPr>
      </w:pPr>
      <w:r w:rsidRPr="00EC5DAC">
        <w:rPr>
          <w:rFonts w:eastAsia="SimSun"/>
          <w:lang w:eastAsia="zh-CN"/>
        </w:rPr>
        <w:t>7.</w:t>
      </w:r>
      <w:r w:rsidRPr="00EC5DAC">
        <w:rPr>
          <w:rFonts w:eastAsia="SimSun"/>
          <w:lang w:eastAsia="zh-CN"/>
        </w:rPr>
        <w:tab/>
        <w:t>Moreover, ADR does not lay down who is responsible for implementing the supervision in accordance with Chapters 8.4 and 8.5. It is also not readily apparent to the driver whether there is a supervision obligation, as no entry to that effect in the transport document is intended. In accordance with 8.2.2.3.2 (o), the vehicle crew must only be made aware of the security issue as part of their training.</w:t>
      </w:r>
    </w:p>
    <w:p w14:paraId="49910B10" w14:textId="77777777" w:rsidR="00AC1E6B" w:rsidRPr="00EC5DAC" w:rsidRDefault="00AC1E6B" w:rsidP="00AC1E6B">
      <w:pPr>
        <w:keepNext/>
        <w:keepLines/>
        <w:tabs>
          <w:tab w:val="right" w:pos="851"/>
        </w:tabs>
        <w:spacing w:before="360" w:after="240" w:line="300" w:lineRule="exact"/>
        <w:ind w:left="1134" w:right="1134" w:hanging="1134"/>
        <w:rPr>
          <w:b/>
          <w:sz w:val="28"/>
        </w:rPr>
      </w:pPr>
      <w:r w:rsidRPr="00EC5DAC">
        <w:rPr>
          <w:b/>
          <w:sz w:val="28"/>
        </w:rPr>
        <w:tab/>
      </w:r>
      <w:r w:rsidRPr="00EC5DAC">
        <w:rPr>
          <w:b/>
          <w:sz w:val="28"/>
        </w:rPr>
        <w:tab/>
        <w:t>Proposal</w:t>
      </w:r>
    </w:p>
    <w:p w14:paraId="5C624DEF" w14:textId="77777777" w:rsidR="00AC1E6B" w:rsidRPr="00EC5DAC" w:rsidRDefault="00AC1E6B" w:rsidP="00AC1E6B">
      <w:pPr>
        <w:spacing w:after="120"/>
        <w:ind w:left="1134" w:right="1134"/>
        <w:jc w:val="both"/>
        <w:rPr>
          <w:rFonts w:eastAsia="SimSun"/>
          <w:lang w:eastAsia="zh-CN"/>
        </w:rPr>
      </w:pPr>
      <w:r>
        <w:rPr>
          <w:rFonts w:eastAsia="SimSun"/>
          <w:lang w:eastAsia="zh-CN"/>
        </w:rPr>
        <w:t>8</w:t>
      </w:r>
      <w:r w:rsidRPr="00EC5DAC">
        <w:rPr>
          <w:rFonts w:eastAsia="SimSun"/>
          <w:lang w:eastAsia="zh-CN"/>
        </w:rPr>
        <w:t>.</w:t>
      </w:r>
      <w:r w:rsidRPr="00EC5DAC">
        <w:rPr>
          <w:rFonts w:eastAsia="SimSun"/>
          <w:lang w:eastAsia="zh-CN"/>
        </w:rPr>
        <w:tab/>
        <w:t>Delete Chapter 8.4 as well as S1 (6) and S14 to S24 in Chapter 8.5.</w:t>
      </w:r>
    </w:p>
    <w:p w14:paraId="4254C3F5" w14:textId="77777777" w:rsidR="00AC1E6B" w:rsidRPr="00EC5DAC" w:rsidRDefault="00AC1E6B" w:rsidP="00AC1E6B">
      <w:pPr>
        <w:keepNext/>
        <w:keepLines/>
        <w:tabs>
          <w:tab w:val="right" w:pos="851"/>
        </w:tabs>
        <w:spacing w:before="360" w:after="240" w:line="300" w:lineRule="exact"/>
        <w:ind w:left="1134" w:right="1134" w:hanging="1134"/>
        <w:rPr>
          <w:b/>
          <w:sz w:val="28"/>
        </w:rPr>
      </w:pPr>
      <w:r w:rsidRPr="00EC5DAC">
        <w:rPr>
          <w:b/>
          <w:sz w:val="28"/>
        </w:rPr>
        <w:tab/>
      </w:r>
      <w:r w:rsidRPr="00EC5DAC">
        <w:rPr>
          <w:b/>
          <w:sz w:val="28"/>
        </w:rPr>
        <w:tab/>
      </w:r>
      <w:r w:rsidRPr="00EC5DAC">
        <w:rPr>
          <w:b/>
          <w:sz w:val="28"/>
        </w:rPr>
        <w:tab/>
        <w:t>Justification</w:t>
      </w:r>
    </w:p>
    <w:p w14:paraId="48EE6AB1" w14:textId="77777777" w:rsidR="00AC1E6B" w:rsidRPr="00EC5DAC" w:rsidRDefault="00AC1E6B" w:rsidP="00AC1E6B">
      <w:pPr>
        <w:spacing w:after="120"/>
        <w:ind w:left="1134" w:right="1134"/>
        <w:jc w:val="both"/>
        <w:rPr>
          <w:rFonts w:eastAsia="SimSun"/>
          <w:lang w:eastAsia="zh-CN"/>
        </w:rPr>
      </w:pPr>
      <w:r>
        <w:rPr>
          <w:rFonts w:eastAsia="SimSun"/>
          <w:lang w:eastAsia="zh-CN"/>
        </w:rPr>
        <w:t>9</w:t>
      </w:r>
      <w:r w:rsidRPr="00EC5DAC">
        <w:rPr>
          <w:rFonts w:eastAsia="SimSun"/>
          <w:lang w:eastAsia="zh-CN"/>
        </w:rPr>
        <w:t>.</w:t>
      </w:r>
      <w:r w:rsidRPr="00EC5DAC">
        <w:rPr>
          <w:rFonts w:eastAsia="SimSun"/>
          <w:lang w:eastAsia="zh-CN"/>
        </w:rPr>
        <w:tab/>
        <w:t>It is not apparent why road transport should be the only mode of transport for which additional provisions concerning supervision apply in addition to the security provisions in Chapter 1.10, since considerably larger quantities of dangerous goods can be carried by rail or inland waterway vessels, which entails a considerably higher potential for misuse.</w:t>
      </w:r>
    </w:p>
    <w:p w14:paraId="7D7FD639" w14:textId="77777777" w:rsidR="00AC1E6B" w:rsidRPr="00EC5DAC" w:rsidRDefault="00AC1E6B" w:rsidP="00AC1E6B">
      <w:pPr>
        <w:spacing w:after="120"/>
        <w:ind w:left="1134" w:right="1134"/>
        <w:jc w:val="both"/>
        <w:rPr>
          <w:rFonts w:eastAsia="SimSun"/>
          <w:lang w:eastAsia="zh-CN"/>
        </w:rPr>
      </w:pPr>
      <w:r w:rsidRPr="00EC5DAC">
        <w:rPr>
          <w:rFonts w:eastAsia="SimSun"/>
          <w:lang w:eastAsia="zh-CN"/>
        </w:rPr>
        <w:t>Currently, the provisions on security and supervision in ADR have to be implemented separately, causing practical problems and increasing the workload without any discernible added value in terms of safety. This adversely affects acceptance of the provisions and ultimately endangers the achievement of the protection objective.</w:t>
      </w:r>
    </w:p>
    <w:p w14:paraId="2C4A4550" w14:textId="77777777" w:rsidR="00AC1E6B" w:rsidRDefault="00AC1E6B" w:rsidP="00AC1E6B">
      <w:pPr>
        <w:spacing w:after="120"/>
        <w:ind w:left="1134" w:right="1134"/>
        <w:jc w:val="both"/>
        <w:rPr>
          <w:rFonts w:eastAsia="SimSun"/>
          <w:lang w:eastAsia="zh-CN"/>
        </w:rPr>
      </w:pPr>
      <w:r w:rsidRPr="00EC5DAC">
        <w:rPr>
          <w:rFonts w:eastAsia="SimSun"/>
          <w:lang w:eastAsia="zh-CN"/>
        </w:rPr>
        <w:t xml:space="preserve">The proposed deletion would further harmonize ADR with the provisions of RID and ADN and thus result in improved transparency and simplified legislation without reducing safety. On the contrary, this amendment could improve acceptance among the parties involved and thus increase the safety level. </w:t>
      </w:r>
    </w:p>
    <w:p w14:paraId="3851EA9A" w14:textId="77777777" w:rsidR="00AC1E6B" w:rsidRDefault="00AC1E6B" w:rsidP="00AC1E6B">
      <w:pPr>
        <w:spacing w:after="120"/>
        <w:ind w:left="1134" w:right="1134"/>
        <w:jc w:val="both"/>
        <w:rPr>
          <w:rFonts w:eastAsia="SimSun"/>
          <w:lang w:eastAsia="zh-CN"/>
        </w:rPr>
      </w:pPr>
    </w:p>
    <w:p w14:paraId="39A1D5EF" w14:textId="77777777" w:rsidR="00AC1E6B" w:rsidRPr="00C4174A" w:rsidRDefault="00AC1E6B" w:rsidP="00AC1E6B">
      <w:pPr>
        <w:spacing w:after="120"/>
        <w:ind w:left="1134" w:right="1134"/>
        <w:jc w:val="both"/>
        <w:rPr>
          <w:rFonts w:eastAsia="SimSun"/>
          <w:lang w:eastAsia="zh-CN"/>
        </w:rPr>
      </w:pPr>
      <w:r>
        <w:rPr>
          <w:rFonts w:eastAsia="SimSun"/>
          <w:lang w:eastAsia="zh-CN"/>
        </w:rPr>
        <w:lastRenderedPageBreak/>
        <w:t xml:space="preserve">10. </w:t>
      </w:r>
      <w:r w:rsidRPr="00C4174A">
        <w:rPr>
          <w:rFonts w:eastAsia="SimSun"/>
          <w:lang w:eastAsia="zh-CN"/>
        </w:rPr>
        <w:t xml:space="preserve">If the Working Party in general supports this proposal, Germany </w:t>
      </w:r>
      <w:r>
        <w:rPr>
          <w:rFonts w:eastAsia="SimSun"/>
          <w:lang w:eastAsia="zh-CN"/>
        </w:rPr>
        <w:t>c</w:t>
      </w:r>
      <w:r w:rsidRPr="00C4174A">
        <w:rPr>
          <w:rFonts w:eastAsia="SimSun"/>
          <w:lang w:eastAsia="zh-CN"/>
        </w:rPr>
        <w:t xml:space="preserve">ould present an official document for the next session. In a prior consultation </w:t>
      </w:r>
      <w:r>
        <w:rPr>
          <w:rFonts w:eastAsia="SimSun"/>
          <w:lang w:eastAsia="zh-CN"/>
        </w:rPr>
        <w:t xml:space="preserve">also </w:t>
      </w:r>
      <w:r w:rsidRPr="00C4174A">
        <w:rPr>
          <w:rFonts w:eastAsia="SimSun"/>
          <w:lang w:eastAsia="zh-CN"/>
        </w:rPr>
        <w:t xml:space="preserve">the question arose, if regarding loaded MEMUs a supervision requirement (see 8.4.2 ADR) is superfluous or if </w:t>
      </w:r>
      <w:r>
        <w:rPr>
          <w:rFonts w:eastAsia="SimSun"/>
          <w:lang w:eastAsia="zh-CN"/>
        </w:rPr>
        <w:t>this</w:t>
      </w:r>
      <w:r w:rsidRPr="00C4174A">
        <w:rPr>
          <w:rFonts w:eastAsia="SimSun"/>
          <w:lang w:eastAsia="zh-CN"/>
        </w:rPr>
        <w:t xml:space="preserve"> requirement should be kept somewhere else.</w:t>
      </w:r>
      <w:r w:rsidRPr="00D20C43">
        <w:rPr>
          <w:rFonts w:eastAsia="SimSun"/>
          <w:lang w:eastAsia="zh-CN"/>
        </w:rPr>
        <w:t xml:space="preserve"> MEMUs are usually loaded with </w:t>
      </w:r>
      <w:r>
        <w:rPr>
          <w:rFonts w:eastAsia="SimSun"/>
          <w:lang w:eastAsia="zh-CN"/>
        </w:rPr>
        <w:t>dangerous goods</w:t>
      </w:r>
      <w:r w:rsidRPr="00D20C43">
        <w:rPr>
          <w:rFonts w:eastAsia="SimSun"/>
          <w:lang w:eastAsia="zh-CN"/>
        </w:rPr>
        <w:t xml:space="preserve"> not listed as high consequence </w:t>
      </w:r>
      <w:r>
        <w:rPr>
          <w:rFonts w:eastAsia="SimSun"/>
          <w:lang w:eastAsia="zh-CN"/>
        </w:rPr>
        <w:t>dangerous goods</w:t>
      </w:r>
      <w:r w:rsidRPr="00D20C43">
        <w:rPr>
          <w:rFonts w:eastAsia="SimSun"/>
          <w:lang w:eastAsia="zh-CN"/>
        </w:rPr>
        <w:t>, alt</w:t>
      </w:r>
      <w:r>
        <w:rPr>
          <w:rFonts w:eastAsia="SimSun"/>
          <w:lang w:eastAsia="zh-CN"/>
        </w:rPr>
        <w:t>h</w:t>
      </w:r>
      <w:r w:rsidRPr="00D20C43">
        <w:rPr>
          <w:rFonts w:eastAsia="SimSun"/>
          <w:lang w:eastAsia="zh-CN"/>
        </w:rPr>
        <w:t xml:space="preserve">ough some units might have special compartments for packaged explosives. Thus, many are not subject to 1.10.3. </w:t>
      </w:r>
      <w:r w:rsidRPr="00C4174A">
        <w:rPr>
          <w:rFonts w:eastAsia="SimSun"/>
          <w:lang w:eastAsia="zh-CN"/>
        </w:rPr>
        <w:t xml:space="preserve"> Maybe 4.7.2.5 could be a place </w:t>
      </w:r>
      <w:r>
        <w:rPr>
          <w:rFonts w:eastAsia="SimSun"/>
          <w:lang w:eastAsia="zh-CN"/>
        </w:rPr>
        <w:t>to</w:t>
      </w:r>
      <w:r w:rsidRPr="00C4174A">
        <w:rPr>
          <w:rFonts w:eastAsia="SimSun"/>
          <w:lang w:eastAsia="zh-CN"/>
        </w:rPr>
        <w:t xml:space="preserve"> </w:t>
      </w:r>
      <w:r>
        <w:rPr>
          <w:rFonts w:eastAsia="SimSun"/>
          <w:lang w:eastAsia="zh-CN"/>
        </w:rPr>
        <w:t>integrate the supervision requirement which can currently be found in 8.4.2.</w:t>
      </w:r>
    </w:p>
    <w:p w14:paraId="167EDC93" w14:textId="77777777" w:rsidR="00AC1E6B" w:rsidRPr="00EC5DAC" w:rsidRDefault="00AC1E6B" w:rsidP="00AC1E6B">
      <w:pPr>
        <w:spacing w:before="240"/>
        <w:ind w:left="1134" w:right="1134"/>
        <w:jc w:val="center"/>
        <w:rPr>
          <w:rFonts w:eastAsia="SimSun"/>
          <w:u w:val="single"/>
          <w:lang w:eastAsia="zh-CN"/>
        </w:rPr>
      </w:pPr>
      <w:r w:rsidRPr="00EC5DAC">
        <w:rPr>
          <w:rFonts w:eastAsia="SimSun"/>
          <w:u w:val="single"/>
          <w:lang w:eastAsia="zh-CN"/>
        </w:rPr>
        <w:tab/>
      </w:r>
      <w:r w:rsidRPr="00EC5DAC">
        <w:rPr>
          <w:rFonts w:eastAsia="SimSun"/>
          <w:u w:val="single"/>
          <w:lang w:eastAsia="zh-CN"/>
        </w:rPr>
        <w:tab/>
      </w:r>
      <w:r w:rsidRPr="00EC5DAC">
        <w:rPr>
          <w:rFonts w:eastAsia="SimSun"/>
          <w:u w:val="single"/>
          <w:lang w:eastAsia="zh-CN"/>
        </w:rPr>
        <w:tab/>
      </w:r>
    </w:p>
    <w:sectPr w:rsidR="00AC1E6B" w:rsidRPr="00EC5DAC" w:rsidSect="00626D43">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79248" w14:textId="77777777" w:rsidR="00736E8F" w:rsidRDefault="00736E8F"/>
  </w:endnote>
  <w:endnote w:type="continuationSeparator" w:id="0">
    <w:p w14:paraId="4486AFB9" w14:textId="77777777" w:rsidR="00736E8F" w:rsidRDefault="00736E8F"/>
  </w:endnote>
  <w:endnote w:type="continuationNotice" w:id="1">
    <w:p w14:paraId="4C1D7134" w14:textId="77777777" w:rsidR="00736E8F" w:rsidRDefault="00736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13BA"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7C0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17D74" w14:textId="77777777" w:rsidR="00736E8F" w:rsidRPr="000B175B" w:rsidRDefault="00736E8F" w:rsidP="000B175B">
      <w:pPr>
        <w:tabs>
          <w:tab w:val="right" w:pos="2155"/>
        </w:tabs>
        <w:spacing w:after="80"/>
        <w:ind w:left="680"/>
        <w:rPr>
          <w:u w:val="single"/>
        </w:rPr>
      </w:pPr>
      <w:r>
        <w:rPr>
          <w:u w:val="single"/>
        </w:rPr>
        <w:tab/>
      </w:r>
    </w:p>
  </w:footnote>
  <w:footnote w:type="continuationSeparator" w:id="0">
    <w:p w14:paraId="0E9040EF" w14:textId="77777777" w:rsidR="00736E8F" w:rsidRPr="00FC68B7" w:rsidRDefault="00736E8F" w:rsidP="00FC68B7">
      <w:pPr>
        <w:tabs>
          <w:tab w:val="left" w:pos="2155"/>
        </w:tabs>
        <w:spacing w:after="80"/>
        <w:ind w:left="680"/>
        <w:rPr>
          <w:u w:val="single"/>
        </w:rPr>
      </w:pPr>
      <w:r>
        <w:rPr>
          <w:u w:val="single"/>
        </w:rPr>
        <w:tab/>
      </w:r>
    </w:p>
  </w:footnote>
  <w:footnote w:type="continuationNotice" w:id="1">
    <w:p w14:paraId="60FD2B2C" w14:textId="77777777" w:rsidR="00736E8F" w:rsidRDefault="00736E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7E9BB" w14:textId="66DB202A" w:rsidR="0092434D" w:rsidRPr="00617E96" w:rsidRDefault="0092434D">
    <w:pPr>
      <w:pStyle w:val="Header"/>
      <w:rPr>
        <w:lang w:val="fr-CH"/>
      </w:rPr>
    </w:pPr>
    <w:r>
      <w:rPr>
        <w:lang w:val="fr-CH"/>
      </w:rPr>
      <w:t>INF.</w:t>
    </w:r>
    <w:r w:rsidR="00AC1E6B">
      <w:rPr>
        <w:lang w:val="fr-CH"/>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92D3" w14:textId="6330377B" w:rsidR="0092434D" w:rsidRPr="00F71BEF" w:rsidRDefault="0092434D" w:rsidP="00982036">
    <w:pPr>
      <w:pStyle w:val="Header"/>
      <w:jc w:val="right"/>
      <w:rPr>
        <w:lang w:val="fr-CH"/>
      </w:rPr>
    </w:pPr>
    <w:r w:rsidRPr="00F71BEF">
      <w:rPr>
        <w:lang w:val="fr-CH"/>
      </w:rPr>
      <w:t>INF.</w:t>
    </w:r>
    <w:r w:rsidR="00AC1E6B">
      <w:rPr>
        <w:lang w:val="fr-CH"/>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EF59" w14:textId="3052CCD8" w:rsidR="0092434D" w:rsidRPr="00617E96" w:rsidRDefault="00B170C8" w:rsidP="00617E96">
    <w:pPr>
      <w:pStyle w:val="Header"/>
      <w:jc w:val="right"/>
      <w:rPr>
        <w:sz w:val="28"/>
        <w:szCs w:val="28"/>
        <w:lang w:val="fr-CH"/>
      </w:rPr>
    </w:pPr>
    <w:r>
      <w:rPr>
        <w:sz w:val="28"/>
        <w:szCs w:val="28"/>
        <w:lang w:val="fr-CH"/>
      </w:rPr>
      <w:t>INF.</w:t>
    </w:r>
    <w:r w:rsidR="00D44BD2">
      <w:rPr>
        <w:sz w:val="28"/>
        <w:szCs w:val="28"/>
        <w:lang w:val="fr-CH"/>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240D2"/>
    <w:multiLevelType w:val="multilevel"/>
    <w:tmpl w:val="57524FD4"/>
    <w:numStyleLink w:val="Listformatnumreradlista"/>
  </w:abstractNum>
  <w:abstractNum w:abstractNumId="11" w15:restartNumberingAfterBreak="0">
    <w:nsid w:val="04624E53"/>
    <w:multiLevelType w:val="multilevel"/>
    <w:tmpl w:val="60181320"/>
    <w:numStyleLink w:val="Listformatpunktlista"/>
  </w:abstractNum>
  <w:abstractNum w:abstractNumId="12" w15:restartNumberingAfterBreak="0">
    <w:nsid w:val="046D69F5"/>
    <w:multiLevelType w:val="multilevel"/>
    <w:tmpl w:val="57524FD4"/>
    <w:numStyleLink w:val="Listformatnumreradlista"/>
  </w:abstractNum>
  <w:abstractNum w:abstractNumId="13" w15:restartNumberingAfterBreak="0">
    <w:nsid w:val="05A665CB"/>
    <w:multiLevelType w:val="multilevel"/>
    <w:tmpl w:val="60181320"/>
    <w:numStyleLink w:val="Listformatpunktlista"/>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79C0AC7"/>
    <w:multiLevelType w:val="multilevel"/>
    <w:tmpl w:val="57524FD4"/>
    <w:numStyleLink w:val="Listformatnumreradlista"/>
  </w:abstractNum>
  <w:abstractNum w:abstractNumId="16" w15:restartNumberingAfterBreak="0">
    <w:nsid w:val="0C3D33AE"/>
    <w:multiLevelType w:val="multilevel"/>
    <w:tmpl w:val="57524FD4"/>
    <w:numStyleLink w:val="Listformatnumreradlista"/>
  </w:abstractNum>
  <w:abstractNum w:abstractNumId="17" w15:restartNumberingAfterBreak="0">
    <w:nsid w:val="10AC54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383CE4"/>
    <w:multiLevelType w:val="multilevel"/>
    <w:tmpl w:val="57524FD4"/>
    <w:numStyleLink w:val="Listformatnumreradlista"/>
  </w:abstractNum>
  <w:abstractNum w:abstractNumId="19"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8BA5DE8"/>
    <w:multiLevelType w:val="multilevel"/>
    <w:tmpl w:val="57524FD4"/>
    <w:numStyleLink w:val="Listformatnumreradlista"/>
  </w:abstractNum>
  <w:abstractNum w:abstractNumId="22" w15:restartNumberingAfterBreak="0">
    <w:nsid w:val="194D613A"/>
    <w:multiLevelType w:val="multilevel"/>
    <w:tmpl w:val="57524FD4"/>
    <w:numStyleLink w:val="Listformatnumreradlista"/>
  </w:abstractNum>
  <w:abstractNum w:abstractNumId="23" w15:restartNumberingAfterBreak="0">
    <w:nsid w:val="22990A06"/>
    <w:multiLevelType w:val="multilevel"/>
    <w:tmpl w:val="60181320"/>
    <w:numStyleLink w:val="Listformatpunktlista"/>
  </w:abstractNum>
  <w:abstractNum w:abstractNumId="24"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22DB712C"/>
    <w:multiLevelType w:val="multilevel"/>
    <w:tmpl w:val="60181320"/>
    <w:numStyleLink w:val="Listformatpunktlista"/>
  </w:abstractNum>
  <w:abstractNum w:abstractNumId="26" w15:restartNumberingAfterBreak="0">
    <w:nsid w:val="39CD1D12"/>
    <w:multiLevelType w:val="multilevel"/>
    <w:tmpl w:val="60181320"/>
    <w:numStyleLink w:val="Listformatpunktlista"/>
  </w:abstractNum>
  <w:abstractNum w:abstractNumId="27" w15:restartNumberingAfterBreak="0">
    <w:nsid w:val="3FAD100E"/>
    <w:multiLevelType w:val="multilevel"/>
    <w:tmpl w:val="57524FD4"/>
    <w:numStyleLink w:val="Listformatnumreradlista"/>
  </w:abstractNum>
  <w:abstractNum w:abstractNumId="28" w15:restartNumberingAfterBreak="0">
    <w:nsid w:val="43F12C66"/>
    <w:multiLevelType w:val="multilevel"/>
    <w:tmpl w:val="57524FD4"/>
    <w:numStyleLink w:val="Listformatnumreradlista"/>
  </w:abstractNum>
  <w:abstractNum w:abstractNumId="29" w15:restartNumberingAfterBreak="0">
    <w:nsid w:val="489247E1"/>
    <w:multiLevelType w:val="multilevel"/>
    <w:tmpl w:val="60181320"/>
    <w:numStyleLink w:val="Listformatpunktlista"/>
  </w:abstractNum>
  <w:abstractNum w:abstractNumId="30" w15:restartNumberingAfterBreak="0">
    <w:nsid w:val="4C2F6A9E"/>
    <w:multiLevelType w:val="multilevel"/>
    <w:tmpl w:val="60181320"/>
    <w:numStyleLink w:val="Listformatpunktlista"/>
  </w:abstractNum>
  <w:abstractNum w:abstractNumId="31" w15:restartNumberingAfterBreak="0">
    <w:nsid w:val="4DF73661"/>
    <w:multiLevelType w:val="multilevel"/>
    <w:tmpl w:val="57524FD4"/>
    <w:numStyleLink w:val="Listformatnumreradlista"/>
  </w:abstractNum>
  <w:abstractNum w:abstractNumId="3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3" w15:restartNumberingAfterBreak="0">
    <w:nsid w:val="5F3B1745"/>
    <w:multiLevelType w:val="multilevel"/>
    <w:tmpl w:val="57524FD4"/>
    <w:numStyleLink w:val="Listformatnumreradlista"/>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DC55CB"/>
    <w:multiLevelType w:val="hybridMultilevel"/>
    <w:tmpl w:val="FAB0F760"/>
    <w:lvl w:ilvl="0" w:tplc="5C325F14">
      <w:start w:val="1"/>
      <w:numFmt w:val="decimal"/>
      <w:lvlText w:val="%1."/>
      <w:lvlJc w:val="left"/>
      <w:pPr>
        <w:ind w:left="1689" w:hanging="555"/>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6" w15:restartNumberingAfterBreak="0">
    <w:nsid w:val="63DD6901"/>
    <w:multiLevelType w:val="multilevel"/>
    <w:tmpl w:val="57524FD4"/>
    <w:numStyleLink w:val="Listformatnumreradlista"/>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7246F"/>
    <w:multiLevelType w:val="multilevel"/>
    <w:tmpl w:val="57524FD4"/>
    <w:numStyleLink w:val="Listformatnumreradlista"/>
  </w:abstractNum>
  <w:abstractNum w:abstractNumId="39" w15:restartNumberingAfterBreak="0">
    <w:nsid w:val="6A283D9D"/>
    <w:multiLevelType w:val="multilevel"/>
    <w:tmpl w:val="57524FD4"/>
    <w:numStyleLink w:val="Listformatnumreradlista"/>
  </w:abstractNum>
  <w:abstractNum w:abstractNumId="40" w15:restartNumberingAfterBreak="0">
    <w:nsid w:val="6BE0332A"/>
    <w:multiLevelType w:val="multilevel"/>
    <w:tmpl w:val="60181320"/>
    <w:numStyleLink w:val="Listformatpunktlista"/>
  </w:abstractNum>
  <w:abstractNum w:abstractNumId="41" w15:restartNumberingAfterBreak="0">
    <w:nsid w:val="6C5F3424"/>
    <w:multiLevelType w:val="multilevel"/>
    <w:tmpl w:val="57524FD4"/>
    <w:numStyleLink w:val="Listformatnumreradlista"/>
  </w:abstractNum>
  <w:abstractNum w:abstractNumId="42" w15:restartNumberingAfterBreak="0">
    <w:nsid w:val="714D73B9"/>
    <w:multiLevelType w:val="multilevel"/>
    <w:tmpl w:val="57524FD4"/>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71870688"/>
    <w:multiLevelType w:val="multilevel"/>
    <w:tmpl w:val="60181320"/>
    <w:numStyleLink w:val="Listformatpunktlista"/>
  </w:abstractNum>
  <w:abstractNum w:abstractNumId="44" w15:restartNumberingAfterBreak="0">
    <w:nsid w:val="732A57D2"/>
    <w:multiLevelType w:val="multilevel"/>
    <w:tmpl w:val="60181320"/>
    <w:numStyleLink w:val="Listformatpunktlista"/>
  </w:abstractNum>
  <w:abstractNum w:abstractNumId="45" w15:restartNumberingAfterBreak="0">
    <w:nsid w:val="743A1588"/>
    <w:multiLevelType w:val="multilevel"/>
    <w:tmpl w:val="60181320"/>
    <w:numStyleLink w:val="Listformatpunktlista"/>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8C27A3"/>
    <w:multiLevelType w:val="multilevel"/>
    <w:tmpl w:val="60181320"/>
    <w:numStyleLink w:val="Listformatpunktlista"/>
  </w:abstractNum>
  <w:abstractNum w:abstractNumId="48" w15:restartNumberingAfterBreak="0">
    <w:nsid w:val="7AB00C41"/>
    <w:multiLevelType w:val="multilevel"/>
    <w:tmpl w:val="60181320"/>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9" w15:restartNumberingAfterBreak="0">
    <w:nsid w:val="7B6C3D01"/>
    <w:multiLevelType w:val="multilevel"/>
    <w:tmpl w:val="57524FD4"/>
    <w:numStyleLink w:val="Listformatnumreradlista"/>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20"/>
  </w:num>
  <w:num w:numId="13">
    <w:abstractNumId w:val="14"/>
  </w:num>
  <w:num w:numId="14">
    <w:abstractNumId w:val="37"/>
  </w:num>
  <w:num w:numId="15">
    <w:abstractNumId w:val="46"/>
  </w:num>
  <w:num w:numId="16">
    <w:abstractNumId w:val="32"/>
  </w:num>
  <w:num w:numId="17">
    <w:abstractNumId w:val="17"/>
  </w:num>
  <w:num w:numId="18">
    <w:abstractNumId w:val="24"/>
  </w:num>
  <w:num w:numId="19">
    <w:abstractNumId w:val="26"/>
  </w:num>
  <w:num w:numId="20">
    <w:abstractNumId w:val="19"/>
  </w:num>
  <w:num w:numId="21">
    <w:abstractNumId w:val="28"/>
  </w:num>
  <w:num w:numId="22">
    <w:abstractNumId w:val="16"/>
  </w:num>
  <w:num w:numId="23">
    <w:abstractNumId w:val="31"/>
  </w:num>
  <w:num w:numId="24">
    <w:abstractNumId w:val="15"/>
  </w:num>
  <w:num w:numId="25">
    <w:abstractNumId w:val="13"/>
  </w:num>
  <w:num w:numId="26">
    <w:abstractNumId w:val="10"/>
  </w:num>
  <w:num w:numId="27">
    <w:abstractNumId w:val="47"/>
  </w:num>
  <w:num w:numId="28">
    <w:abstractNumId w:val="40"/>
  </w:num>
  <w:num w:numId="29">
    <w:abstractNumId w:val="21"/>
  </w:num>
  <w:num w:numId="30">
    <w:abstractNumId w:val="33"/>
  </w:num>
  <w:num w:numId="31">
    <w:abstractNumId w:val="18"/>
  </w:num>
  <w:num w:numId="32">
    <w:abstractNumId w:val="41"/>
  </w:num>
  <w:num w:numId="33">
    <w:abstractNumId w:val="36"/>
  </w:num>
  <w:num w:numId="34">
    <w:abstractNumId w:val="39"/>
  </w:num>
  <w:num w:numId="35">
    <w:abstractNumId w:val="22"/>
  </w:num>
  <w:num w:numId="36">
    <w:abstractNumId w:val="27"/>
  </w:num>
  <w:num w:numId="37">
    <w:abstractNumId w:val="38"/>
  </w:num>
  <w:num w:numId="38">
    <w:abstractNumId w:val="49"/>
  </w:num>
  <w:num w:numId="39">
    <w:abstractNumId w:val="12"/>
  </w:num>
  <w:num w:numId="40">
    <w:abstractNumId w:val="42"/>
  </w:num>
  <w:num w:numId="41">
    <w:abstractNumId w:val="25"/>
  </w:num>
  <w:num w:numId="42">
    <w:abstractNumId w:val="23"/>
  </w:num>
  <w:num w:numId="43">
    <w:abstractNumId w:val="44"/>
  </w:num>
  <w:num w:numId="44">
    <w:abstractNumId w:val="43"/>
  </w:num>
  <w:num w:numId="45">
    <w:abstractNumId w:val="29"/>
  </w:num>
  <w:num w:numId="46">
    <w:abstractNumId w:val="11"/>
  </w:num>
  <w:num w:numId="47">
    <w:abstractNumId w:val="30"/>
  </w:num>
  <w:num w:numId="48">
    <w:abstractNumId w:val="45"/>
  </w:num>
  <w:num w:numId="49">
    <w:abstractNumId w:val="4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11932"/>
    <w:rsid w:val="000162D9"/>
    <w:rsid w:val="000241F2"/>
    <w:rsid w:val="00026D9C"/>
    <w:rsid w:val="000404E5"/>
    <w:rsid w:val="00042739"/>
    <w:rsid w:val="0004455D"/>
    <w:rsid w:val="000457B4"/>
    <w:rsid w:val="00046B1F"/>
    <w:rsid w:val="00047596"/>
    <w:rsid w:val="00050F6B"/>
    <w:rsid w:val="00052E85"/>
    <w:rsid w:val="000575AC"/>
    <w:rsid w:val="00057E97"/>
    <w:rsid w:val="000646F4"/>
    <w:rsid w:val="0006491B"/>
    <w:rsid w:val="00065AD1"/>
    <w:rsid w:val="00065C6D"/>
    <w:rsid w:val="00072C8C"/>
    <w:rsid w:val="000733B5"/>
    <w:rsid w:val="00081815"/>
    <w:rsid w:val="00084795"/>
    <w:rsid w:val="0008497C"/>
    <w:rsid w:val="00085285"/>
    <w:rsid w:val="000931C0"/>
    <w:rsid w:val="00096C84"/>
    <w:rsid w:val="000A17BA"/>
    <w:rsid w:val="000A213A"/>
    <w:rsid w:val="000A309E"/>
    <w:rsid w:val="000A78F4"/>
    <w:rsid w:val="000A7999"/>
    <w:rsid w:val="000B0595"/>
    <w:rsid w:val="000B175B"/>
    <w:rsid w:val="000B3A0F"/>
    <w:rsid w:val="000B491C"/>
    <w:rsid w:val="000B4EF7"/>
    <w:rsid w:val="000C2C03"/>
    <w:rsid w:val="000C2D2E"/>
    <w:rsid w:val="000C497A"/>
    <w:rsid w:val="000D08B9"/>
    <w:rsid w:val="000D3E3E"/>
    <w:rsid w:val="000D4266"/>
    <w:rsid w:val="000D4E3F"/>
    <w:rsid w:val="000E0415"/>
    <w:rsid w:val="000E0492"/>
    <w:rsid w:val="000E0637"/>
    <w:rsid w:val="000E1362"/>
    <w:rsid w:val="000F2981"/>
    <w:rsid w:val="00110035"/>
    <w:rsid w:val="001103AA"/>
    <w:rsid w:val="00110611"/>
    <w:rsid w:val="00111A5C"/>
    <w:rsid w:val="00115D0A"/>
    <w:rsid w:val="0011666B"/>
    <w:rsid w:val="00121D95"/>
    <w:rsid w:val="00130A16"/>
    <w:rsid w:val="0013299E"/>
    <w:rsid w:val="00145971"/>
    <w:rsid w:val="00147062"/>
    <w:rsid w:val="00153C2C"/>
    <w:rsid w:val="00164FF7"/>
    <w:rsid w:val="00165F3A"/>
    <w:rsid w:val="0016663C"/>
    <w:rsid w:val="001723AA"/>
    <w:rsid w:val="0017318C"/>
    <w:rsid w:val="00173696"/>
    <w:rsid w:val="001746C1"/>
    <w:rsid w:val="00175E6F"/>
    <w:rsid w:val="00177C0F"/>
    <w:rsid w:val="001817D6"/>
    <w:rsid w:val="00186EEA"/>
    <w:rsid w:val="001A1AB1"/>
    <w:rsid w:val="001A1D4B"/>
    <w:rsid w:val="001A2105"/>
    <w:rsid w:val="001A6E11"/>
    <w:rsid w:val="001A6F83"/>
    <w:rsid w:val="001B128F"/>
    <w:rsid w:val="001B4B04"/>
    <w:rsid w:val="001C346C"/>
    <w:rsid w:val="001C6663"/>
    <w:rsid w:val="001C7895"/>
    <w:rsid w:val="001D0C8C"/>
    <w:rsid w:val="001D1419"/>
    <w:rsid w:val="001D26DF"/>
    <w:rsid w:val="001D3A03"/>
    <w:rsid w:val="001D4954"/>
    <w:rsid w:val="001D4AEC"/>
    <w:rsid w:val="001D687E"/>
    <w:rsid w:val="001D7750"/>
    <w:rsid w:val="001E3EEF"/>
    <w:rsid w:val="001E4C81"/>
    <w:rsid w:val="001E68FC"/>
    <w:rsid w:val="001E7B67"/>
    <w:rsid w:val="001F239D"/>
    <w:rsid w:val="001F715D"/>
    <w:rsid w:val="002017D8"/>
    <w:rsid w:val="00202DA8"/>
    <w:rsid w:val="00207AC3"/>
    <w:rsid w:val="00210872"/>
    <w:rsid w:val="00210C59"/>
    <w:rsid w:val="00211E0B"/>
    <w:rsid w:val="00222DF8"/>
    <w:rsid w:val="00223A66"/>
    <w:rsid w:val="00224D92"/>
    <w:rsid w:val="0022549B"/>
    <w:rsid w:val="00234DF2"/>
    <w:rsid w:val="00237818"/>
    <w:rsid w:val="00237E67"/>
    <w:rsid w:val="0024772E"/>
    <w:rsid w:val="00250271"/>
    <w:rsid w:val="002514D4"/>
    <w:rsid w:val="00261ACC"/>
    <w:rsid w:val="002646A4"/>
    <w:rsid w:val="00267B69"/>
    <w:rsid w:val="00267F5F"/>
    <w:rsid w:val="002709B0"/>
    <w:rsid w:val="00271AEC"/>
    <w:rsid w:val="0027517D"/>
    <w:rsid w:val="00275325"/>
    <w:rsid w:val="0027769C"/>
    <w:rsid w:val="00282751"/>
    <w:rsid w:val="00282E77"/>
    <w:rsid w:val="00284318"/>
    <w:rsid w:val="002864E1"/>
    <w:rsid w:val="00286B4D"/>
    <w:rsid w:val="00290943"/>
    <w:rsid w:val="0029372B"/>
    <w:rsid w:val="002A2DDB"/>
    <w:rsid w:val="002A4C9A"/>
    <w:rsid w:val="002B5655"/>
    <w:rsid w:val="002C03AE"/>
    <w:rsid w:val="002C1C5D"/>
    <w:rsid w:val="002C6AC2"/>
    <w:rsid w:val="002D0CA9"/>
    <w:rsid w:val="002D4643"/>
    <w:rsid w:val="002E4DE5"/>
    <w:rsid w:val="002F175C"/>
    <w:rsid w:val="002F5EA4"/>
    <w:rsid w:val="00302E18"/>
    <w:rsid w:val="003229D8"/>
    <w:rsid w:val="00325ACC"/>
    <w:rsid w:val="003336F3"/>
    <w:rsid w:val="00336DB6"/>
    <w:rsid w:val="00352709"/>
    <w:rsid w:val="00353B6A"/>
    <w:rsid w:val="003563FB"/>
    <w:rsid w:val="003619B5"/>
    <w:rsid w:val="00362309"/>
    <w:rsid w:val="00365763"/>
    <w:rsid w:val="00367F6E"/>
    <w:rsid w:val="00371178"/>
    <w:rsid w:val="003711BC"/>
    <w:rsid w:val="00371590"/>
    <w:rsid w:val="00377020"/>
    <w:rsid w:val="003776D0"/>
    <w:rsid w:val="00392E47"/>
    <w:rsid w:val="00394CC5"/>
    <w:rsid w:val="003A2CB7"/>
    <w:rsid w:val="003A6810"/>
    <w:rsid w:val="003B173B"/>
    <w:rsid w:val="003B2A95"/>
    <w:rsid w:val="003B4873"/>
    <w:rsid w:val="003C0075"/>
    <w:rsid w:val="003C2CC4"/>
    <w:rsid w:val="003C7018"/>
    <w:rsid w:val="003D1847"/>
    <w:rsid w:val="003D4B23"/>
    <w:rsid w:val="003D5C99"/>
    <w:rsid w:val="003D6CB1"/>
    <w:rsid w:val="003E130E"/>
    <w:rsid w:val="003E7397"/>
    <w:rsid w:val="003E77BB"/>
    <w:rsid w:val="003F596A"/>
    <w:rsid w:val="004021CB"/>
    <w:rsid w:val="004066A5"/>
    <w:rsid w:val="00410C89"/>
    <w:rsid w:val="004114BC"/>
    <w:rsid w:val="00421FE8"/>
    <w:rsid w:val="00422E03"/>
    <w:rsid w:val="0042319F"/>
    <w:rsid w:val="004236BE"/>
    <w:rsid w:val="004240EB"/>
    <w:rsid w:val="0042493E"/>
    <w:rsid w:val="0042588A"/>
    <w:rsid w:val="00426B9B"/>
    <w:rsid w:val="004325CB"/>
    <w:rsid w:val="00442A83"/>
    <w:rsid w:val="00443285"/>
    <w:rsid w:val="0045495B"/>
    <w:rsid w:val="004561E5"/>
    <w:rsid w:val="004565C6"/>
    <w:rsid w:val="004570B1"/>
    <w:rsid w:val="00463723"/>
    <w:rsid w:val="004711F4"/>
    <w:rsid w:val="004732BE"/>
    <w:rsid w:val="0047379F"/>
    <w:rsid w:val="00483811"/>
    <w:rsid w:val="0048397A"/>
    <w:rsid w:val="00485CBB"/>
    <w:rsid w:val="004866B7"/>
    <w:rsid w:val="00490D93"/>
    <w:rsid w:val="004A27BC"/>
    <w:rsid w:val="004A2BD3"/>
    <w:rsid w:val="004A30C9"/>
    <w:rsid w:val="004A5098"/>
    <w:rsid w:val="004A69E6"/>
    <w:rsid w:val="004A6F63"/>
    <w:rsid w:val="004B1837"/>
    <w:rsid w:val="004B2EAF"/>
    <w:rsid w:val="004C2461"/>
    <w:rsid w:val="004C2EC8"/>
    <w:rsid w:val="004C7462"/>
    <w:rsid w:val="004D0588"/>
    <w:rsid w:val="004D1404"/>
    <w:rsid w:val="004D33EE"/>
    <w:rsid w:val="004E6FFC"/>
    <w:rsid w:val="004E77B2"/>
    <w:rsid w:val="004F6969"/>
    <w:rsid w:val="0050113C"/>
    <w:rsid w:val="00504B2D"/>
    <w:rsid w:val="005142F0"/>
    <w:rsid w:val="0052136D"/>
    <w:rsid w:val="00522680"/>
    <w:rsid w:val="00525CA7"/>
    <w:rsid w:val="00527225"/>
    <w:rsid w:val="0052775E"/>
    <w:rsid w:val="005357F4"/>
    <w:rsid w:val="0053784E"/>
    <w:rsid w:val="0054034C"/>
    <w:rsid w:val="005420F2"/>
    <w:rsid w:val="00544504"/>
    <w:rsid w:val="00547B54"/>
    <w:rsid w:val="0055167B"/>
    <w:rsid w:val="00552CEB"/>
    <w:rsid w:val="0056099E"/>
    <w:rsid w:val="00561B06"/>
    <w:rsid w:val="005628B6"/>
    <w:rsid w:val="0056374F"/>
    <w:rsid w:val="00575310"/>
    <w:rsid w:val="00575B3B"/>
    <w:rsid w:val="00575C6F"/>
    <w:rsid w:val="0057735C"/>
    <w:rsid w:val="005778AE"/>
    <w:rsid w:val="005813C3"/>
    <w:rsid w:val="005816C6"/>
    <w:rsid w:val="00591D4E"/>
    <w:rsid w:val="005941EC"/>
    <w:rsid w:val="005958A0"/>
    <w:rsid w:val="00596156"/>
    <w:rsid w:val="0059724D"/>
    <w:rsid w:val="005A1A08"/>
    <w:rsid w:val="005A2E0F"/>
    <w:rsid w:val="005A3960"/>
    <w:rsid w:val="005A619C"/>
    <w:rsid w:val="005A7D56"/>
    <w:rsid w:val="005B3DB3"/>
    <w:rsid w:val="005B4E13"/>
    <w:rsid w:val="005C342F"/>
    <w:rsid w:val="005C551E"/>
    <w:rsid w:val="005D0D8E"/>
    <w:rsid w:val="005D36CF"/>
    <w:rsid w:val="005D4078"/>
    <w:rsid w:val="005D4D80"/>
    <w:rsid w:val="005D7CAC"/>
    <w:rsid w:val="005E526F"/>
    <w:rsid w:val="005E5BC9"/>
    <w:rsid w:val="005F497E"/>
    <w:rsid w:val="005F5489"/>
    <w:rsid w:val="005F7B75"/>
    <w:rsid w:val="006001EE"/>
    <w:rsid w:val="006005F7"/>
    <w:rsid w:val="006033AF"/>
    <w:rsid w:val="006039E1"/>
    <w:rsid w:val="00605042"/>
    <w:rsid w:val="0060603F"/>
    <w:rsid w:val="00611FC4"/>
    <w:rsid w:val="006156A8"/>
    <w:rsid w:val="006157E0"/>
    <w:rsid w:val="006159FF"/>
    <w:rsid w:val="006176FB"/>
    <w:rsid w:val="00617E96"/>
    <w:rsid w:val="00626D43"/>
    <w:rsid w:val="0063012C"/>
    <w:rsid w:val="00636B88"/>
    <w:rsid w:val="00636F0C"/>
    <w:rsid w:val="006404E9"/>
    <w:rsid w:val="00640B26"/>
    <w:rsid w:val="0064320D"/>
    <w:rsid w:val="0065178B"/>
    <w:rsid w:val="00652D0A"/>
    <w:rsid w:val="00660126"/>
    <w:rsid w:val="00662BB6"/>
    <w:rsid w:val="00662CFB"/>
    <w:rsid w:val="006642B6"/>
    <w:rsid w:val="0066792F"/>
    <w:rsid w:val="00672FDA"/>
    <w:rsid w:val="00673A86"/>
    <w:rsid w:val="00675849"/>
    <w:rsid w:val="00676606"/>
    <w:rsid w:val="00684C21"/>
    <w:rsid w:val="006904BE"/>
    <w:rsid w:val="006924F6"/>
    <w:rsid w:val="00695084"/>
    <w:rsid w:val="006A1DA6"/>
    <w:rsid w:val="006A2530"/>
    <w:rsid w:val="006A32FE"/>
    <w:rsid w:val="006A681C"/>
    <w:rsid w:val="006B12C6"/>
    <w:rsid w:val="006C1AF1"/>
    <w:rsid w:val="006C2420"/>
    <w:rsid w:val="006C3589"/>
    <w:rsid w:val="006C4AFF"/>
    <w:rsid w:val="006C74F5"/>
    <w:rsid w:val="006D08C7"/>
    <w:rsid w:val="006D37AF"/>
    <w:rsid w:val="006D4A39"/>
    <w:rsid w:val="006D51D0"/>
    <w:rsid w:val="006D5FB9"/>
    <w:rsid w:val="006E0AEF"/>
    <w:rsid w:val="006E1D88"/>
    <w:rsid w:val="006E564B"/>
    <w:rsid w:val="006E5927"/>
    <w:rsid w:val="006E7191"/>
    <w:rsid w:val="007011A3"/>
    <w:rsid w:val="00703577"/>
    <w:rsid w:val="00703768"/>
    <w:rsid w:val="007047A9"/>
    <w:rsid w:val="00705894"/>
    <w:rsid w:val="007145FF"/>
    <w:rsid w:val="00724C17"/>
    <w:rsid w:val="0072632A"/>
    <w:rsid w:val="007327D5"/>
    <w:rsid w:val="0073593C"/>
    <w:rsid w:val="00735E74"/>
    <w:rsid w:val="00736E8F"/>
    <w:rsid w:val="00737E7A"/>
    <w:rsid w:val="00752B30"/>
    <w:rsid w:val="007609DA"/>
    <w:rsid w:val="007629C8"/>
    <w:rsid w:val="00763EA8"/>
    <w:rsid w:val="0076669C"/>
    <w:rsid w:val="0077047D"/>
    <w:rsid w:val="007708A5"/>
    <w:rsid w:val="00773A18"/>
    <w:rsid w:val="007851CB"/>
    <w:rsid w:val="007931F7"/>
    <w:rsid w:val="00796040"/>
    <w:rsid w:val="007A0D0E"/>
    <w:rsid w:val="007A2F1B"/>
    <w:rsid w:val="007B2176"/>
    <w:rsid w:val="007B249A"/>
    <w:rsid w:val="007B5332"/>
    <w:rsid w:val="007B6BA5"/>
    <w:rsid w:val="007C3390"/>
    <w:rsid w:val="007C38EF"/>
    <w:rsid w:val="007C4CB5"/>
    <w:rsid w:val="007C4F4B"/>
    <w:rsid w:val="007C554F"/>
    <w:rsid w:val="007D3162"/>
    <w:rsid w:val="007D784A"/>
    <w:rsid w:val="007E01E9"/>
    <w:rsid w:val="007E1827"/>
    <w:rsid w:val="007E63F3"/>
    <w:rsid w:val="007F32E1"/>
    <w:rsid w:val="007F6611"/>
    <w:rsid w:val="0081086B"/>
    <w:rsid w:val="00811920"/>
    <w:rsid w:val="00812BD8"/>
    <w:rsid w:val="00815AD0"/>
    <w:rsid w:val="00816F53"/>
    <w:rsid w:val="008242D7"/>
    <w:rsid w:val="008254F7"/>
    <w:rsid w:val="008257B1"/>
    <w:rsid w:val="00825DD5"/>
    <w:rsid w:val="00826FDE"/>
    <w:rsid w:val="0082782C"/>
    <w:rsid w:val="00832334"/>
    <w:rsid w:val="00843767"/>
    <w:rsid w:val="008600BB"/>
    <w:rsid w:val="00863F32"/>
    <w:rsid w:val="008679D9"/>
    <w:rsid w:val="008731E4"/>
    <w:rsid w:val="00875766"/>
    <w:rsid w:val="008878DE"/>
    <w:rsid w:val="0089025B"/>
    <w:rsid w:val="00893000"/>
    <w:rsid w:val="0089303C"/>
    <w:rsid w:val="00894669"/>
    <w:rsid w:val="00895BAB"/>
    <w:rsid w:val="008979B1"/>
    <w:rsid w:val="008A50EE"/>
    <w:rsid w:val="008A6B25"/>
    <w:rsid w:val="008A6C4F"/>
    <w:rsid w:val="008B2335"/>
    <w:rsid w:val="008B6BA3"/>
    <w:rsid w:val="008C04E2"/>
    <w:rsid w:val="008C271F"/>
    <w:rsid w:val="008C4B88"/>
    <w:rsid w:val="008D2334"/>
    <w:rsid w:val="008D244D"/>
    <w:rsid w:val="008E0678"/>
    <w:rsid w:val="008E2D75"/>
    <w:rsid w:val="008E329B"/>
    <w:rsid w:val="008E5914"/>
    <w:rsid w:val="008E6D2E"/>
    <w:rsid w:val="008E7508"/>
    <w:rsid w:val="008E79BD"/>
    <w:rsid w:val="008E7E09"/>
    <w:rsid w:val="008F31D2"/>
    <w:rsid w:val="008F6553"/>
    <w:rsid w:val="0090002A"/>
    <w:rsid w:val="009049EC"/>
    <w:rsid w:val="00904B8F"/>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50197"/>
    <w:rsid w:val="00957638"/>
    <w:rsid w:val="00957EB6"/>
    <w:rsid w:val="00961785"/>
    <w:rsid w:val="00965DD5"/>
    <w:rsid w:val="0096751C"/>
    <w:rsid w:val="00973BBC"/>
    <w:rsid w:val="00973C44"/>
    <w:rsid w:val="009760F3"/>
    <w:rsid w:val="0097696C"/>
    <w:rsid w:val="00976CFB"/>
    <w:rsid w:val="009812D6"/>
    <w:rsid w:val="00982036"/>
    <w:rsid w:val="009941AF"/>
    <w:rsid w:val="009956B6"/>
    <w:rsid w:val="0099747B"/>
    <w:rsid w:val="009A0830"/>
    <w:rsid w:val="009A0E8D"/>
    <w:rsid w:val="009A5C6E"/>
    <w:rsid w:val="009A6244"/>
    <w:rsid w:val="009A776B"/>
    <w:rsid w:val="009A7D9E"/>
    <w:rsid w:val="009B26E7"/>
    <w:rsid w:val="009B5CF9"/>
    <w:rsid w:val="009C0B8E"/>
    <w:rsid w:val="009C306B"/>
    <w:rsid w:val="009D11E2"/>
    <w:rsid w:val="009D6B04"/>
    <w:rsid w:val="009E076B"/>
    <w:rsid w:val="009E5596"/>
    <w:rsid w:val="009E7286"/>
    <w:rsid w:val="009F5A70"/>
    <w:rsid w:val="00A00697"/>
    <w:rsid w:val="00A00A3F"/>
    <w:rsid w:val="00A01489"/>
    <w:rsid w:val="00A03381"/>
    <w:rsid w:val="00A046A3"/>
    <w:rsid w:val="00A144E6"/>
    <w:rsid w:val="00A278F2"/>
    <w:rsid w:val="00A3026E"/>
    <w:rsid w:val="00A32DEF"/>
    <w:rsid w:val="00A338F1"/>
    <w:rsid w:val="00A35BE0"/>
    <w:rsid w:val="00A4373C"/>
    <w:rsid w:val="00A45485"/>
    <w:rsid w:val="00A54C24"/>
    <w:rsid w:val="00A568EC"/>
    <w:rsid w:val="00A6129C"/>
    <w:rsid w:val="00A65994"/>
    <w:rsid w:val="00A72178"/>
    <w:rsid w:val="00A72F22"/>
    <w:rsid w:val="00A7360F"/>
    <w:rsid w:val="00A748A6"/>
    <w:rsid w:val="00A7585D"/>
    <w:rsid w:val="00A769F4"/>
    <w:rsid w:val="00A76D88"/>
    <w:rsid w:val="00A776B4"/>
    <w:rsid w:val="00A77EA9"/>
    <w:rsid w:val="00A820AF"/>
    <w:rsid w:val="00A86C48"/>
    <w:rsid w:val="00A94361"/>
    <w:rsid w:val="00A95456"/>
    <w:rsid w:val="00AA0CD7"/>
    <w:rsid w:val="00AA293C"/>
    <w:rsid w:val="00AA5E3A"/>
    <w:rsid w:val="00AA626D"/>
    <w:rsid w:val="00AA6B02"/>
    <w:rsid w:val="00AB3532"/>
    <w:rsid w:val="00AB5C99"/>
    <w:rsid w:val="00AC044A"/>
    <w:rsid w:val="00AC1E6B"/>
    <w:rsid w:val="00AC3F1A"/>
    <w:rsid w:val="00AC4D43"/>
    <w:rsid w:val="00AE08F1"/>
    <w:rsid w:val="00AE2E12"/>
    <w:rsid w:val="00AF0EA9"/>
    <w:rsid w:val="00AF434F"/>
    <w:rsid w:val="00AF4570"/>
    <w:rsid w:val="00AF5681"/>
    <w:rsid w:val="00B0107C"/>
    <w:rsid w:val="00B02C99"/>
    <w:rsid w:val="00B15F1E"/>
    <w:rsid w:val="00B170C8"/>
    <w:rsid w:val="00B30179"/>
    <w:rsid w:val="00B33B8F"/>
    <w:rsid w:val="00B3446B"/>
    <w:rsid w:val="00B35CD5"/>
    <w:rsid w:val="00B40092"/>
    <w:rsid w:val="00B421C1"/>
    <w:rsid w:val="00B44EF9"/>
    <w:rsid w:val="00B53483"/>
    <w:rsid w:val="00B55C71"/>
    <w:rsid w:val="00B567A2"/>
    <w:rsid w:val="00B56E4A"/>
    <w:rsid w:val="00B56E9C"/>
    <w:rsid w:val="00B64B1F"/>
    <w:rsid w:val="00B654F3"/>
    <w:rsid w:val="00B6553F"/>
    <w:rsid w:val="00B7025D"/>
    <w:rsid w:val="00B72BE1"/>
    <w:rsid w:val="00B74C28"/>
    <w:rsid w:val="00B777AE"/>
    <w:rsid w:val="00B77D05"/>
    <w:rsid w:val="00B81206"/>
    <w:rsid w:val="00B81E12"/>
    <w:rsid w:val="00B876F7"/>
    <w:rsid w:val="00B903D2"/>
    <w:rsid w:val="00B946EE"/>
    <w:rsid w:val="00B96BDE"/>
    <w:rsid w:val="00BB3F2F"/>
    <w:rsid w:val="00BC3FA0"/>
    <w:rsid w:val="00BC5010"/>
    <w:rsid w:val="00BC74E9"/>
    <w:rsid w:val="00BD43A5"/>
    <w:rsid w:val="00BE3161"/>
    <w:rsid w:val="00BE7AAC"/>
    <w:rsid w:val="00BF0CF2"/>
    <w:rsid w:val="00BF2EF3"/>
    <w:rsid w:val="00BF48D9"/>
    <w:rsid w:val="00BF5486"/>
    <w:rsid w:val="00BF5A76"/>
    <w:rsid w:val="00BF67DE"/>
    <w:rsid w:val="00BF68A8"/>
    <w:rsid w:val="00BF76F9"/>
    <w:rsid w:val="00C06FD0"/>
    <w:rsid w:val="00C11661"/>
    <w:rsid w:val="00C11A03"/>
    <w:rsid w:val="00C14EC4"/>
    <w:rsid w:val="00C17B9D"/>
    <w:rsid w:val="00C22C0C"/>
    <w:rsid w:val="00C25CAF"/>
    <w:rsid w:val="00C2766D"/>
    <w:rsid w:val="00C34337"/>
    <w:rsid w:val="00C36DF5"/>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B75BF"/>
    <w:rsid w:val="00CC2893"/>
    <w:rsid w:val="00CC5BC3"/>
    <w:rsid w:val="00CD1B04"/>
    <w:rsid w:val="00CD4AA6"/>
    <w:rsid w:val="00CD6BFA"/>
    <w:rsid w:val="00CE37CD"/>
    <w:rsid w:val="00CE4A8F"/>
    <w:rsid w:val="00CF299F"/>
    <w:rsid w:val="00D00EBF"/>
    <w:rsid w:val="00D02987"/>
    <w:rsid w:val="00D036D7"/>
    <w:rsid w:val="00D04C98"/>
    <w:rsid w:val="00D11F71"/>
    <w:rsid w:val="00D12F38"/>
    <w:rsid w:val="00D13D3B"/>
    <w:rsid w:val="00D2002F"/>
    <w:rsid w:val="00D2031B"/>
    <w:rsid w:val="00D2089B"/>
    <w:rsid w:val="00D21BAC"/>
    <w:rsid w:val="00D248B6"/>
    <w:rsid w:val="00D25FE2"/>
    <w:rsid w:val="00D3022D"/>
    <w:rsid w:val="00D329C1"/>
    <w:rsid w:val="00D35589"/>
    <w:rsid w:val="00D35A18"/>
    <w:rsid w:val="00D37B31"/>
    <w:rsid w:val="00D37C72"/>
    <w:rsid w:val="00D4244C"/>
    <w:rsid w:val="00D43252"/>
    <w:rsid w:val="00D44BD2"/>
    <w:rsid w:val="00D46113"/>
    <w:rsid w:val="00D47EEA"/>
    <w:rsid w:val="00D500EA"/>
    <w:rsid w:val="00D52237"/>
    <w:rsid w:val="00D611FF"/>
    <w:rsid w:val="00D61562"/>
    <w:rsid w:val="00D712B8"/>
    <w:rsid w:val="00D773DF"/>
    <w:rsid w:val="00D858D0"/>
    <w:rsid w:val="00D95303"/>
    <w:rsid w:val="00D978C6"/>
    <w:rsid w:val="00DA1781"/>
    <w:rsid w:val="00DA3C1C"/>
    <w:rsid w:val="00DB12D7"/>
    <w:rsid w:val="00DB539C"/>
    <w:rsid w:val="00DB5C6F"/>
    <w:rsid w:val="00DB6987"/>
    <w:rsid w:val="00DC1C1D"/>
    <w:rsid w:val="00DC393A"/>
    <w:rsid w:val="00DC7544"/>
    <w:rsid w:val="00DD1088"/>
    <w:rsid w:val="00DE6B06"/>
    <w:rsid w:val="00DE7D3E"/>
    <w:rsid w:val="00DF4D79"/>
    <w:rsid w:val="00DF5FF4"/>
    <w:rsid w:val="00DF6C26"/>
    <w:rsid w:val="00E046DF"/>
    <w:rsid w:val="00E2083E"/>
    <w:rsid w:val="00E20B22"/>
    <w:rsid w:val="00E214F0"/>
    <w:rsid w:val="00E21A71"/>
    <w:rsid w:val="00E22415"/>
    <w:rsid w:val="00E23291"/>
    <w:rsid w:val="00E27346"/>
    <w:rsid w:val="00E27B0C"/>
    <w:rsid w:val="00E3251A"/>
    <w:rsid w:val="00E328B0"/>
    <w:rsid w:val="00E33162"/>
    <w:rsid w:val="00E35514"/>
    <w:rsid w:val="00E366E6"/>
    <w:rsid w:val="00E37533"/>
    <w:rsid w:val="00E43BF2"/>
    <w:rsid w:val="00E500C2"/>
    <w:rsid w:val="00E5372B"/>
    <w:rsid w:val="00E64514"/>
    <w:rsid w:val="00E64CFF"/>
    <w:rsid w:val="00E6717E"/>
    <w:rsid w:val="00E70BBC"/>
    <w:rsid w:val="00E71BC8"/>
    <w:rsid w:val="00E7260F"/>
    <w:rsid w:val="00E73F5D"/>
    <w:rsid w:val="00E77E4E"/>
    <w:rsid w:val="00E87BF2"/>
    <w:rsid w:val="00E91B79"/>
    <w:rsid w:val="00E93FF0"/>
    <w:rsid w:val="00E94ED4"/>
    <w:rsid w:val="00E95ED7"/>
    <w:rsid w:val="00E96630"/>
    <w:rsid w:val="00E97BAF"/>
    <w:rsid w:val="00EA3FC3"/>
    <w:rsid w:val="00EB09F5"/>
    <w:rsid w:val="00EB3B4B"/>
    <w:rsid w:val="00EC0EC1"/>
    <w:rsid w:val="00EC211A"/>
    <w:rsid w:val="00EC60D8"/>
    <w:rsid w:val="00ED099A"/>
    <w:rsid w:val="00ED7297"/>
    <w:rsid w:val="00ED7A2A"/>
    <w:rsid w:val="00EE105C"/>
    <w:rsid w:val="00EE5A98"/>
    <w:rsid w:val="00EE5EA4"/>
    <w:rsid w:val="00EF1D7F"/>
    <w:rsid w:val="00EF4C20"/>
    <w:rsid w:val="00F015F8"/>
    <w:rsid w:val="00F01B17"/>
    <w:rsid w:val="00F12849"/>
    <w:rsid w:val="00F12D83"/>
    <w:rsid w:val="00F15436"/>
    <w:rsid w:val="00F23D5B"/>
    <w:rsid w:val="00F25064"/>
    <w:rsid w:val="00F259E5"/>
    <w:rsid w:val="00F31E5F"/>
    <w:rsid w:val="00F333A2"/>
    <w:rsid w:val="00F36F52"/>
    <w:rsid w:val="00F37C38"/>
    <w:rsid w:val="00F42032"/>
    <w:rsid w:val="00F424E8"/>
    <w:rsid w:val="00F50C04"/>
    <w:rsid w:val="00F52C77"/>
    <w:rsid w:val="00F55358"/>
    <w:rsid w:val="00F55403"/>
    <w:rsid w:val="00F6100A"/>
    <w:rsid w:val="00F66C5E"/>
    <w:rsid w:val="00F71495"/>
    <w:rsid w:val="00F71BEF"/>
    <w:rsid w:val="00F7208B"/>
    <w:rsid w:val="00F75087"/>
    <w:rsid w:val="00F8066F"/>
    <w:rsid w:val="00F87036"/>
    <w:rsid w:val="00F93781"/>
    <w:rsid w:val="00F95073"/>
    <w:rsid w:val="00F97AB4"/>
    <w:rsid w:val="00FA7D6D"/>
    <w:rsid w:val="00FB014F"/>
    <w:rsid w:val="00FB4929"/>
    <w:rsid w:val="00FB613B"/>
    <w:rsid w:val="00FC42E5"/>
    <w:rsid w:val="00FC67FE"/>
    <w:rsid w:val="00FC68B7"/>
    <w:rsid w:val="00FD39C5"/>
    <w:rsid w:val="00FD3F98"/>
    <w:rsid w:val="00FD45B6"/>
    <w:rsid w:val="00FD67D2"/>
    <w:rsid w:val="00FD6B47"/>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0E6B2"/>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Mencinsinresolver1">
    <w:name w:val="Mención sin resolver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8"/>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20"/>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1009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D7423-23C0-47B5-8929-EA348C12D226}">
  <ds:schemaRefs>
    <ds:schemaRef ds:uri="http://schemas.openxmlformats.org/officeDocument/2006/bibliography"/>
  </ds:schemaRefs>
</ds:datastoreItem>
</file>

<file path=customXml/itemProps2.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20D49A-DC60-4169-AEB8-2A533F082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1050</Words>
  <Characters>5985</Characters>
  <Application>Microsoft Office Word</Application>
  <DocSecurity>0</DocSecurity>
  <Lines>49</Lines>
  <Paragraphs>14</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7021</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Sabrina Mansion</cp:lastModifiedBy>
  <cp:revision>5</cp:revision>
  <cp:lastPrinted>2018-05-09T09:23:00Z</cp:lastPrinted>
  <dcterms:created xsi:type="dcterms:W3CDTF">2021-11-01T10:05:00Z</dcterms:created>
  <dcterms:modified xsi:type="dcterms:W3CDTF">2021-11-01T13:12:00Z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