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080C1E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8952D4A" w14:textId="77777777" w:rsidR="002D5AAC" w:rsidRDefault="002D5AAC" w:rsidP="008138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DF7313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F281A2C" w14:textId="40A880BF" w:rsidR="002D5AAC" w:rsidRDefault="00813816" w:rsidP="00813816">
            <w:pPr>
              <w:jc w:val="right"/>
            </w:pPr>
            <w:r w:rsidRPr="00813816">
              <w:rPr>
                <w:sz w:val="40"/>
              </w:rPr>
              <w:t>ECE</w:t>
            </w:r>
            <w:r>
              <w:t>/TRANS/WP.29/GRVA/2022/1</w:t>
            </w:r>
          </w:p>
        </w:tc>
      </w:tr>
      <w:tr w:rsidR="002D5AAC" w:rsidRPr="00DB2718" w14:paraId="367B18CE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9AC1E9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C93FC8C" wp14:editId="044C71B6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0DD412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86B9E65" w14:textId="77777777" w:rsidR="002D5AAC" w:rsidRDefault="00813816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14B0C277" w14:textId="77777777" w:rsidR="00813816" w:rsidRDefault="00813816" w:rsidP="0081381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10 November 2021</w:t>
            </w:r>
          </w:p>
          <w:p w14:paraId="4BB2D4EE" w14:textId="77777777" w:rsidR="00813816" w:rsidRDefault="00813816" w:rsidP="0081381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F8D9ADE" w14:textId="528474E7" w:rsidR="00813816" w:rsidRPr="008D53B6" w:rsidRDefault="00813816" w:rsidP="00813816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B736EBA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AC6C74A" w14:textId="77777777" w:rsidR="00813816" w:rsidRPr="00813816" w:rsidRDefault="00813816" w:rsidP="00813816">
      <w:pPr>
        <w:spacing w:before="120"/>
        <w:rPr>
          <w:sz w:val="28"/>
          <w:szCs w:val="28"/>
        </w:rPr>
      </w:pPr>
      <w:r w:rsidRPr="00813816">
        <w:rPr>
          <w:sz w:val="28"/>
          <w:szCs w:val="28"/>
        </w:rPr>
        <w:t>Комитет по внутреннему транспорту</w:t>
      </w:r>
    </w:p>
    <w:p w14:paraId="56D81163" w14:textId="5FE1CCE2" w:rsidR="00813816" w:rsidRPr="00813816" w:rsidRDefault="00813816" w:rsidP="00813816">
      <w:pPr>
        <w:spacing w:before="120"/>
        <w:rPr>
          <w:b/>
          <w:sz w:val="24"/>
          <w:szCs w:val="24"/>
        </w:rPr>
      </w:pPr>
      <w:r w:rsidRPr="00813816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</w:rPr>
        <w:br/>
      </w:r>
      <w:r w:rsidRPr="00813816">
        <w:rPr>
          <w:b/>
          <w:bCs/>
          <w:sz w:val="24"/>
          <w:szCs w:val="24"/>
        </w:rPr>
        <w:t>в области транспортных средств</w:t>
      </w:r>
    </w:p>
    <w:p w14:paraId="3A1FE2F3" w14:textId="747DE6E5" w:rsidR="00813816" w:rsidRPr="00E62C3B" w:rsidRDefault="00813816" w:rsidP="00813816">
      <w:pPr>
        <w:spacing w:before="120"/>
        <w:rPr>
          <w:b/>
          <w:bCs/>
        </w:rPr>
      </w:pPr>
      <w:bookmarkStart w:id="0" w:name="_Hlk518466992"/>
      <w:r>
        <w:rPr>
          <w:b/>
          <w:bCs/>
        </w:rPr>
        <w:t xml:space="preserve">Рабочая группа по автоматизированным/автономным </w:t>
      </w:r>
      <w:r>
        <w:rPr>
          <w:b/>
          <w:bCs/>
        </w:rPr>
        <w:br/>
        <w:t>и подключенным транспортным средствам</w:t>
      </w:r>
      <w:bookmarkEnd w:id="0"/>
    </w:p>
    <w:p w14:paraId="745251E6" w14:textId="77777777" w:rsidR="00813816" w:rsidRPr="00E62C3B" w:rsidRDefault="00813816" w:rsidP="00813816">
      <w:pPr>
        <w:spacing w:before="120"/>
        <w:rPr>
          <w:b/>
        </w:rPr>
      </w:pPr>
      <w:r>
        <w:rPr>
          <w:b/>
          <w:bCs/>
        </w:rPr>
        <w:t>Двенадцатая сессия</w:t>
      </w:r>
    </w:p>
    <w:p w14:paraId="151CEBA7" w14:textId="037E8883" w:rsidR="00813816" w:rsidRPr="00E62C3B" w:rsidRDefault="00813816" w:rsidP="00813816">
      <w:r>
        <w:t>Женева, 24</w:t>
      </w:r>
      <w:r w:rsidRPr="00653089">
        <w:t>–</w:t>
      </w:r>
      <w:r>
        <w:t>28 января 2022 года</w:t>
      </w:r>
    </w:p>
    <w:p w14:paraId="11892C54" w14:textId="77777777" w:rsidR="00813816" w:rsidRPr="00E62C3B" w:rsidRDefault="00813816" w:rsidP="00813816">
      <w:r>
        <w:t>Пункт 1 предварительной повестки дня</w:t>
      </w:r>
    </w:p>
    <w:p w14:paraId="56765101" w14:textId="77777777" w:rsidR="00813816" w:rsidRPr="00E62C3B" w:rsidRDefault="00813816" w:rsidP="00813816">
      <w:pPr>
        <w:rPr>
          <w:b/>
        </w:rPr>
      </w:pPr>
      <w:r>
        <w:rPr>
          <w:b/>
          <w:bCs/>
        </w:rPr>
        <w:t>Утверждение повестки дня</w:t>
      </w:r>
    </w:p>
    <w:p w14:paraId="140E7FF0" w14:textId="77777777" w:rsidR="00813816" w:rsidRPr="00E62C3B" w:rsidRDefault="00813816" w:rsidP="00813816">
      <w:pPr>
        <w:pStyle w:val="HChG"/>
        <w:rPr>
          <w:sz w:val="24"/>
          <w:szCs w:val="24"/>
        </w:rPr>
      </w:pPr>
      <w:r>
        <w:tab/>
      </w:r>
      <w:r>
        <w:tab/>
      </w:r>
      <w:r>
        <w:rPr>
          <w:bCs/>
        </w:rPr>
        <w:t>Предварительная повестка дня двенадцатой сессии</w:t>
      </w:r>
      <w:r w:rsidRPr="00813816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  <w:r w:rsidRPr="00813816">
        <w:rPr>
          <w:rStyle w:val="aa"/>
          <w:sz w:val="24"/>
          <w:szCs w:val="24"/>
          <w:vertAlign w:val="baseline"/>
        </w:rPr>
        <w:t xml:space="preserve"> </w:t>
      </w:r>
      <w:r w:rsidRPr="00813816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>
        <w:rPr>
          <w:sz w:val="24"/>
          <w:szCs w:val="24"/>
        </w:rPr>
        <w:t>,</w:t>
      </w:r>
      <w:r>
        <w:t xml:space="preserve"> </w:t>
      </w:r>
    </w:p>
    <w:p w14:paraId="0B4ED53C" w14:textId="037D56EA" w:rsidR="00813816" w:rsidRPr="00E62C3B" w:rsidRDefault="00813816" w:rsidP="00813816">
      <w:pPr>
        <w:pStyle w:val="SingleTxtG"/>
      </w:pPr>
      <w:r>
        <w:t>которая состоится во Дворце Наций в Женеве, начнется в 14 ч 30 мин (ЦЕВ) в</w:t>
      </w:r>
      <w:r>
        <w:rPr>
          <w:lang w:val="fr-CH"/>
        </w:rPr>
        <w:t> </w:t>
      </w:r>
      <w:r>
        <w:t>понедельник, 24 января 2022 года, и завершится 28 января 2022 года</w:t>
      </w:r>
    </w:p>
    <w:p w14:paraId="6A57175E" w14:textId="77777777" w:rsidR="00813816" w:rsidRPr="00E62C3B" w:rsidRDefault="00813816" w:rsidP="00813816">
      <w:pPr>
        <w:pStyle w:val="HChG"/>
      </w:pPr>
      <w:r>
        <w:tab/>
        <w:t>I.</w:t>
      </w:r>
      <w:r>
        <w:tab/>
      </w:r>
      <w:r>
        <w:rPr>
          <w:bCs/>
        </w:rPr>
        <w:t>Предварительная повестка дня</w:t>
      </w:r>
    </w:p>
    <w:p w14:paraId="2A28504F" w14:textId="77777777" w:rsidR="00813816" w:rsidRPr="00C77F14" w:rsidRDefault="00813816" w:rsidP="00813816">
      <w:pPr>
        <w:pStyle w:val="SingleTxtG"/>
      </w:pPr>
      <w:r>
        <w:t>1.</w:t>
      </w:r>
      <w:r>
        <w:tab/>
        <w:t>Утверждение повестки дня.</w:t>
      </w:r>
    </w:p>
    <w:p w14:paraId="679DB466" w14:textId="77777777" w:rsidR="00813816" w:rsidRPr="00E62C3B" w:rsidRDefault="00813816" w:rsidP="00813816">
      <w:pPr>
        <w:pStyle w:val="SingleTxtG"/>
      </w:pPr>
      <w:r>
        <w:t>2.</w:t>
      </w:r>
      <w:r>
        <w:tab/>
        <w:t>Основные вопросы, рассмотренные на сессии WP.29 в ноябре 2021 года.</w:t>
      </w:r>
    </w:p>
    <w:p w14:paraId="281E94C2" w14:textId="77777777" w:rsidR="00813816" w:rsidRPr="00E62C3B" w:rsidRDefault="00813816" w:rsidP="00813816">
      <w:pPr>
        <w:pStyle w:val="SingleTxtG"/>
      </w:pPr>
      <w:r>
        <w:t>3.</w:t>
      </w:r>
      <w:r>
        <w:tab/>
        <w:t>Искусственный интеллект в транспортных средствах.</w:t>
      </w:r>
    </w:p>
    <w:p w14:paraId="383D98F0" w14:textId="77777777" w:rsidR="00813816" w:rsidRPr="00E62C3B" w:rsidRDefault="00813816" w:rsidP="00813816">
      <w:pPr>
        <w:pStyle w:val="SingleTxtG"/>
      </w:pPr>
      <w:r>
        <w:t>4.</w:t>
      </w:r>
      <w:r>
        <w:tab/>
        <w:t>Автоматизированные/автономные и подключенные транспортные средства:</w:t>
      </w:r>
    </w:p>
    <w:p w14:paraId="2E210D73" w14:textId="77777777" w:rsidR="00813816" w:rsidRPr="00E62C3B" w:rsidRDefault="00813816" w:rsidP="00813816">
      <w:pPr>
        <w:pStyle w:val="SingleTxtG"/>
        <w:ind w:left="2268" w:hanging="567"/>
      </w:pPr>
      <w:r>
        <w:t>a)</w:t>
      </w:r>
      <w:r>
        <w:tab/>
        <w:t>результаты работы неофициальной рабочей группы по функциональным требованиям для автоматизированных и автономных транспортных средств;</w:t>
      </w:r>
    </w:p>
    <w:p w14:paraId="450DBB96" w14:textId="77777777" w:rsidR="00813816" w:rsidRPr="00E62C3B" w:rsidRDefault="00813816" w:rsidP="00813816">
      <w:pPr>
        <w:pStyle w:val="SingleTxtG"/>
        <w:ind w:left="2268" w:hanging="567"/>
      </w:pPr>
      <w:r>
        <w:t>b)</w:t>
      </w:r>
      <w:r>
        <w:tab/>
        <w:t>результаты работы неофициальной рабочей группы по методам валидации для автоматизированного вождения;</w:t>
      </w:r>
    </w:p>
    <w:p w14:paraId="3AE235EB" w14:textId="77777777" w:rsidR="00813816" w:rsidRPr="00E62C3B" w:rsidRDefault="00813816" w:rsidP="00813816">
      <w:pPr>
        <w:pStyle w:val="SingleTxtG"/>
        <w:ind w:left="2268" w:hanging="567"/>
      </w:pPr>
      <w:r>
        <w:t>c)</w:t>
      </w:r>
      <w:r>
        <w:tab/>
        <w:t>результаты работы неофициальной рабочей группы по регистратору данных о событиях/системам хранения данных для автоматизированного вождения;</w:t>
      </w:r>
    </w:p>
    <w:p w14:paraId="133B5CB4" w14:textId="77777777" w:rsidR="00813816" w:rsidRPr="00E62C3B" w:rsidRDefault="00813816" w:rsidP="00813816">
      <w:pPr>
        <w:pStyle w:val="SingleTxtG"/>
        <w:ind w:left="2268" w:hanging="567"/>
      </w:pPr>
      <w:r>
        <w:t>d)</w:t>
      </w:r>
      <w:r>
        <w:tab/>
        <w:t>Правила ООН, касающиеся автоматизированных систем удержания в полосе движения;</w:t>
      </w:r>
    </w:p>
    <w:p w14:paraId="6760212E" w14:textId="77777777" w:rsidR="00813816" w:rsidRPr="00E62C3B" w:rsidRDefault="00813816" w:rsidP="00813816">
      <w:pPr>
        <w:pStyle w:val="SingleTxtG"/>
        <w:ind w:left="2268" w:hanging="567"/>
      </w:pPr>
      <w:r>
        <w:lastRenderedPageBreak/>
        <w:t>e)</w:t>
      </w:r>
      <w:r>
        <w:tab/>
        <w:t>прочие вопросы.</w:t>
      </w:r>
    </w:p>
    <w:p w14:paraId="6DE5DFF6" w14:textId="77777777" w:rsidR="00813816" w:rsidRPr="00E62C3B" w:rsidRDefault="00813816" w:rsidP="00813816">
      <w:pPr>
        <w:pStyle w:val="SingleTxtG"/>
        <w:keepNext/>
      </w:pPr>
      <w:r>
        <w:t>5.</w:t>
      </w:r>
      <w:r>
        <w:tab/>
        <w:t>Подключенные транспортные средства:</w:t>
      </w:r>
    </w:p>
    <w:p w14:paraId="26CDE30B" w14:textId="77777777" w:rsidR="00813816" w:rsidRPr="00E62C3B" w:rsidRDefault="00813816" w:rsidP="00570D30">
      <w:pPr>
        <w:pStyle w:val="SingleTxtG"/>
        <w:ind w:left="1701"/>
      </w:pPr>
      <w:r>
        <w:t>a)</w:t>
      </w:r>
      <w:r>
        <w:tab/>
        <w:t>кибербезопасность и защита данных;</w:t>
      </w:r>
    </w:p>
    <w:p w14:paraId="438BEE71" w14:textId="77777777" w:rsidR="00813816" w:rsidRPr="00E62C3B" w:rsidRDefault="00813816" w:rsidP="00570D30">
      <w:pPr>
        <w:pStyle w:val="SingleTxtG"/>
        <w:ind w:left="2268" w:hanging="567"/>
      </w:pPr>
      <w:r>
        <w:t>b)</w:t>
      </w:r>
      <w:r>
        <w:tab/>
        <w:t>вопросы, касающиеся обновлений программного обеспечения и беспроводной связи;</w:t>
      </w:r>
    </w:p>
    <w:p w14:paraId="6A474FE5" w14:textId="77777777" w:rsidR="00813816" w:rsidRPr="00E62C3B" w:rsidRDefault="00813816" w:rsidP="00813816">
      <w:pPr>
        <w:pStyle w:val="SingleTxtG"/>
        <w:ind w:firstLine="567"/>
      </w:pPr>
      <w:r>
        <w:t>c)</w:t>
      </w:r>
      <w:r>
        <w:tab/>
        <w:t>передача данных и связь с транспортным средством;</w:t>
      </w:r>
    </w:p>
    <w:p w14:paraId="4CD10524" w14:textId="77777777" w:rsidR="00813816" w:rsidRPr="00E62C3B" w:rsidRDefault="00813816" w:rsidP="00813816">
      <w:pPr>
        <w:pStyle w:val="SingleTxtG"/>
        <w:ind w:firstLine="567"/>
      </w:pPr>
      <w:r>
        <w:t>d)</w:t>
      </w:r>
      <w:r>
        <w:tab/>
        <w:t>прочие вопросы.</w:t>
      </w:r>
    </w:p>
    <w:p w14:paraId="09BF2713" w14:textId="77777777" w:rsidR="00813816" w:rsidRPr="00E62C3B" w:rsidRDefault="00813816" w:rsidP="00813816">
      <w:pPr>
        <w:pStyle w:val="SingleTxtG"/>
      </w:pPr>
      <w:r>
        <w:t>6.</w:t>
      </w:r>
      <w:r>
        <w:tab/>
        <w:t>Усовершенствованные системы помощи водителю и Правила № 79 ООН:</w:t>
      </w:r>
    </w:p>
    <w:p w14:paraId="054AB416" w14:textId="77777777" w:rsidR="00813816" w:rsidRPr="00E62C3B" w:rsidRDefault="00813816" w:rsidP="00570D30">
      <w:pPr>
        <w:pStyle w:val="SingleTxtG"/>
        <w:ind w:left="2268" w:hanging="567"/>
      </w:pPr>
      <w:r>
        <w:t>a)</w:t>
      </w:r>
      <w:r>
        <w:tab/>
        <w:t>усовершенствованные системы помощи водителю;</w:t>
      </w:r>
    </w:p>
    <w:p w14:paraId="1DEB5B9A" w14:textId="77777777" w:rsidR="00813816" w:rsidRPr="00E62C3B" w:rsidRDefault="00813816" w:rsidP="00570D30">
      <w:pPr>
        <w:pStyle w:val="SingleTxtG"/>
        <w:ind w:left="2268" w:hanging="567"/>
      </w:pPr>
      <w:r>
        <w:t>b)</w:t>
      </w:r>
      <w:r>
        <w:tab/>
        <w:t>Правила № 79 ООН (оборудование рулевого управления);</w:t>
      </w:r>
    </w:p>
    <w:p w14:paraId="6925F1D8" w14:textId="77777777" w:rsidR="00813816" w:rsidRPr="00E62C3B" w:rsidRDefault="00813816" w:rsidP="00813816">
      <w:pPr>
        <w:pStyle w:val="SingleTxtG"/>
        <w:ind w:firstLine="567"/>
      </w:pPr>
      <w:r>
        <w:t>c)</w:t>
      </w:r>
      <w:r>
        <w:tab/>
        <w:t>прочие вопросы.</w:t>
      </w:r>
    </w:p>
    <w:p w14:paraId="6FBBCF92" w14:textId="77777777" w:rsidR="00813816" w:rsidRPr="00E62C3B" w:rsidRDefault="00813816" w:rsidP="00813816">
      <w:pPr>
        <w:pStyle w:val="SingleTxtG"/>
      </w:pPr>
      <w:r>
        <w:t>7.</w:t>
      </w:r>
      <w:r>
        <w:tab/>
        <w:t>Система автоматического экстренного торможения.</w:t>
      </w:r>
    </w:p>
    <w:p w14:paraId="131707A8" w14:textId="77777777" w:rsidR="00813816" w:rsidRPr="00E62C3B" w:rsidRDefault="00813816" w:rsidP="00813816">
      <w:pPr>
        <w:pStyle w:val="SingleTxtG"/>
      </w:pPr>
      <w:r>
        <w:t>8.</w:t>
      </w:r>
      <w:r>
        <w:tab/>
        <w:t>Правила ООН №№ 13, 13-H, 139, 140 и ГТП № 8 ООН:</w:t>
      </w:r>
    </w:p>
    <w:p w14:paraId="758D75FE" w14:textId="77777777" w:rsidR="00813816" w:rsidRPr="00E62C3B" w:rsidRDefault="00813816" w:rsidP="00813816">
      <w:pPr>
        <w:pStyle w:val="SingleTxtG"/>
        <w:ind w:left="1701"/>
      </w:pPr>
      <w:r>
        <w:t>a)</w:t>
      </w:r>
      <w:r>
        <w:tab/>
        <w:t>электронный контроль устойчивости;</w:t>
      </w:r>
    </w:p>
    <w:p w14:paraId="4EF499CB" w14:textId="77777777" w:rsidR="00813816" w:rsidRPr="00E62C3B" w:rsidRDefault="00813816" w:rsidP="00813816">
      <w:pPr>
        <w:pStyle w:val="SingleTxtG"/>
        <w:ind w:left="1701"/>
      </w:pPr>
      <w:r>
        <w:t>b)</w:t>
      </w:r>
      <w:r>
        <w:tab/>
        <w:t>электромеханические тормоза;</w:t>
      </w:r>
    </w:p>
    <w:p w14:paraId="18BCD8CA" w14:textId="77777777" w:rsidR="00813816" w:rsidRPr="00E62C3B" w:rsidRDefault="00813816" w:rsidP="00813816">
      <w:pPr>
        <w:pStyle w:val="SingleTxtG"/>
        <w:ind w:left="1701"/>
      </w:pPr>
      <w:r>
        <w:t>c)</w:t>
      </w:r>
      <w:r>
        <w:tab/>
        <w:t>уточнения.</w:t>
      </w:r>
    </w:p>
    <w:p w14:paraId="1FD58145" w14:textId="77777777" w:rsidR="00813816" w:rsidRPr="00E62C3B" w:rsidRDefault="00813816" w:rsidP="00813816">
      <w:pPr>
        <w:pStyle w:val="SingleTxtG"/>
      </w:pPr>
      <w:r>
        <w:t>9.</w:t>
      </w:r>
      <w:r>
        <w:tab/>
        <w:t>Торможение мотоциклов:</w:t>
      </w:r>
    </w:p>
    <w:p w14:paraId="5CCCFD45" w14:textId="77777777" w:rsidR="00813816" w:rsidRPr="00E62C3B" w:rsidRDefault="00813816" w:rsidP="00813816">
      <w:pPr>
        <w:pStyle w:val="SingleTxtG"/>
        <w:ind w:left="1701"/>
      </w:pPr>
      <w:r>
        <w:t>a)</w:t>
      </w:r>
      <w:r>
        <w:tab/>
        <w:t>Глобальные технические правила № 3 ООН;</w:t>
      </w:r>
    </w:p>
    <w:p w14:paraId="3F1D2BAA" w14:textId="77777777" w:rsidR="00813816" w:rsidRPr="00E62C3B" w:rsidRDefault="00813816" w:rsidP="00813816">
      <w:pPr>
        <w:pStyle w:val="SingleTxtG"/>
        <w:ind w:left="1701"/>
      </w:pPr>
      <w:r>
        <w:t>b)</w:t>
      </w:r>
      <w:r>
        <w:tab/>
        <w:t>Правила № 78 ООН.</w:t>
      </w:r>
    </w:p>
    <w:p w14:paraId="5D20EC4D" w14:textId="77777777" w:rsidR="00813816" w:rsidRPr="00E62C3B" w:rsidRDefault="00813816" w:rsidP="00813816">
      <w:pPr>
        <w:pStyle w:val="SingleTxtG"/>
      </w:pPr>
      <w:r>
        <w:t>10.</w:t>
      </w:r>
      <w:r>
        <w:tab/>
        <w:t xml:space="preserve">Правила № 90 ООН. </w:t>
      </w:r>
    </w:p>
    <w:p w14:paraId="5316341E" w14:textId="77777777" w:rsidR="00813816" w:rsidRPr="00E62C3B" w:rsidRDefault="00813816" w:rsidP="00570D30">
      <w:pPr>
        <w:pStyle w:val="SingleTxtG"/>
        <w:ind w:left="1701" w:hanging="567"/>
      </w:pPr>
      <w:r>
        <w:t>11.</w:t>
      </w:r>
      <w:r>
        <w:tab/>
        <w:t>Обмен мнениями по вопросу о руководящих принципах и соответствующих национальных мероприятиях.</w:t>
      </w:r>
    </w:p>
    <w:p w14:paraId="15DA3D31" w14:textId="77777777" w:rsidR="00813816" w:rsidRPr="00E62C3B" w:rsidRDefault="00813816" w:rsidP="00813816">
      <w:pPr>
        <w:pStyle w:val="SingleTxtG"/>
      </w:pPr>
      <w:r>
        <w:t>12.</w:t>
      </w:r>
      <w:r>
        <w:tab/>
        <w:t>Пересмотр 3 Соглашения 1958 года:</w:t>
      </w:r>
    </w:p>
    <w:p w14:paraId="706A2F8E" w14:textId="77777777" w:rsidR="00813816" w:rsidRPr="00E62C3B" w:rsidRDefault="00813816" w:rsidP="00570D30">
      <w:pPr>
        <w:pStyle w:val="SingleTxtG"/>
        <w:ind w:left="2268" w:hanging="567"/>
      </w:pPr>
      <w:r>
        <w:t>a)</w:t>
      </w:r>
      <w:r>
        <w:tab/>
        <w:t>осуществление соответствующих положений Пересмотра 3 Соглашения 1958 года;</w:t>
      </w:r>
    </w:p>
    <w:p w14:paraId="34AF419D" w14:textId="77777777" w:rsidR="00813816" w:rsidRPr="00E62C3B" w:rsidRDefault="00813816" w:rsidP="00570D30">
      <w:pPr>
        <w:pStyle w:val="SingleTxtG"/>
        <w:ind w:left="2268" w:hanging="567"/>
      </w:pPr>
      <w:r>
        <w:t>b)</w:t>
      </w:r>
      <w:r>
        <w:tab/>
        <w:t>международное официальное утверждение типа комплектного транспортного средства.</w:t>
      </w:r>
    </w:p>
    <w:p w14:paraId="4274F495" w14:textId="77777777" w:rsidR="00813816" w:rsidRPr="00E62C3B" w:rsidRDefault="00813816" w:rsidP="00813816">
      <w:pPr>
        <w:pStyle w:val="SingleTxtG"/>
      </w:pPr>
      <w:r>
        <w:t>13.</w:t>
      </w:r>
      <w:r>
        <w:tab/>
        <w:t>Прочие вопросы.</w:t>
      </w:r>
    </w:p>
    <w:p w14:paraId="1BD7DC16" w14:textId="77777777" w:rsidR="00813816" w:rsidRPr="00E62C3B" w:rsidRDefault="00813816" w:rsidP="00570D30">
      <w:pPr>
        <w:pStyle w:val="SingleTxtG"/>
        <w:ind w:left="2268" w:hanging="567"/>
      </w:pPr>
      <w:r>
        <w:t>a)</w:t>
      </w:r>
      <w:r>
        <w:tab/>
        <w:t>рассмотрение предложения НРГ по периодическому техническому осмотру;</w:t>
      </w:r>
    </w:p>
    <w:p w14:paraId="4322F74F" w14:textId="77777777" w:rsidR="00813816" w:rsidRPr="00E62C3B" w:rsidRDefault="00813816" w:rsidP="00570D30">
      <w:pPr>
        <w:pStyle w:val="SingleTxtG"/>
        <w:ind w:left="2268" w:hanging="567"/>
      </w:pPr>
      <w:r>
        <w:t>b)</w:t>
      </w:r>
      <w:r>
        <w:tab/>
        <w:t>организация совещаний;</w:t>
      </w:r>
    </w:p>
    <w:p w14:paraId="2F7657D5" w14:textId="77777777" w:rsidR="00813816" w:rsidRPr="00E62C3B" w:rsidRDefault="00813816" w:rsidP="00570D30">
      <w:pPr>
        <w:pStyle w:val="SingleTxtG"/>
        <w:ind w:left="2268" w:hanging="567"/>
      </w:pPr>
      <w:r>
        <w:t>c)</w:t>
      </w:r>
      <w:r>
        <w:tab/>
        <w:t>прочие вопросы.</w:t>
      </w:r>
    </w:p>
    <w:p w14:paraId="6A1460D1" w14:textId="77777777" w:rsidR="00813816" w:rsidRPr="00E62C3B" w:rsidRDefault="00813816" w:rsidP="00813816">
      <w:pPr>
        <w:pStyle w:val="HChG"/>
      </w:pPr>
      <w:r>
        <w:tab/>
        <w:t>II.</w:t>
      </w:r>
      <w:r>
        <w:tab/>
      </w:r>
      <w:r>
        <w:rPr>
          <w:bCs/>
        </w:rPr>
        <w:t>Аннотации и перечень документов</w:t>
      </w:r>
    </w:p>
    <w:p w14:paraId="2AD314FC" w14:textId="77777777" w:rsidR="00813816" w:rsidRPr="00E62C3B" w:rsidRDefault="00813816" w:rsidP="00813816">
      <w:pPr>
        <w:pStyle w:val="H1G"/>
      </w:pPr>
      <w:r>
        <w:tab/>
        <w:t>1.</w:t>
      </w:r>
      <w:r>
        <w:tab/>
      </w:r>
      <w:r>
        <w:rPr>
          <w:bCs/>
        </w:rPr>
        <w:t>Утверждение повестки дня</w:t>
      </w:r>
    </w:p>
    <w:p w14:paraId="7ED8BFF7" w14:textId="62D9EB23" w:rsidR="00813816" w:rsidRPr="00E62C3B" w:rsidRDefault="00813816" w:rsidP="00813816">
      <w:pPr>
        <w:pStyle w:val="SingleTxtG"/>
      </w:pPr>
      <w:r>
        <w:tab/>
        <w:t>В соответствии с правилом 7 главы III правил процедуры (ECE/TRANS/ WP.29/690 с поправками)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5C495E51" w14:textId="77777777" w:rsidR="00813816" w:rsidRPr="00E62C3B" w:rsidRDefault="00813816" w:rsidP="00813816">
      <w:pPr>
        <w:pStyle w:val="SingleTxtG"/>
        <w:ind w:left="2835" w:hanging="1701"/>
        <w:jc w:val="left"/>
      </w:pPr>
      <w:r>
        <w:rPr>
          <w:b/>
          <w:bCs/>
        </w:rPr>
        <w:t>Документация:</w:t>
      </w:r>
      <w:r>
        <w:tab/>
        <w:t>ECE/TRANS/WP.29/GRVA/2022/1</w:t>
      </w:r>
    </w:p>
    <w:p w14:paraId="05B41F5F" w14:textId="5D1E9A78" w:rsidR="00813816" w:rsidRPr="00A212D9" w:rsidRDefault="00813816" w:rsidP="00813816">
      <w:pPr>
        <w:pStyle w:val="H1G"/>
      </w:pPr>
      <w:r>
        <w:lastRenderedPageBreak/>
        <w:tab/>
        <w:t>2.</w:t>
      </w:r>
      <w:r>
        <w:tab/>
      </w:r>
      <w:r>
        <w:rPr>
          <w:bCs/>
        </w:rPr>
        <w:t xml:space="preserve">Основные вопросы, рассмотренные на сессии WP.29 в ноябре </w:t>
      </w:r>
      <w:r w:rsidR="00570D30">
        <w:rPr>
          <w:bCs/>
        </w:rPr>
        <w:br/>
      </w:r>
      <w:r>
        <w:rPr>
          <w:bCs/>
        </w:rPr>
        <w:t>2021 года</w:t>
      </w:r>
    </w:p>
    <w:p w14:paraId="6A244019" w14:textId="7A18D7FD" w:rsidR="00813816" w:rsidRPr="00A212D9" w:rsidRDefault="00813816" w:rsidP="00813816">
      <w:pPr>
        <w:pStyle w:val="SingleTxtG"/>
      </w:pPr>
      <w:r>
        <w:tab/>
        <w:t>GRVA, возможно, пожелает заслушать краткую информацию секретариата об основных вопросах, рассмотренных на сессиях WP.29 в ноябре 2021 года, которые касаются деятельности Рабочей группы по автоматизированным/автономным и подключенным транспортным средствам (GRVA), а также общих вопросов.</w:t>
      </w:r>
    </w:p>
    <w:p w14:paraId="0BBBEEF4" w14:textId="77777777" w:rsidR="00813816" w:rsidRPr="00A212D9" w:rsidRDefault="00813816" w:rsidP="00813816">
      <w:pPr>
        <w:pStyle w:val="H1G"/>
      </w:pPr>
      <w:r>
        <w:tab/>
        <w:t>3.</w:t>
      </w:r>
      <w:r>
        <w:tab/>
      </w:r>
      <w:r>
        <w:rPr>
          <w:bCs/>
        </w:rPr>
        <w:t>Искусственный интеллект в транспортных средствах</w:t>
      </w:r>
    </w:p>
    <w:p w14:paraId="43CAC162" w14:textId="2623026B" w:rsidR="00813816" w:rsidRPr="00A212D9" w:rsidRDefault="00813816" w:rsidP="00813816">
      <w:pPr>
        <w:pStyle w:val="SingleTxtG"/>
      </w:pPr>
      <w:r>
        <w:tab/>
        <w:t xml:space="preserve">GRVA решила возобновить рассмотрение этого пункта повестки дня на основе неофициального документа, подготовленного секретариатом и рядом сотрудников. </w:t>
      </w:r>
    </w:p>
    <w:p w14:paraId="5469B606" w14:textId="77777777" w:rsidR="00813816" w:rsidRPr="00A212D9" w:rsidRDefault="00813816" w:rsidP="00813816">
      <w:pPr>
        <w:pStyle w:val="SingleTxtG"/>
      </w:pPr>
      <w:r>
        <w:rPr>
          <w:b/>
          <w:bCs/>
        </w:rPr>
        <w:t>Документация:</w:t>
      </w:r>
      <w:r>
        <w:tab/>
        <w:t>неофициальный документ GRVA-12-03</w:t>
      </w:r>
    </w:p>
    <w:p w14:paraId="7678F3D2" w14:textId="77777777" w:rsidR="00813816" w:rsidRPr="00A212D9" w:rsidRDefault="00813816" w:rsidP="00813816">
      <w:pPr>
        <w:pStyle w:val="H1G"/>
        <w:widowControl w:val="0"/>
        <w:suppressAutoHyphens w:val="0"/>
      </w:pPr>
      <w:r>
        <w:tab/>
        <w:t>4.</w:t>
      </w:r>
      <w:r>
        <w:tab/>
      </w:r>
      <w:r>
        <w:rPr>
          <w:bCs/>
        </w:rPr>
        <w:t>Автоматизированные/автономные и подключенные транспортные средства</w:t>
      </w:r>
    </w:p>
    <w:p w14:paraId="192EB1DB" w14:textId="77777777" w:rsidR="00813816" w:rsidRPr="00A212D9" w:rsidRDefault="00813816" w:rsidP="00570D30">
      <w:pPr>
        <w:pStyle w:val="H23G"/>
      </w:pPr>
      <w:r>
        <w:tab/>
        <w:t>a)</w:t>
      </w:r>
      <w:r>
        <w:tab/>
      </w:r>
      <w:r w:rsidRPr="00570D30">
        <w:t>Результаты</w:t>
      </w:r>
      <w:r>
        <w:t xml:space="preserve"> работы неофициальной рабочей группы по функциональным требованиям для автоматизированных и автономных транспортных средств</w:t>
      </w:r>
    </w:p>
    <w:p w14:paraId="2F69EE0F" w14:textId="22374E2C" w:rsidR="00813816" w:rsidRPr="00A212D9" w:rsidRDefault="00813816" w:rsidP="00570D30">
      <w:pPr>
        <w:pStyle w:val="SingleTxtG"/>
        <w:rPr>
          <w:spacing w:val="-4"/>
        </w:rPr>
      </w:pPr>
      <w:r>
        <w:tab/>
        <w:t>GRVA, возможно, пожелает заслушать информацию об итогах недавних совещаний неофициальной рабочей группы (НРГ) по функциональным требованиям для автоматизированных и автономных транспортных средств (ФРАВ).</w:t>
      </w:r>
    </w:p>
    <w:p w14:paraId="0DDE8494" w14:textId="77777777" w:rsidR="00813816" w:rsidRPr="00A212D9" w:rsidRDefault="00813816" w:rsidP="00813816">
      <w:pPr>
        <w:pStyle w:val="H23G"/>
        <w:rPr>
          <w:spacing w:val="-2"/>
        </w:rPr>
      </w:pPr>
      <w:r>
        <w:tab/>
        <w:t>b)</w:t>
      </w:r>
      <w:r>
        <w:tab/>
      </w:r>
      <w:r>
        <w:rPr>
          <w:bCs/>
        </w:rPr>
        <w:t>Результаты работы неофициальной рабочей группы по методам валидации для автоматизированного вождения</w:t>
      </w:r>
    </w:p>
    <w:p w14:paraId="2C90CE0D" w14:textId="3EBEB22B" w:rsidR="00813816" w:rsidRPr="00A212D9" w:rsidRDefault="00813816" w:rsidP="00813816">
      <w:pPr>
        <w:pStyle w:val="SingleTxtG"/>
      </w:pPr>
      <w:r>
        <w:tab/>
        <w:t>GRVA, возможно, пожелает заслушать краткую информацию об итогах последних совещаний НРГ по методам валидации для автоматизированного вождения (ВМАД).</w:t>
      </w:r>
    </w:p>
    <w:p w14:paraId="4A3D899C" w14:textId="34C600B3" w:rsidR="00813816" w:rsidRPr="00A212D9" w:rsidRDefault="00813816" w:rsidP="00813816">
      <w:pPr>
        <w:pStyle w:val="SingleTxtG"/>
      </w:pPr>
      <w:r>
        <w:tab/>
        <w:t>GRVA, возможно, пожелает ознакомиться с проектом второй итерации нового метода оценки/испытаний для автоматизированного вождения (НATM) — основной документ.</w:t>
      </w:r>
    </w:p>
    <w:p w14:paraId="35D50B0D" w14:textId="77777777" w:rsidR="00813816" w:rsidRPr="00A212D9" w:rsidRDefault="00813816" w:rsidP="00813816">
      <w:pPr>
        <w:pStyle w:val="SingleTxtG"/>
      </w:pPr>
      <w:r>
        <w:rPr>
          <w:b/>
          <w:bCs/>
        </w:rPr>
        <w:t>Документация:</w:t>
      </w:r>
      <w:r>
        <w:tab/>
        <w:t>ECE/TRANS/WP.29/GRVA/2022/2</w:t>
      </w:r>
    </w:p>
    <w:p w14:paraId="4915C258" w14:textId="2523C41E" w:rsidR="00813816" w:rsidRPr="00A212D9" w:rsidRDefault="00813816" w:rsidP="00813816">
      <w:pPr>
        <w:pStyle w:val="H23G"/>
      </w:pPr>
      <w:r>
        <w:tab/>
        <w:t>c)</w:t>
      </w:r>
      <w:r>
        <w:tab/>
      </w:r>
      <w:r>
        <w:rPr>
          <w:bCs/>
        </w:rPr>
        <w:t>Результаты работы неофициальной рабочей группы по регистратору данных о</w:t>
      </w:r>
      <w:r w:rsidR="007562A9">
        <w:rPr>
          <w:bCs/>
          <w:lang w:val="fr-CH"/>
        </w:rPr>
        <w:t> </w:t>
      </w:r>
      <w:r>
        <w:rPr>
          <w:bCs/>
        </w:rPr>
        <w:t>событиях/системам хранения данных для автоматизированного вождения</w:t>
      </w:r>
    </w:p>
    <w:p w14:paraId="62CD94E4" w14:textId="682774FC" w:rsidR="00813816" w:rsidRPr="00A212D9" w:rsidRDefault="00813816" w:rsidP="00813816">
      <w:pPr>
        <w:pStyle w:val="SingleTxtG"/>
      </w:pPr>
      <w:r>
        <w:tab/>
        <w:t>GRVA, возможно, пожелает заслушать информацию об итогах последних совещаний НРГ по регистратору данных о событиях/системам хранения данных для автоматизированного вождения (РДС/СХДАВ).</w:t>
      </w:r>
    </w:p>
    <w:p w14:paraId="03D5D064" w14:textId="77777777" w:rsidR="00813816" w:rsidRPr="00A212D9" w:rsidRDefault="00813816" w:rsidP="00813816">
      <w:pPr>
        <w:pStyle w:val="H23G"/>
      </w:pPr>
      <w:r>
        <w:tab/>
        <w:t>d)</w:t>
      </w:r>
      <w:r>
        <w:tab/>
      </w:r>
      <w:r>
        <w:rPr>
          <w:bCs/>
        </w:rPr>
        <w:t>Правила ООН, касающиеся автоматизированных систем удержания в полосе движения</w:t>
      </w:r>
    </w:p>
    <w:p w14:paraId="3CA82C79" w14:textId="4CBFC954" w:rsidR="00813816" w:rsidRPr="00A212D9" w:rsidRDefault="00813816" w:rsidP="00813816">
      <w:pPr>
        <w:pStyle w:val="SingleTxtG"/>
      </w:pPr>
      <w:r>
        <w:tab/>
        <w:t>GRVA, возможно, пожелает рассмотреть предложения по поправкам к Правилам № 157 ООН (автоматизированная система удержания в полосе движения).</w:t>
      </w:r>
    </w:p>
    <w:p w14:paraId="1ABEF4E0" w14:textId="77777777" w:rsidR="00813816" w:rsidRPr="00DB2718" w:rsidRDefault="00813816" w:rsidP="00813816">
      <w:pPr>
        <w:pStyle w:val="SingleTxtG"/>
        <w:ind w:left="2835" w:hanging="1701"/>
        <w:rPr>
          <w:lang w:val="en-US"/>
        </w:rPr>
      </w:pPr>
      <w:r>
        <w:rPr>
          <w:b/>
          <w:bCs/>
        </w:rPr>
        <w:t>Документация</w:t>
      </w:r>
      <w:r w:rsidRPr="00DB2718">
        <w:rPr>
          <w:b/>
          <w:bCs/>
          <w:lang w:val="en-US"/>
        </w:rPr>
        <w:t>:</w:t>
      </w:r>
      <w:r w:rsidRPr="00DB2718">
        <w:rPr>
          <w:lang w:val="en-US"/>
        </w:rPr>
        <w:tab/>
        <w:t>ECE/TRANS/WP.29/GRVA/2022/3 ECE/TRANS/WP.29/GRVA/2022/4</w:t>
      </w:r>
    </w:p>
    <w:p w14:paraId="2AC503D4" w14:textId="77777777" w:rsidR="00813816" w:rsidRPr="00A212D9" w:rsidRDefault="00813816" w:rsidP="00813816">
      <w:pPr>
        <w:pStyle w:val="H23G"/>
      </w:pPr>
      <w:r w:rsidRPr="00DB2718">
        <w:rPr>
          <w:lang w:val="en-US"/>
        </w:rPr>
        <w:tab/>
      </w:r>
      <w:r>
        <w:t>e)</w:t>
      </w:r>
      <w:r>
        <w:tab/>
      </w:r>
      <w:r>
        <w:rPr>
          <w:bCs/>
        </w:rPr>
        <w:t>Прочие вопросы</w:t>
      </w:r>
    </w:p>
    <w:p w14:paraId="6330964F" w14:textId="749B76ED" w:rsidR="00813816" w:rsidRPr="00A212D9" w:rsidRDefault="00813816" w:rsidP="00813816">
      <w:pPr>
        <w:pStyle w:val="SingleTxtG"/>
      </w:pPr>
      <w:r>
        <w:tab/>
        <w:t>GRVA, возможно, пожелает ознакомиться с информацией об обмене мнениями между председателями GRVA и Рабочей группы по вопросам освещения и световой сигнализации (GRE) относительно координации работы между этими двумя рабочими группами.</w:t>
      </w:r>
    </w:p>
    <w:p w14:paraId="5A033AAD" w14:textId="0B2E5305" w:rsidR="00813816" w:rsidRPr="00A212D9" w:rsidRDefault="00813816" w:rsidP="00813816">
      <w:pPr>
        <w:pStyle w:val="SingleTxtG"/>
      </w:pPr>
      <w:r>
        <w:lastRenderedPageBreak/>
        <w:tab/>
        <w:t>GRVA, возможно, пожелает рассмотреть любые другие предложения, если таковые будут представлены.</w:t>
      </w:r>
    </w:p>
    <w:p w14:paraId="48EEE0DB" w14:textId="77777777" w:rsidR="00813816" w:rsidRPr="00A212D9" w:rsidRDefault="00813816" w:rsidP="00813816">
      <w:pPr>
        <w:pStyle w:val="H1G"/>
      </w:pPr>
      <w:r>
        <w:tab/>
        <w:t>5.</w:t>
      </w:r>
      <w:r>
        <w:tab/>
      </w:r>
      <w:r>
        <w:rPr>
          <w:bCs/>
        </w:rPr>
        <w:t>Подключенные транспортные средства</w:t>
      </w:r>
    </w:p>
    <w:p w14:paraId="0F34FB84" w14:textId="77777777" w:rsidR="00813816" w:rsidRPr="00A212D9" w:rsidRDefault="00813816" w:rsidP="00813816">
      <w:pPr>
        <w:pStyle w:val="H23G"/>
      </w:pPr>
      <w:r>
        <w:tab/>
        <w:t>a)</w:t>
      </w:r>
      <w:r>
        <w:tab/>
      </w:r>
      <w:r>
        <w:rPr>
          <w:bCs/>
        </w:rPr>
        <w:t>Кибербезопасность и защита данных</w:t>
      </w:r>
    </w:p>
    <w:p w14:paraId="7EA1B524" w14:textId="0B33901B" w:rsidR="00813816" w:rsidRPr="00A212D9" w:rsidRDefault="00813816" w:rsidP="00813816">
      <w:pPr>
        <w:pStyle w:val="SingleTxtG"/>
      </w:pPr>
      <w:r>
        <w:tab/>
        <w:t>GRVA, возможно, пожелает заслушать информацию об итогах недавнего(их) совещания(й) НРГ по кибербезопасности и беспроводной связи.</w:t>
      </w:r>
    </w:p>
    <w:p w14:paraId="1CAF1D24" w14:textId="542C1281" w:rsidR="00813816" w:rsidRPr="00A212D9" w:rsidRDefault="00813816" w:rsidP="00813816">
      <w:pPr>
        <w:pStyle w:val="SingleTxtG"/>
      </w:pPr>
      <w:r>
        <w:tab/>
        <w:t>GRVA решила возобновить рассмотрение предложения о рекомендациях по единообразным положениям, касающимся кибербезопасности и обновления программного обеспечения, представленное НРГ.</w:t>
      </w:r>
    </w:p>
    <w:p w14:paraId="04FDB9AF" w14:textId="77777777" w:rsidR="00813816" w:rsidRPr="00A212D9" w:rsidRDefault="00813816" w:rsidP="00813816">
      <w:pPr>
        <w:pStyle w:val="SingleTxtG"/>
        <w:rPr>
          <w:b/>
          <w:bCs/>
        </w:rPr>
      </w:pPr>
      <w:r>
        <w:rPr>
          <w:b/>
          <w:bCs/>
        </w:rPr>
        <w:t>Документация:</w:t>
      </w:r>
      <w:r>
        <w:tab/>
        <w:t>ECE/TRANS/WP.29/GRVA/2022/5</w:t>
      </w:r>
    </w:p>
    <w:p w14:paraId="14C92C9E" w14:textId="39CECFA2" w:rsidR="00813816" w:rsidRPr="00E62C3B" w:rsidRDefault="00813816" w:rsidP="00813816">
      <w:pPr>
        <w:pStyle w:val="SingleTxtG"/>
      </w:pPr>
      <w:r>
        <w:tab/>
        <w:t>GRVA, возможно, пожелает заслушать информацию об итогах рабочих совещаний по осуществлению Правил № 155 ООН (кибербезопасность и система управления кибербезопасностью), организованных секретариатом и Национальной лабораторией по безопасности дорожного движения и окружающей среде Японии.</w:t>
      </w:r>
    </w:p>
    <w:p w14:paraId="04C16C2A" w14:textId="4E003B7D" w:rsidR="00813816" w:rsidRPr="00A212D9" w:rsidRDefault="00813816" w:rsidP="00813816">
      <w:pPr>
        <w:pStyle w:val="SingleTxtG"/>
      </w:pPr>
      <w:r>
        <w:tab/>
        <w:t xml:space="preserve">GRVA решила провести общий обзор области применения Правил № 155 ООН и рассмотреть категории транспортных средств S, R и T, определенные в Сводной резолюции о конструкции транспортных средств (СР.3). </w:t>
      </w:r>
    </w:p>
    <w:p w14:paraId="0B5F34AB" w14:textId="77777777" w:rsidR="00813816" w:rsidRPr="00A212D9" w:rsidRDefault="00813816" w:rsidP="00813816">
      <w:pPr>
        <w:pStyle w:val="H23G"/>
      </w:pPr>
      <w:r>
        <w:tab/>
        <w:t>b)</w:t>
      </w:r>
      <w:r>
        <w:tab/>
      </w:r>
      <w:r>
        <w:rPr>
          <w:bCs/>
        </w:rPr>
        <w:t>Вопросы, касающиеся обновлений программного обеспечения и беспроводной связи</w:t>
      </w:r>
    </w:p>
    <w:p w14:paraId="5E743A71" w14:textId="79F708BE" w:rsidR="00813816" w:rsidRPr="00A212D9" w:rsidRDefault="00813816" w:rsidP="00813816">
      <w:pPr>
        <w:pStyle w:val="SingleTxtG"/>
      </w:pPr>
      <w:r>
        <w:tab/>
        <w:t xml:space="preserve">GRVA решила провести общий обзор области применения Правил № 156 ООН и рассмотреть категории транспортных средств S, R и T, определенные в СР.3. </w:t>
      </w:r>
    </w:p>
    <w:p w14:paraId="2BF2F557" w14:textId="1517552A" w:rsidR="00813816" w:rsidRPr="00A212D9" w:rsidRDefault="00813816" w:rsidP="00813816">
      <w:pPr>
        <w:pStyle w:val="SingleTxtG"/>
      </w:pPr>
      <w:r>
        <w:tab/>
        <w:t>GRVA, возможно, пожелает рассмотреть любое предложение, касающееся обновления программного обеспечения и беспроводной связи, если таковое будет представлено.</w:t>
      </w:r>
    </w:p>
    <w:p w14:paraId="22BAE0DA" w14:textId="77777777" w:rsidR="00813816" w:rsidRPr="00A212D9" w:rsidRDefault="00813816" w:rsidP="00813816">
      <w:pPr>
        <w:pStyle w:val="H23G"/>
      </w:pPr>
      <w:r>
        <w:tab/>
        <w:t>c)</w:t>
      </w:r>
      <w:r>
        <w:tab/>
      </w:r>
      <w:r>
        <w:rPr>
          <w:bCs/>
        </w:rPr>
        <w:t>Передача данных и связь с транспортным средством</w:t>
      </w:r>
    </w:p>
    <w:p w14:paraId="7650C14A" w14:textId="3B2AF4B7" w:rsidR="00813816" w:rsidRPr="00A212D9" w:rsidRDefault="00813816" w:rsidP="00813816">
      <w:pPr>
        <w:pStyle w:val="SingleTxtG"/>
      </w:pPr>
      <w:r>
        <w:tab/>
        <w:t>GRVA согласилась возобновить обсуждение роли, которую может играть GRVA в отношении доступа к данным транспортных средств.</w:t>
      </w:r>
    </w:p>
    <w:p w14:paraId="131439A2" w14:textId="79FADCC1" w:rsidR="00813816" w:rsidRPr="00A212D9" w:rsidRDefault="00813816" w:rsidP="00813816">
      <w:pPr>
        <w:pStyle w:val="SingleTxtG"/>
      </w:pPr>
      <w:r>
        <w:tab/>
        <w:t>GRVA, возможно, пожелает возобновить обсуждение проблем, связанных с телекоммуникационным покрытием, задержками и помехами, а также в более общем плане — с коммуникационными возможностями транспортных средств.</w:t>
      </w:r>
    </w:p>
    <w:p w14:paraId="09F3B82C" w14:textId="77777777" w:rsidR="00813816" w:rsidRPr="00A212D9" w:rsidRDefault="00813816" w:rsidP="00813816">
      <w:pPr>
        <w:pStyle w:val="H23G"/>
      </w:pPr>
      <w:r>
        <w:tab/>
        <w:t>d)</w:t>
      </w:r>
      <w:r>
        <w:tab/>
      </w:r>
      <w:r>
        <w:rPr>
          <w:bCs/>
        </w:rPr>
        <w:t>Прочие вопросы</w:t>
      </w:r>
    </w:p>
    <w:p w14:paraId="65ED2BED" w14:textId="27F3D4DF" w:rsidR="00813816" w:rsidRPr="00A212D9" w:rsidRDefault="00813816" w:rsidP="00813816">
      <w:pPr>
        <w:pStyle w:val="SingleTxtG"/>
      </w:pPr>
      <w:r>
        <w:tab/>
        <w:t>GRVA, возможно, пожелает рассмотреть любые другие предложения, если таковые будут представлены.</w:t>
      </w:r>
    </w:p>
    <w:p w14:paraId="56BB08ED" w14:textId="503A331F" w:rsidR="00813816" w:rsidRPr="00A212D9" w:rsidRDefault="00813816" w:rsidP="00813816">
      <w:pPr>
        <w:pStyle w:val="H1G"/>
      </w:pPr>
      <w:r>
        <w:tab/>
        <w:t>6.</w:t>
      </w:r>
      <w:r>
        <w:tab/>
      </w:r>
      <w:r>
        <w:rPr>
          <w:bCs/>
        </w:rPr>
        <w:t xml:space="preserve">Усовершенствованные системы помощи водителю </w:t>
      </w:r>
      <w:r w:rsidR="007562A9">
        <w:rPr>
          <w:bCs/>
        </w:rPr>
        <w:br/>
      </w:r>
      <w:r>
        <w:rPr>
          <w:bCs/>
        </w:rPr>
        <w:t>и Правила № 79 ООН</w:t>
      </w:r>
    </w:p>
    <w:p w14:paraId="6052402A" w14:textId="77777777" w:rsidR="00813816" w:rsidRPr="00A212D9" w:rsidRDefault="00813816" w:rsidP="00813816">
      <w:pPr>
        <w:pStyle w:val="H23G"/>
      </w:pPr>
      <w:r>
        <w:tab/>
        <w:t>a)</w:t>
      </w:r>
      <w:r>
        <w:tab/>
      </w:r>
      <w:r>
        <w:rPr>
          <w:bCs/>
        </w:rPr>
        <w:t>Усовершенствованные системы помощи водителю</w:t>
      </w:r>
    </w:p>
    <w:p w14:paraId="4E7483D1" w14:textId="63C80A5F" w:rsidR="00813816" w:rsidRPr="00A344E6" w:rsidRDefault="00813816" w:rsidP="00813816">
      <w:pPr>
        <w:pStyle w:val="SingleTxtG"/>
      </w:pPr>
      <w:r>
        <w:tab/>
        <w:t>GRVA, возможно, пожелает ознакомиться с докладом о ходе работы целевой группы по усовершенствованным системам помощи водителю (АДАС), если таковой будет представлен.</w:t>
      </w:r>
    </w:p>
    <w:p w14:paraId="66F1CCBA" w14:textId="0C42BDC0" w:rsidR="00813816" w:rsidRPr="00A212D9" w:rsidRDefault="00813816" w:rsidP="00813816">
      <w:pPr>
        <w:pStyle w:val="SingleTxtG"/>
      </w:pPr>
      <w:r>
        <w:tab/>
        <w:t>GRVA, возможно, пожелает рассмотреть документ, подготовленный целевой группой для разъяснения взаимосвязи между автоматизированной системой вождения (AСВ) и АДАС.</w:t>
      </w:r>
    </w:p>
    <w:p w14:paraId="6547F9AC" w14:textId="77777777" w:rsidR="00813816" w:rsidRPr="00A212D9" w:rsidRDefault="00813816" w:rsidP="00813816">
      <w:pPr>
        <w:pStyle w:val="H23G"/>
      </w:pPr>
      <w:r>
        <w:lastRenderedPageBreak/>
        <w:tab/>
        <w:t>b)</w:t>
      </w:r>
      <w:r>
        <w:tab/>
      </w:r>
      <w:r>
        <w:rPr>
          <w:bCs/>
        </w:rPr>
        <w:t>Правила № 79 ООН (оборудование рулевого управления)</w:t>
      </w:r>
    </w:p>
    <w:p w14:paraId="1542303A" w14:textId="77761D0D" w:rsidR="00813816" w:rsidRPr="00A212D9" w:rsidRDefault="00813816" w:rsidP="00813816">
      <w:pPr>
        <w:pStyle w:val="SingleTxtG"/>
      </w:pPr>
      <w:r>
        <w:tab/>
        <w:t>GRVA решила возобновить рассмотрение предложений по поправкам к Правилам № 79 ООН (оборудование рулевого управления), по которым еще не принято решения.</w:t>
      </w:r>
    </w:p>
    <w:p w14:paraId="2740D466" w14:textId="77777777" w:rsidR="00813816" w:rsidRPr="00DB2718" w:rsidRDefault="00813816" w:rsidP="00813816">
      <w:pPr>
        <w:pStyle w:val="SingleTxtG"/>
        <w:ind w:left="2835" w:hanging="1701"/>
        <w:rPr>
          <w:lang w:val="en-US"/>
        </w:rPr>
      </w:pPr>
      <w:r>
        <w:rPr>
          <w:b/>
          <w:bCs/>
        </w:rPr>
        <w:t>Документация</w:t>
      </w:r>
      <w:r w:rsidRPr="00DB2718">
        <w:rPr>
          <w:b/>
          <w:bCs/>
          <w:lang w:val="en-US"/>
        </w:rPr>
        <w:t>:</w:t>
      </w:r>
      <w:r w:rsidRPr="00DB2718">
        <w:rPr>
          <w:lang w:val="en-US"/>
        </w:rPr>
        <w:tab/>
        <w:t>ECE/TRANS/WP.29/GRVA/2022/6 (ECE/TRANS/WP.29/GRVA/2021/9 ECE/TRANS/WP.29/GRVA/2021/10 ECE/TRANS/WP.29/GRVA/2021/11)</w:t>
      </w:r>
    </w:p>
    <w:p w14:paraId="7D2110C9" w14:textId="77777777" w:rsidR="00813816" w:rsidRPr="00A212D9" w:rsidRDefault="00813816" w:rsidP="00813816">
      <w:pPr>
        <w:pStyle w:val="H23G"/>
      </w:pPr>
      <w:r w:rsidRPr="00DB2718">
        <w:rPr>
          <w:lang w:val="en-US"/>
        </w:rPr>
        <w:tab/>
      </w:r>
      <w:r>
        <w:t>c)</w:t>
      </w:r>
      <w:r>
        <w:tab/>
      </w:r>
      <w:r>
        <w:rPr>
          <w:bCs/>
        </w:rPr>
        <w:t>Прочие вопросы</w:t>
      </w:r>
    </w:p>
    <w:p w14:paraId="788DF703" w14:textId="094585AB" w:rsidR="00813816" w:rsidRPr="00A212D9" w:rsidRDefault="00813816" w:rsidP="00813816">
      <w:pPr>
        <w:pStyle w:val="SingleTxtG"/>
      </w:pPr>
      <w:r>
        <w:tab/>
        <w:t>GRVA, возможно, пожелает рассмотреть любые другие предложения, если таковые будут представлены.</w:t>
      </w:r>
    </w:p>
    <w:p w14:paraId="794A2200" w14:textId="77777777" w:rsidR="00813816" w:rsidRPr="00A212D9" w:rsidRDefault="00813816" w:rsidP="00813816">
      <w:pPr>
        <w:pStyle w:val="H1G"/>
        <w:keepLines w:val="0"/>
      </w:pPr>
      <w:r>
        <w:tab/>
        <w:t>7.</w:t>
      </w:r>
      <w:r>
        <w:tab/>
      </w:r>
      <w:r>
        <w:rPr>
          <w:bCs/>
        </w:rPr>
        <w:t>Система автоматического экстренного торможения</w:t>
      </w:r>
    </w:p>
    <w:p w14:paraId="2C075A34" w14:textId="4B25B408" w:rsidR="00813816" w:rsidRPr="00A212D9" w:rsidRDefault="00813816" w:rsidP="00813816">
      <w:pPr>
        <w:pStyle w:val="SingleTxtG"/>
      </w:pPr>
      <w:r>
        <w:tab/>
        <w:t>GRVA, возможно, пожелает ознакомиться с докладом о ходе работы НРГ по системам автоматического экстренного торможения (САЭТ) для транспортных средств M</w:t>
      </w:r>
      <w:r w:rsidRPr="006116BF">
        <w:rPr>
          <w:vertAlign w:val="subscript"/>
        </w:rPr>
        <w:t>1</w:t>
      </w:r>
      <w:r>
        <w:t xml:space="preserve"> и N</w:t>
      </w:r>
      <w:r w:rsidRPr="006116BF">
        <w:rPr>
          <w:vertAlign w:val="subscript"/>
        </w:rPr>
        <w:t>1</w:t>
      </w:r>
      <w:r>
        <w:t>.</w:t>
      </w:r>
    </w:p>
    <w:p w14:paraId="311C4EA3" w14:textId="0078789E" w:rsidR="00813816" w:rsidRPr="00A212D9" w:rsidRDefault="00813816" w:rsidP="00813816">
      <w:pPr>
        <w:pStyle w:val="SingleTxtG"/>
      </w:pPr>
      <w:r>
        <w:tab/>
        <w:t>GRVA, возможно, пожелает ознакомиться с докладом о ходе работы НРГ по САЭТ для большегрузных транспортных средств.</w:t>
      </w:r>
    </w:p>
    <w:p w14:paraId="2601A393" w14:textId="28B7F37B" w:rsidR="00813816" w:rsidRPr="00A212D9" w:rsidRDefault="00813816" w:rsidP="00813816">
      <w:pPr>
        <w:pStyle w:val="SingleTxtG"/>
      </w:pPr>
      <w:r>
        <w:tab/>
        <w:t>GRVA, возможно, пожелает рассмотреть предложения по поправкам к Правилам № 131 ООН (САЭТ).</w:t>
      </w:r>
    </w:p>
    <w:p w14:paraId="27ED0882" w14:textId="77777777" w:rsidR="00813816" w:rsidRPr="00A212D9" w:rsidRDefault="00813816" w:rsidP="00813816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ECE/TRANS/WP.29/GRVA/2022/7</w:t>
      </w:r>
    </w:p>
    <w:p w14:paraId="4B6C2F5A" w14:textId="71102545" w:rsidR="00813816" w:rsidRPr="00A212D9" w:rsidRDefault="00813816" w:rsidP="00813816">
      <w:pPr>
        <w:pStyle w:val="SingleTxtG"/>
      </w:pPr>
      <w:r>
        <w:tab/>
        <w:t>GRVA решила рассмотреть два предложения по поправкам к Правилам № 152 ООН (САЭТ для транспортных средств М</w:t>
      </w:r>
      <w:r>
        <w:rPr>
          <w:vertAlign w:val="subscript"/>
        </w:rPr>
        <w:t>1</w:t>
      </w:r>
      <w:r>
        <w:t xml:space="preserve"> и N</w:t>
      </w:r>
      <w:r>
        <w:rPr>
          <w:vertAlign w:val="subscript"/>
        </w:rPr>
        <w:t>1</w:t>
      </w:r>
      <w:r>
        <w:t>), если таковые будут представлены.</w:t>
      </w:r>
    </w:p>
    <w:p w14:paraId="10617E84" w14:textId="77777777" w:rsidR="00813816" w:rsidRPr="00A212D9" w:rsidRDefault="00813816" w:rsidP="00813816">
      <w:pPr>
        <w:pStyle w:val="H1G"/>
      </w:pPr>
      <w:r>
        <w:tab/>
        <w:t>8.</w:t>
      </w:r>
      <w:r>
        <w:tab/>
      </w:r>
      <w:r>
        <w:rPr>
          <w:bCs/>
        </w:rPr>
        <w:t>Правила ООН №№ 13, 13-H, 139, 140 и ГТП № 8 ООН</w:t>
      </w:r>
    </w:p>
    <w:p w14:paraId="073F5A3C" w14:textId="77777777" w:rsidR="00813816" w:rsidRPr="00A212D9" w:rsidRDefault="00813816" w:rsidP="00813816">
      <w:pPr>
        <w:pStyle w:val="H23G"/>
      </w:pPr>
      <w:r>
        <w:tab/>
        <w:t>a)</w:t>
      </w:r>
      <w:r>
        <w:tab/>
      </w:r>
      <w:r>
        <w:rPr>
          <w:bCs/>
        </w:rPr>
        <w:t>Электронный контроль устойчивости</w:t>
      </w:r>
    </w:p>
    <w:p w14:paraId="24755FD4" w14:textId="1372BC49" w:rsidR="00813816" w:rsidRPr="00A212D9" w:rsidRDefault="00813816" w:rsidP="00813816">
      <w:pPr>
        <w:pStyle w:val="SingleTxtG"/>
      </w:pPr>
      <w:r>
        <w:tab/>
        <w:t>GRVA решила возобновить рассмотрение предложения по поправкам к Глобальным техническим правилам № 8 ООН (ГТП ООН), направленного на введение положений об испытаниях, с тем чтобы отразить в них последние новшества, связанные с системами рулевого управления.</w:t>
      </w:r>
    </w:p>
    <w:p w14:paraId="45EA0C0D" w14:textId="77777777" w:rsidR="00813816" w:rsidRPr="00DB2718" w:rsidRDefault="00813816" w:rsidP="00813816">
      <w:pPr>
        <w:pStyle w:val="SingleTxtG"/>
        <w:spacing w:after="0"/>
        <w:ind w:left="2835" w:hanging="1701"/>
        <w:rPr>
          <w:lang w:val="en-US"/>
        </w:rPr>
      </w:pPr>
      <w:r>
        <w:rPr>
          <w:b/>
          <w:bCs/>
        </w:rPr>
        <w:t>Документация</w:t>
      </w:r>
      <w:r w:rsidRPr="00DB2718">
        <w:rPr>
          <w:b/>
          <w:bCs/>
          <w:lang w:val="en-US"/>
        </w:rPr>
        <w:t>:</w:t>
      </w:r>
      <w:r w:rsidRPr="00DB2718">
        <w:rPr>
          <w:lang w:val="en-US"/>
        </w:rPr>
        <w:tab/>
        <w:t xml:space="preserve">ECE/TRANS/WP.29/GRVA/2022/12 (ECE/TRANS/WP.29/GRVA/2020/34 </w:t>
      </w:r>
    </w:p>
    <w:p w14:paraId="3EDD25DD" w14:textId="314A6D6A" w:rsidR="00813816" w:rsidRPr="0059181C" w:rsidRDefault="00813816" w:rsidP="00813816">
      <w:pPr>
        <w:pStyle w:val="SingleTxtG"/>
        <w:spacing w:after="0"/>
        <w:ind w:left="2835" w:hanging="1701"/>
      </w:pPr>
      <w:r w:rsidRPr="00DB2718">
        <w:rPr>
          <w:lang w:val="en-US"/>
        </w:rPr>
        <w:tab/>
      </w:r>
      <w:r w:rsidR="00137179" w:rsidRPr="00DB2718">
        <w:rPr>
          <w:lang w:val="en-US"/>
        </w:rPr>
        <w:tab/>
      </w:r>
      <w:r w:rsidR="00137179" w:rsidRPr="00DB2718">
        <w:rPr>
          <w:lang w:val="en-US"/>
        </w:rPr>
        <w:tab/>
      </w:r>
      <w:r w:rsidRPr="00A212D9">
        <w:t>ECE</w:t>
      </w:r>
      <w:r w:rsidRPr="0059181C">
        <w:t>/</w:t>
      </w:r>
      <w:r w:rsidRPr="00A212D9">
        <w:t>TRANS</w:t>
      </w:r>
      <w:r w:rsidRPr="0059181C">
        <w:t>/</w:t>
      </w:r>
      <w:r w:rsidRPr="00A212D9">
        <w:t>WP</w:t>
      </w:r>
      <w:r w:rsidRPr="0059181C">
        <w:t>.29/2020/99)</w:t>
      </w:r>
    </w:p>
    <w:p w14:paraId="450272A4" w14:textId="77777777" w:rsidR="00813816" w:rsidRPr="00A212D9" w:rsidRDefault="00813816" w:rsidP="00813816">
      <w:pPr>
        <w:pStyle w:val="H23G"/>
      </w:pPr>
      <w:r w:rsidRPr="0059181C">
        <w:tab/>
      </w:r>
      <w:r>
        <w:t>b)</w:t>
      </w:r>
      <w:r>
        <w:tab/>
      </w:r>
      <w:r>
        <w:rPr>
          <w:bCs/>
        </w:rPr>
        <w:t>Электромеханические тормоза</w:t>
      </w:r>
    </w:p>
    <w:p w14:paraId="09F4D1E0" w14:textId="0F545666" w:rsidR="00813816" w:rsidRPr="00A212D9" w:rsidRDefault="00813816" w:rsidP="00813816">
      <w:pPr>
        <w:pStyle w:val="SingleTxtG"/>
      </w:pPr>
      <w:r>
        <w:tab/>
        <w:t>GRVA решила обсудить пересмотренное предложение по поправкам к Правилам № 13 ООН, содержащее положения об официальном утверждении типа электромеханических тормозов (ЭМТ), которое было представлено экспертом от Европейской ассоциации поставщиков автомобильных деталей (КСАОД).</w:t>
      </w:r>
    </w:p>
    <w:p w14:paraId="10243F1E" w14:textId="77777777" w:rsidR="00813816" w:rsidRPr="00A212D9" w:rsidRDefault="00813816" w:rsidP="00813816">
      <w:pPr>
        <w:pStyle w:val="SingleTxtG"/>
      </w:pPr>
      <w:r>
        <w:rPr>
          <w:b/>
          <w:bCs/>
        </w:rPr>
        <w:t>Документация:</w:t>
      </w:r>
      <w:r>
        <w:tab/>
        <w:t>ECE/TRANS/WP.29/GRVA/2022/8</w:t>
      </w:r>
    </w:p>
    <w:p w14:paraId="599612FA" w14:textId="77777777" w:rsidR="00813816" w:rsidRPr="00A212D9" w:rsidRDefault="00813816" w:rsidP="00813816">
      <w:pPr>
        <w:pStyle w:val="H23G"/>
      </w:pPr>
      <w:r>
        <w:tab/>
        <w:t>c)</w:t>
      </w:r>
      <w:r>
        <w:tab/>
      </w:r>
      <w:r>
        <w:rPr>
          <w:bCs/>
        </w:rPr>
        <w:t>Уточнения</w:t>
      </w:r>
    </w:p>
    <w:p w14:paraId="6D62D9AF" w14:textId="31834732" w:rsidR="00813816" w:rsidRPr="00A212D9" w:rsidRDefault="00813816" w:rsidP="00813816">
      <w:pPr>
        <w:pStyle w:val="SingleTxtG"/>
      </w:pPr>
      <w:r>
        <w:tab/>
        <w:t>GRVA решила рассмотреть документ, представленный экспертом от КСАОД, для решения проблем с установкой более мощных пружинных тормозных приводов на прицепах для обеспечения большего замедления в случае экстренного торможения, вызванного обрывом питающей магистрали между буксирующим транспортным средством и прицепом.</w:t>
      </w:r>
    </w:p>
    <w:p w14:paraId="0445F8C0" w14:textId="77777777" w:rsidR="00813816" w:rsidRPr="00A212D9" w:rsidRDefault="00813816" w:rsidP="00813816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ECE/TRANS/WP.29/GRVA/2022/9</w:t>
      </w:r>
    </w:p>
    <w:p w14:paraId="0B64A011" w14:textId="144F0F3A" w:rsidR="00813816" w:rsidRPr="00A212D9" w:rsidRDefault="00813816" w:rsidP="00813816">
      <w:pPr>
        <w:pStyle w:val="SingleTxtG"/>
      </w:pPr>
      <w:r>
        <w:lastRenderedPageBreak/>
        <w:tab/>
        <w:t>GRVA решила возобновить рассмотрение документа, представленного экспертом от Международной организации предприятий автомобильной промышленности (МОПАП), с просьбой дать разъяснения по положениям, внесенным в пункт 5.2.22.2.</w:t>
      </w:r>
    </w:p>
    <w:p w14:paraId="2E5D5623" w14:textId="77777777" w:rsidR="00813816" w:rsidRPr="00E62C3B" w:rsidRDefault="00813816" w:rsidP="00813816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ECE/TRANS/WP.29/GRVA/2022/10</w:t>
      </w:r>
    </w:p>
    <w:p w14:paraId="4DBE4BC4" w14:textId="3807D12E" w:rsidR="00813816" w:rsidRPr="00E62C3B" w:rsidRDefault="00813816" w:rsidP="00813816">
      <w:pPr>
        <w:pStyle w:val="SingleTxtG"/>
        <w:tabs>
          <w:tab w:val="left" w:pos="1134"/>
        </w:tabs>
        <w:rPr>
          <w:b/>
          <w:bCs/>
        </w:rPr>
      </w:pPr>
      <w:r>
        <w:tab/>
        <w:t xml:space="preserve">GRVA решила рассмотреть предложение по поправке к положениям о стояночном тормозе в Правилах № 13 ООН, представленное экспертами от КСАОД и МОПАП. </w:t>
      </w:r>
    </w:p>
    <w:p w14:paraId="186D69E2" w14:textId="77777777" w:rsidR="00813816" w:rsidRPr="00E62C3B" w:rsidRDefault="00813816" w:rsidP="00813816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ECE/TRANS/WP.29/GRVA/2022/11</w:t>
      </w:r>
    </w:p>
    <w:p w14:paraId="3883C81C" w14:textId="1EF09287" w:rsidR="00813816" w:rsidRPr="00E62C3B" w:rsidRDefault="00813816" w:rsidP="00813816">
      <w:pPr>
        <w:pStyle w:val="SingleTxtG"/>
      </w:pPr>
      <w:r>
        <w:tab/>
        <w:t>GRVA, возможно, пожелает рассмотреть поправки к Правилам ООН №№ 13, 13-Н, 139 или 140, если таковые будут предложены.</w:t>
      </w:r>
    </w:p>
    <w:p w14:paraId="32A0BF2D" w14:textId="77777777" w:rsidR="00813816" w:rsidRPr="00E62C3B" w:rsidRDefault="00813816" w:rsidP="00813816">
      <w:pPr>
        <w:pStyle w:val="H1G"/>
      </w:pPr>
      <w:r>
        <w:tab/>
        <w:t>9.</w:t>
      </w:r>
      <w:r>
        <w:tab/>
      </w:r>
      <w:r>
        <w:rPr>
          <w:bCs/>
        </w:rPr>
        <w:t>Торможение мотоциклов</w:t>
      </w:r>
    </w:p>
    <w:p w14:paraId="5BD2F57E" w14:textId="77777777" w:rsidR="00813816" w:rsidRPr="00E62C3B" w:rsidRDefault="00813816" w:rsidP="00813816">
      <w:pPr>
        <w:pStyle w:val="H23G"/>
      </w:pPr>
      <w:r>
        <w:tab/>
        <w:t>a)</w:t>
      </w:r>
      <w:r>
        <w:tab/>
      </w:r>
      <w:r>
        <w:rPr>
          <w:bCs/>
        </w:rPr>
        <w:t>Глобальные технические правила № 3 ООН</w:t>
      </w:r>
    </w:p>
    <w:p w14:paraId="4720BBF0" w14:textId="0E31FD18" w:rsidR="00813816" w:rsidRPr="00E62C3B" w:rsidRDefault="00813816" w:rsidP="00813816">
      <w:pPr>
        <w:pStyle w:val="SingleTxtG"/>
      </w:pPr>
      <w:r>
        <w:tab/>
        <w:t>GRVA, возможно, пожелает рассмотреть предложения, связанные с ГТП № 3 ООН (торможение мотоциклов), если таковые будут представлены.</w:t>
      </w:r>
    </w:p>
    <w:p w14:paraId="4DD6C5DF" w14:textId="77777777" w:rsidR="00813816" w:rsidRPr="00E62C3B" w:rsidRDefault="00813816" w:rsidP="00813816">
      <w:pPr>
        <w:pStyle w:val="H23G"/>
      </w:pPr>
      <w:r>
        <w:tab/>
        <w:t>b)</w:t>
      </w:r>
      <w:r>
        <w:tab/>
      </w:r>
      <w:r>
        <w:rPr>
          <w:bCs/>
        </w:rPr>
        <w:t>Правила № 78 ООН</w:t>
      </w:r>
    </w:p>
    <w:p w14:paraId="4371D421" w14:textId="2EC7301A" w:rsidR="00813816" w:rsidRPr="00E62C3B" w:rsidRDefault="00813816" w:rsidP="00813816">
      <w:pPr>
        <w:pStyle w:val="SingleTxtG"/>
      </w:pPr>
      <w:r>
        <w:tab/>
        <w:t xml:space="preserve">GRVA, возможно, пожелает рассмотреть предложения по поправкам к Правилам № 78 ООН (торможение мотоциклов и мопедов), если таковые будут представлены. </w:t>
      </w:r>
    </w:p>
    <w:p w14:paraId="00E3C0D9" w14:textId="77777777" w:rsidR="00813816" w:rsidRPr="00E62C3B" w:rsidRDefault="00813816" w:rsidP="00813816">
      <w:pPr>
        <w:pStyle w:val="H1G"/>
      </w:pPr>
      <w:r>
        <w:tab/>
        <w:t>10.</w:t>
      </w:r>
      <w:r>
        <w:tab/>
      </w:r>
      <w:r>
        <w:rPr>
          <w:bCs/>
        </w:rPr>
        <w:t>Правила № 90 ООН</w:t>
      </w:r>
    </w:p>
    <w:p w14:paraId="3C69E38E" w14:textId="2A8D19A2" w:rsidR="00813816" w:rsidRPr="00E62C3B" w:rsidRDefault="00813816" w:rsidP="00813816">
      <w:pPr>
        <w:pStyle w:val="SingleTxtG"/>
      </w:pPr>
      <w:r>
        <w:tab/>
        <w:t>GRVA решила возобновить рассмотрение предложения по поправкам к Правилам № 90 ООН (сменные тормозные накладки, диски и барабаны), представленного экспертом от КСАОД.</w:t>
      </w:r>
    </w:p>
    <w:p w14:paraId="454B8432" w14:textId="77777777" w:rsidR="00813816" w:rsidRPr="00E62C3B" w:rsidRDefault="00813816" w:rsidP="00813816">
      <w:pPr>
        <w:pStyle w:val="SingleTxtG"/>
        <w:ind w:left="2835" w:hanging="1701"/>
      </w:pPr>
      <w:r>
        <w:rPr>
          <w:b/>
          <w:bCs/>
        </w:rPr>
        <w:t>Документация:</w:t>
      </w:r>
      <w:r>
        <w:tab/>
        <w:t>ECE/TRANS/WP.29/GRVA/2021/29</w:t>
      </w:r>
    </w:p>
    <w:p w14:paraId="7D1B4DA6" w14:textId="319107CA" w:rsidR="00813816" w:rsidRPr="00E62C3B" w:rsidRDefault="00813816" w:rsidP="00813816">
      <w:pPr>
        <w:pStyle w:val="H1G"/>
        <w:keepNext w:val="0"/>
        <w:keepLines w:val="0"/>
      </w:pPr>
      <w:r>
        <w:tab/>
        <w:t>11.</w:t>
      </w:r>
      <w:r>
        <w:tab/>
      </w:r>
      <w:r>
        <w:rPr>
          <w:bCs/>
        </w:rPr>
        <w:t>Обмен мнениями по вопросу о руководящих принципах и</w:t>
      </w:r>
      <w:r w:rsidR="00137179">
        <w:rPr>
          <w:bCs/>
          <w:lang w:val="fr-CH"/>
        </w:rPr>
        <w:t> </w:t>
      </w:r>
      <w:r>
        <w:rPr>
          <w:bCs/>
        </w:rPr>
        <w:t>соответствующих национальных мероприятиях</w:t>
      </w:r>
    </w:p>
    <w:p w14:paraId="1B7ED131" w14:textId="23E4A56E" w:rsidR="00813816" w:rsidRPr="00E62C3B" w:rsidRDefault="00813816" w:rsidP="00813816">
      <w:pPr>
        <w:pStyle w:val="SingleTxtG"/>
      </w:pPr>
      <w:r>
        <w:tab/>
        <w:t>GRVA, возможно, пожелает ознакомиться с информацией о национальной деятельности, связанной с автоматизацией и подключенностью транспортных средств, если таковая имеется.</w:t>
      </w:r>
    </w:p>
    <w:p w14:paraId="6B2C1040" w14:textId="77777777" w:rsidR="00813816" w:rsidRPr="00E62C3B" w:rsidRDefault="00813816" w:rsidP="00813816">
      <w:pPr>
        <w:pStyle w:val="H1G"/>
        <w:keepLines w:val="0"/>
      </w:pPr>
      <w:r>
        <w:tab/>
        <w:t>12.</w:t>
      </w:r>
      <w:r>
        <w:tab/>
      </w:r>
      <w:r>
        <w:rPr>
          <w:bCs/>
        </w:rPr>
        <w:t>Пересмотр 3 Соглашения 1958 года</w:t>
      </w:r>
    </w:p>
    <w:p w14:paraId="14786415" w14:textId="60852A47" w:rsidR="00813816" w:rsidRPr="00E62C3B" w:rsidRDefault="00813816" w:rsidP="00813816">
      <w:pPr>
        <w:pStyle w:val="H23G"/>
      </w:pPr>
      <w:r>
        <w:tab/>
        <w:t>a)</w:t>
      </w:r>
      <w:r>
        <w:tab/>
      </w:r>
      <w:r>
        <w:rPr>
          <w:bCs/>
        </w:rPr>
        <w:t xml:space="preserve">Осуществление соответствующих положений Пересмотра 3 </w:t>
      </w:r>
      <w:r w:rsidR="00137179">
        <w:rPr>
          <w:bCs/>
        </w:rPr>
        <w:br/>
      </w:r>
      <w:r>
        <w:rPr>
          <w:bCs/>
        </w:rPr>
        <w:t>Соглашения 1958 года</w:t>
      </w:r>
    </w:p>
    <w:p w14:paraId="69A444C8" w14:textId="6FB3CF4A" w:rsidR="00813816" w:rsidRPr="00E62C3B" w:rsidRDefault="00813816" w:rsidP="00813816">
      <w:pPr>
        <w:pStyle w:val="SingleTxtG"/>
      </w:pPr>
      <w:r>
        <w:tab/>
        <w:t>GRVA продолжит обсуждение концепции «сводного документа об уникальном идентификаторе (УИ)» в связи с использованием базы данных об обмене документацией об официальном утверждении типа (ДETA), которая была разработана GRE и НРГ по ДETA.</w:t>
      </w:r>
    </w:p>
    <w:p w14:paraId="5DEF8D9D" w14:textId="6024407E" w:rsidR="00813816" w:rsidRPr="00E62C3B" w:rsidRDefault="00813816" w:rsidP="00813816">
      <w:pPr>
        <w:pStyle w:val="SingleTxtG"/>
      </w:pPr>
      <w:r>
        <w:tab/>
        <w:t>GRVA рассмотрит перечень правил ООН, для которых использование уникального идентификатора следует запретить, если таковой будет предложен.</w:t>
      </w:r>
    </w:p>
    <w:p w14:paraId="4A189B86" w14:textId="77777777" w:rsidR="00813816" w:rsidRPr="00E62C3B" w:rsidRDefault="00813816" w:rsidP="00813816">
      <w:pPr>
        <w:pStyle w:val="H23G"/>
      </w:pPr>
      <w:r>
        <w:lastRenderedPageBreak/>
        <w:tab/>
        <w:t>b)</w:t>
      </w:r>
      <w:r>
        <w:tab/>
      </w:r>
      <w:r>
        <w:rPr>
          <w:bCs/>
        </w:rPr>
        <w:t>Международное официальное утверждение типа комплектного транспортного средства</w:t>
      </w:r>
    </w:p>
    <w:p w14:paraId="2D133534" w14:textId="69CB104A" w:rsidR="00813816" w:rsidRPr="00E62C3B" w:rsidRDefault="00813816" w:rsidP="00813816">
      <w:pPr>
        <w:pStyle w:val="SingleTxtG"/>
      </w:pPr>
      <w:r>
        <w:tab/>
        <w:t>GRVA, возможно, пожелает ознакомиться с докладом о ходе работы НРГ по международному официальному утверждению типа комплектного транспортного средства (МОУТКТС) и деятельности ее подгрупп, если таковой будет представлен.</w:t>
      </w:r>
    </w:p>
    <w:p w14:paraId="54ECD758" w14:textId="77777777" w:rsidR="00813816" w:rsidRPr="00E62C3B" w:rsidRDefault="00813816" w:rsidP="00813816">
      <w:pPr>
        <w:pStyle w:val="H1G"/>
        <w:keepLines w:val="0"/>
      </w:pPr>
      <w:r>
        <w:tab/>
        <w:t>13.</w:t>
      </w:r>
      <w:r>
        <w:tab/>
      </w:r>
      <w:r>
        <w:rPr>
          <w:bCs/>
        </w:rPr>
        <w:t>Прочие вопросы</w:t>
      </w:r>
    </w:p>
    <w:p w14:paraId="1D0E2170" w14:textId="77777777" w:rsidR="00813816" w:rsidRPr="00E62C3B" w:rsidRDefault="00813816" w:rsidP="00813816">
      <w:pPr>
        <w:pStyle w:val="H23G"/>
      </w:pPr>
      <w:r>
        <w:tab/>
        <w:t>a)</w:t>
      </w:r>
      <w:r>
        <w:tab/>
      </w:r>
      <w:r>
        <w:rPr>
          <w:bCs/>
        </w:rPr>
        <w:t>Рассмотрение предложения НРГ по периодическому техническому осмотру</w:t>
      </w:r>
    </w:p>
    <w:p w14:paraId="422590B1" w14:textId="2E3CE404" w:rsidR="00813816" w:rsidRPr="00E62C3B" w:rsidRDefault="00813816" w:rsidP="00813816">
      <w:pPr>
        <w:pStyle w:val="SingleTxtG"/>
      </w:pPr>
      <w:r>
        <w:tab/>
        <w:t>GRVA возобновит рассмотрение предложения НРГ по периодическому техническому осмотру (ПТО), проект рамочного документа по соблюдению требований в течение всего срока службы транспортных средств, который содержит определения, концепцию безопасности и охраны окружающей среды, принципы работы и принципы соблюдения требований в течение всего срока службы на основе подхода, базирующегося на оценке рисков.</w:t>
      </w:r>
    </w:p>
    <w:p w14:paraId="362CA952" w14:textId="77777777" w:rsidR="00813816" w:rsidRPr="00E62C3B" w:rsidRDefault="00813816" w:rsidP="00813816">
      <w:pPr>
        <w:pStyle w:val="SingleTxtG"/>
      </w:pPr>
      <w:r>
        <w:rPr>
          <w:b/>
          <w:bCs/>
        </w:rPr>
        <w:t>Документация:</w:t>
      </w:r>
      <w:r>
        <w:tab/>
        <w:t>(ECE/TRANS/WP.29/2021/148)</w:t>
      </w:r>
    </w:p>
    <w:p w14:paraId="6A689284" w14:textId="77777777" w:rsidR="00813816" w:rsidRPr="00E62C3B" w:rsidRDefault="00813816" w:rsidP="00813816">
      <w:pPr>
        <w:pStyle w:val="H23G"/>
      </w:pPr>
      <w:r>
        <w:tab/>
        <w:t>b)</w:t>
      </w:r>
      <w:r>
        <w:tab/>
      </w:r>
      <w:r>
        <w:tab/>
      </w:r>
      <w:r>
        <w:rPr>
          <w:bCs/>
        </w:rPr>
        <w:t>Организация совещаний</w:t>
      </w:r>
    </w:p>
    <w:p w14:paraId="48C9C917" w14:textId="71042DF7" w:rsidR="00813816" w:rsidRPr="00E62C3B" w:rsidRDefault="00813816" w:rsidP="00813816">
      <w:pPr>
        <w:pStyle w:val="SingleTxtG"/>
      </w:pPr>
      <w:r>
        <w:tab/>
        <w:t>GRVA, возможно, пожелает ознакомиться с информацией WP.29 относительно предполагаемой организации объединенного совещания с Глобальным форумом по безопасности дорожного движения (WP.1).</w:t>
      </w:r>
    </w:p>
    <w:p w14:paraId="003449DB" w14:textId="486445A1" w:rsidR="00813816" w:rsidRPr="00E62C3B" w:rsidRDefault="00813816" w:rsidP="00813816">
      <w:pPr>
        <w:pStyle w:val="SingleTxtG"/>
      </w:pPr>
      <w:r>
        <w:tab/>
        <w:t>GRVA, возможно, пожелает обсудить вопрос об организации совещаний GRVA за пределами Женевы в 2023 году, как это было предусмотрено на сессии в сентябре 2021 года.</w:t>
      </w:r>
    </w:p>
    <w:p w14:paraId="71020982" w14:textId="77777777" w:rsidR="00813816" w:rsidRPr="00E62C3B" w:rsidRDefault="00813816" w:rsidP="00813816">
      <w:pPr>
        <w:pStyle w:val="H23G"/>
      </w:pPr>
      <w:r>
        <w:tab/>
        <w:t>c)</w:t>
      </w:r>
      <w:r>
        <w:tab/>
      </w:r>
      <w:r>
        <w:rPr>
          <w:bCs/>
        </w:rPr>
        <w:t>Прочие вопросы</w:t>
      </w:r>
    </w:p>
    <w:p w14:paraId="7633ADD8" w14:textId="30255EA6" w:rsidR="00813816" w:rsidRPr="00E62C3B" w:rsidRDefault="00813816" w:rsidP="00813816">
      <w:pPr>
        <w:pStyle w:val="SingleTxtG"/>
      </w:pPr>
      <w:r>
        <w:tab/>
        <w:t>GRVA, возможно, пожелает рассмотреть любые другие предложения, если таковые будут представлены.</w:t>
      </w:r>
    </w:p>
    <w:p w14:paraId="261B59F6" w14:textId="032DFF6E" w:rsidR="00E12C5F" w:rsidRPr="008D53B6" w:rsidRDefault="00813816" w:rsidP="00813816">
      <w:pPr>
        <w:jc w:val="center"/>
      </w:pPr>
      <w:r w:rsidRPr="00E62C3B">
        <w:rPr>
          <w:u w:val="single"/>
        </w:rPr>
        <w:tab/>
      </w:r>
      <w:r w:rsidRPr="00E62C3B">
        <w:rPr>
          <w:u w:val="single"/>
        </w:rPr>
        <w:tab/>
      </w:r>
      <w:r w:rsidRPr="00E62C3B">
        <w:rPr>
          <w:u w:val="single"/>
        </w:rPr>
        <w:tab/>
      </w:r>
    </w:p>
    <w:sectPr w:rsidR="00E12C5F" w:rsidRPr="008D53B6" w:rsidSect="00813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DF138" w14:textId="77777777" w:rsidR="006125F3" w:rsidRPr="00A312BC" w:rsidRDefault="006125F3" w:rsidP="00A312BC"/>
  </w:endnote>
  <w:endnote w:type="continuationSeparator" w:id="0">
    <w:p w14:paraId="4F9E0ED0" w14:textId="77777777" w:rsidR="006125F3" w:rsidRPr="00A312BC" w:rsidRDefault="006125F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6285" w14:textId="48190359" w:rsidR="00813816" w:rsidRPr="00813816" w:rsidRDefault="00813816">
    <w:pPr>
      <w:pStyle w:val="a8"/>
    </w:pPr>
    <w:r w:rsidRPr="00813816">
      <w:rPr>
        <w:b/>
        <w:sz w:val="18"/>
      </w:rPr>
      <w:fldChar w:fldCharType="begin"/>
    </w:r>
    <w:r w:rsidRPr="00813816">
      <w:rPr>
        <w:b/>
        <w:sz w:val="18"/>
      </w:rPr>
      <w:instrText xml:space="preserve"> PAGE  \* MERGEFORMAT </w:instrText>
    </w:r>
    <w:r w:rsidRPr="00813816">
      <w:rPr>
        <w:b/>
        <w:sz w:val="18"/>
      </w:rPr>
      <w:fldChar w:fldCharType="separate"/>
    </w:r>
    <w:r w:rsidRPr="00813816">
      <w:rPr>
        <w:b/>
        <w:noProof/>
        <w:sz w:val="18"/>
      </w:rPr>
      <w:t>2</w:t>
    </w:r>
    <w:r w:rsidRPr="00813816">
      <w:rPr>
        <w:b/>
        <w:sz w:val="18"/>
      </w:rPr>
      <w:fldChar w:fldCharType="end"/>
    </w:r>
    <w:r>
      <w:rPr>
        <w:b/>
        <w:sz w:val="18"/>
      </w:rPr>
      <w:tab/>
    </w:r>
    <w:r>
      <w:t>GE.21-16363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7A66E" w14:textId="40CF938D" w:rsidR="00813816" w:rsidRPr="00813816" w:rsidRDefault="00813816" w:rsidP="00813816">
    <w:pPr>
      <w:pStyle w:val="a8"/>
      <w:tabs>
        <w:tab w:val="clear" w:pos="9639"/>
        <w:tab w:val="right" w:pos="9638"/>
      </w:tabs>
      <w:rPr>
        <w:b/>
        <w:sz w:val="18"/>
      </w:rPr>
    </w:pPr>
    <w:r>
      <w:t>GE.21-16363</w:t>
    </w:r>
    <w:r>
      <w:tab/>
    </w:r>
    <w:r w:rsidRPr="00813816">
      <w:rPr>
        <w:b/>
        <w:sz w:val="18"/>
      </w:rPr>
      <w:fldChar w:fldCharType="begin"/>
    </w:r>
    <w:r w:rsidRPr="00813816">
      <w:rPr>
        <w:b/>
        <w:sz w:val="18"/>
      </w:rPr>
      <w:instrText xml:space="preserve"> PAGE  \* MERGEFORMAT </w:instrText>
    </w:r>
    <w:r w:rsidRPr="00813816">
      <w:rPr>
        <w:b/>
        <w:sz w:val="18"/>
      </w:rPr>
      <w:fldChar w:fldCharType="separate"/>
    </w:r>
    <w:r w:rsidRPr="00813816">
      <w:rPr>
        <w:b/>
        <w:noProof/>
        <w:sz w:val="18"/>
      </w:rPr>
      <w:t>3</w:t>
    </w:r>
    <w:r w:rsidRPr="0081381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13FCC" w14:textId="22BF6F83" w:rsidR="00042B72" w:rsidRPr="00813816" w:rsidRDefault="00813816" w:rsidP="00813816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C961F49" wp14:editId="5205F9BF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21-16363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3A38E2B" wp14:editId="7233FEA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121121  121121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3077F" w14:textId="77777777" w:rsidR="006125F3" w:rsidRPr="001075E9" w:rsidRDefault="006125F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7F7E8E7" w14:textId="77777777" w:rsidR="006125F3" w:rsidRDefault="006125F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3F8E0B79" w14:textId="58A5593A" w:rsidR="00813816" w:rsidRPr="00E62C3B" w:rsidRDefault="00813816" w:rsidP="00813816">
      <w:pPr>
        <w:pStyle w:val="ad"/>
        <w:rPr>
          <w:szCs w:val="18"/>
        </w:rPr>
      </w:pPr>
      <w:r>
        <w:tab/>
      </w:r>
      <w:r w:rsidRPr="00813816">
        <w:rPr>
          <w:sz w:val="20"/>
        </w:rPr>
        <w:t>*</w:t>
      </w:r>
      <w:r>
        <w:t xml:space="preserve"> </w:t>
      </w:r>
      <w:r>
        <w:tab/>
      </w:r>
      <w:r>
        <w:tab/>
        <w:t xml:space="preserve">Делегатам предлагается зарегистрироваться онлайн с помощью системы регистрации на сайте ЕЭК ООН (URL: </w:t>
      </w:r>
      <w:hyperlink r:id="rId1" w:history="1">
        <w:r w:rsidRPr="00EE197E">
          <w:rPr>
            <w:rStyle w:val="af1"/>
          </w:rPr>
          <w:t>https://indico.un.org/event/36287</w:t>
        </w:r>
      </w:hyperlink>
      <w:r>
        <w:t>). Информация для удаленного доступа к сессии будет предоставлена на основе данных, полученных посредством онлайн-регистрации.</w:t>
      </w:r>
    </w:p>
  </w:footnote>
  <w:footnote w:id="2">
    <w:p w14:paraId="475AF03B" w14:textId="09E17311" w:rsidR="00813816" w:rsidRPr="00813816" w:rsidRDefault="00813816" w:rsidP="00813816">
      <w:pPr>
        <w:pStyle w:val="ad"/>
      </w:pPr>
      <w:r>
        <w:tab/>
      </w:r>
      <w:r w:rsidRPr="00813816">
        <w:rPr>
          <w:sz w:val="20"/>
        </w:rPr>
        <w:t>**</w:t>
      </w:r>
      <w:r>
        <w:t xml:space="preserve"> </w:t>
      </w:r>
      <w:r>
        <w:tab/>
        <w:t xml:space="preserve">До сессии документы можно загрузить с веб-сайта Отдела устойчивого транспорта ЕЭК ООН. С переводом официальных документов делегаты могут ознакомиться через общедоступную Систему официальной документации (СОД). URL: </w:t>
      </w:r>
      <w:hyperlink r:id="rId2" w:history="1">
        <w:r w:rsidRPr="00EE197E">
          <w:rPr>
            <w:rStyle w:val="af1"/>
          </w:rPr>
          <w:t>https://documents.un.org</w:t>
        </w:r>
      </w:hyperlink>
      <w:r w:rsidRPr="00813816">
        <w:t xml:space="preserve"> </w:t>
      </w:r>
      <w:r>
        <w:t xml:space="preserve">или </w:t>
      </w:r>
      <w:hyperlink r:id="rId3" w:history="1">
        <w:r w:rsidRPr="00DB2718">
          <w:rPr>
            <w:rStyle w:val="af1"/>
            <w:szCs w:val="18"/>
          </w:rPr>
          <w:t>https://undocs.org/"symbol"</w:t>
        </w:r>
      </w:hyperlink>
      <w:r w:rsidRPr="00813816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8ABF" w14:textId="46A2F591" w:rsidR="00813816" w:rsidRPr="00813816" w:rsidRDefault="00653089">
    <w:pPr>
      <w:pStyle w:val="a5"/>
    </w:pPr>
    <w:fldSimple w:instr=" TITLE  \* MERGEFORMAT ">
      <w:r w:rsidR="00FD73FD">
        <w:t>ECE/TRANS/WP.29/GRVA/2022/1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3E26" w14:textId="283F5D58" w:rsidR="00813816" w:rsidRPr="00813816" w:rsidRDefault="00653089" w:rsidP="00813816">
    <w:pPr>
      <w:pStyle w:val="a5"/>
      <w:jc w:val="right"/>
    </w:pPr>
    <w:fldSimple w:instr=" TITLE  \* MERGEFORMAT ">
      <w:r w:rsidR="00FD73FD">
        <w:t>ECE/TRANS/WP.29/GRVA/2022/1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EA911" w14:textId="77777777" w:rsidR="00813816" w:rsidRDefault="00813816" w:rsidP="0081381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F3"/>
    <w:rsid w:val="00026A9D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3717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4D27"/>
    <w:rsid w:val="00381C24"/>
    <w:rsid w:val="00387CD4"/>
    <w:rsid w:val="003958D0"/>
    <w:rsid w:val="003A0D43"/>
    <w:rsid w:val="003A48CE"/>
    <w:rsid w:val="003B00E5"/>
    <w:rsid w:val="003E0B46"/>
    <w:rsid w:val="00407B78"/>
    <w:rsid w:val="00416CD2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0D30"/>
    <w:rsid w:val="00572E19"/>
    <w:rsid w:val="005961C8"/>
    <w:rsid w:val="005966F1"/>
    <w:rsid w:val="005D7914"/>
    <w:rsid w:val="005E2B41"/>
    <w:rsid w:val="005F0B42"/>
    <w:rsid w:val="006125F3"/>
    <w:rsid w:val="00617A43"/>
    <w:rsid w:val="006345DB"/>
    <w:rsid w:val="00640F49"/>
    <w:rsid w:val="0065308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62A9"/>
    <w:rsid w:val="00757357"/>
    <w:rsid w:val="00792497"/>
    <w:rsid w:val="00806737"/>
    <w:rsid w:val="00813816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B271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22C6"/>
    <w:rsid w:val="00F94155"/>
    <w:rsid w:val="00F9783F"/>
    <w:rsid w:val="00FD2EF7"/>
    <w:rsid w:val="00FD73FD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E8E5B"/>
  <w15:docId w15:val="{D11877FD-481A-4C88-9A68-956A11F9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813816"/>
    <w:rPr>
      <w:lang w:val="ru-RU" w:eastAsia="en-US"/>
    </w:rPr>
  </w:style>
  <w:style w:type="character" w:customStyle="1" w:styleId="HChGChar">
    <w:name w:val="_ H _Ch_G Char"/>
    <w:link w:val="HChG"/>
    <w:rsid w:val="00813816"/>
    <w:rPr>
      <w:b/>
      <w:sz w:val="28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81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" TargetMode="External"/><Relationship Id="rId2" Type="http://schemas.openxmlformats.org/officeDocument/2006/relationships/hyperlink" Target="https://documents.un.org" TargetMode="External"/><Relationship Id="rId1" Type="http://schemas.openxmlformats.org/officeDocument/2006/relationships/hyperlink" Target="https://indico.un.org/event/3628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7</Pages>
  <Words>1587</Words>
  <Characters>11509</Characters>
  <Application>Microsoft Office Word</Application>
  <DocSecurity>0</DocSecurity>
  <Lines>268</Lines>
  <Paragraphs>148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ECE/TRANS/WP.29/GRVA/2022/1</vt:lpstr>
      <vt:lpstr>A/</vt:lpstr>
      <vt:lpstr>A/</vt:lpstr>
    </vt:vector>
  </TitlesOfParts>
  <Company>DCM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ECE/TRANS/WP.29/GRVA/2022/1</dc:title>
  <dc:subject/>
  <dc:creator>Olga OVTCHINNIKOVA</dc:creator>
  <cp:keywords/>
  <cp:lastModifiedBy>Ioulia Goussarova</cp:lastModifiedBy>
  <cp:revision>3</cp:revision>
  <cp:lastPrinted>2021-11-12T15:03:00Z</cp:lastPrinted>
  <dcterms:created xsi:type="dcterms:W3CDTF">2021-11-12T15:03:00Z</dcterms:created>
  <dcterms:modified xsi:type="dcterms:W3CDTF">2021-11-12T15:03:00Z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