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9FBDA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CB5009" w14:textId="77777777" w:rsidR="002D5AAC" w:rsidRDefault="002D5AAC" w:rsidP="00F92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1CA434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831A95" w14:textId="6FA6161F" w:rsidR="002D5AAC" w:rsidRDefault="00F927D6" w:rsidP="00F927D6">
            <w:pPr>
              <w:jc w:val="right"/>
            </w:pPr>
            <w:r w:rsidRPr="00F927D6">
              <w:rPr>
                <w:sz w:val="40"/>
              </w:rPr>
              <w:t>ECE</w:t>
            </w:r>
            <w:r>
              <w:t>/TRANS/WP.29/GRPE/2022/2</w:t>
            </w:r>
          </w:p>
        </w:tc>
      </w:tr>
      <w:tr w:rsidR="002D5AAC" w14:paraId="22CFD64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3B0B8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A5524C" wp14:editId="1153175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370B4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C7505D" w14:textId="77777777" w:rsidR="002D5AAC" w:rsidRDefault="00F927D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A8C234" w14:textId="77777777" w:rsidR="00F927D6" w:rsidRDefault="00F927D6" w:rsidP="00F927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October 2021</w:t>
            </w:r>
          </w:p>
          <w:p w14:paraId="0A43B128" w14:textId="77777777" w:rsidR="00F927D6" w:rsidRDefault="00F927D6" w:rsidP="00F927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B92BBD" w14:textId="4F925BD6" w:rsidR="00F927D6" w:rsidRPr="008D53B6" w:rsidRDefault="00F927D6" w:rsidP="00F927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A5CAC8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882B05D" w14:textId="77777777" w:rsidR="00F927D6" w:rsidRPr="00C0790C" w:rsidRDefault="00F927D6" w:rsidP="00F927D6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C0790C">
        <w:rPr>
          <w:sz w:val="28"/>
          <w:szCs w:val="28"/>
        </w:rPr>
        <w:t xml:space="preserve">Комитет по внутреннему транспорту </w:t>
      </w:r>
    </w:p>
    <w:p w14:paraId="58B4CB4E" w14:textId="77777777" w:rsidR="00F927D6" w:rsidRPr="00C0790C" w:rsidRDefault="00F927D6" w:rsidP="00F927D6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C0790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0790C">
        <w:rPr>
          <w:b/>
          <w:bCs/>
          <w:sz w:val="24"/>
          <w:szCs w:val="24"/>
        </w:rPr>
        <w:br/>
        <w:t>в области транспортных средств</w:t>
      </w:r>
    </w:p>
    <w:p w14:paraId="2AE86247" w14:textId="7074F2A9" w:rsidR="00F927D6" w:rsidRPr="00C0790C" w:rsidRDefault="00F927D6" w:rsidP="00F927D6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C0790C">
        <w:rPr>
          <w:b/>
          <w:bCs/>
          <w:szCs w:val="24"/>
        </w:rPr>
        <w:t xml:space="preserve">Рабочая группа по проблемам энергии </w:t>
      </w:r>
      <w:r w:rsidR="00FF2793">
        <w:rPr>
          <w:b/>
          <w:bCs/>
          <w:szCs w:val="24"/>
        </w:rPr>
        <w:br/>
      </w:r>
      <w:r w:rsidRPr="00C0790C">
        <w:rPr>
          <w:b/>
          <w:bCs/>
          <w:szCs w:val="24"/>
        </w:rPr>
        <w:t>и загрязнения окружающей среды</w:t>
      </w:r>
    </w:p>
    <w:p w14:paraId="300F09B2" w14:textId="77777777" w:rsidR="00F927D6" w:rsidRPr="00C0790C" w:rsidRDefault="00F927D6" w:rsidP="00F927D6">
      <w:pPr>
        <w:spacing w:before="120"/>
        <w:rPr>
          <w:b/>
        </w:rPr>
      </w:pPr>
      <w:r w:rsidRPr="00C0790C">
        <w:rPr>
          <w:b/>
        </w:rPr>
        <w:t>Восемьдесят пятая сессия</w:t>
      </w:r>
    </w:p>
    <w:p w14:paraId="4BF3CB94" w14:textId="77777777" w:rsidR="00F927D6" w:rsidRPr="00C0790C" w:rsidRDefault="00F927D6" w:rsidP="00F927D6">
      <w:pPr>
        <w:tabs>
          <w:tab w:val="center" w:pos="4819"/>
          <w:tab w:val="left" w:pos="5268"/>
        </w:tabs>
      </w:pPr>
      <w:r w:rsidRPr="00C0790C">
        <w:t>Женева, 11–14 января 2022 года</w:t>
      </w:r>
    </w:p>
    <w:p w14:paraId="62D5C567" w14:textId="77777777" w:rsidR="00F927D6" w:rsidRPr="00C0790C" w:rsidRDefault="00F927D6" w:rsidP="00F927D6">
      <w:r w:rsidRPr="00C0790C">
        <w:t>Пункт 3 a)</w:t>
      </w:r>
      <w:r w:rsidRPr="00C0790C">
        <w:rPr>
          <w:bCs/>
        </w:rPr>
        <w:t xml:space="preserve"> </w:t>
      </w:r>
      <w:r w:rsidRPr="00C0790C">
        <w:t>предварительной повестки дня</w:t>
      </w:r>
    </w:p>
    <w:p w14:paraId="3D60A99D" w14:textId="4609A8B0" w:rsidR="00E12C5F" w:rsidRDefault="00F927D6" w:rsidP="00F927D6">
      <w:r w:rsidRPr="00C0790C">
        <w:rPr>
          <w:b/>
          <w:bCs/>
        </w:rPr>
        <w:t>Легкие транспортные средства:</w:t>
      </w:r>
      <w:r w:rsidRPr="00C0790C">
        <w:rPr>
          <w:b/>
          <w:bCs/>
        </w:rPr>
        <w:br/>
        <w:t xml:space="preserve">правила ООН № 68 (измерение максимальной скорости, </w:t>
      </w:r>
      <w:r w:rsidR="00FF2793">
        <w:rPr>
          <w:b/>
          <w:bCs/>
        </w:rPr>
        <w:br/>
      </w:r>
      <w:r w:rsidRPr="00C0790C">
        <w:rPr>
          <w:b/>
          <w:bCs/>
        </w:rPr>
        <w:t xml:space="preserve">включая электромобили), № 83 (выбросы загрязняющих </w:t>
      </w:r>
      <w:r w:rsidR="00FF2793">
        <w:rPr>
          <w:b/>
          <w:bCs/>
        </w:rPr>
        <w:br/>
      </w:r>
      <w:r w:rsidRPr="00C0790C">
        <w:rPr>
          <w:b/>
          <w:bCs/>
        </w:rPr>
        <w:t>веществ транспортными средствами категорий M</w:t>
      </w:r>
      <w:r w:rsidRPr="00C0790C">
        <w:rPr>
          <w:b/>
          <w:bCs/>
          <w:vertAlign w:val="subscript"/>
        </w:rPr>
        <w:t>1</w:t>
      </w:r>
      <w:r w:rsidRPr="00C0790C">
        <w:rPr>
          <w:b/>
          <w:bCs/>
        </w:rPr>
        <w:t xml:space="preserve"> и N</w:t>
      </w:r>
      <w:r w:rsidRPr="00C0790C">
        <w:rPr>
          <w:b/>
          <w:bCs/>
          <w:vertAlign w:val="subscript"/>
        </w:rPr>
        <w:t>1</w:t>
      </w:r>
      <w:r w:rsidRPr="00C0790C">
        <w:rPr>
          <w:b/>
          <w:bCs/>
        </w:rPr>
        <w:t xml:space="preserve">), </w:t>
      </w:r>
      <w:r w:rsidRPr="00C0790C">
        <w:br/>
      </w:r>
      <w:r w:rsidRPr="00C0790C">
        <w:rPr>
          <w:b/>
          <w:bCs/>
        </w:rPr>
        <w:t>№ 101 (выбросы СО</w:t>
      </w:r>
      <w:r w:rsidRPr="00C0790C">
        <w:rPr>
          <w:b/>
          <w:bCs/>
          <w:vertAlign w:val="subscript"/>
        </w:rPr>
        <w:t>2</w:t>
      </w:r>
      <w:r w:rsidRPr="00C0790C">
        <w:rPr>
          <w:b/>
          <w:bCs/>
        </w:rPr>
        <w:t>/расход топлива), № 103</w:t>
      </w:r>
      <w:r w:rsidRPr="00C0790C">
        <w:rPr>
          <w:b/>
          <w:bCs/>
          <w:lang w:val="en-US"/>
        </w:rPr>
        <w:t> </w:t>
      </w:r>
      <w:r w:rsidRPr="00C0790C">
        <w:rPr>
          <w:b/>
          <w:bCs/>
        </w:rPr>
        <w:t xml:space="preserve">(сменные </w:t>
      </w:r>
      <w:r w:rsidR="00FF2793">
        <w:rPr>
          <w:b/>
          <w:bCs/>
        </w:rPr>
        <w:br/>
      </w:r>
      <w:r w:rsidRPr="00C0790C">
        <w:rPr>
          <w:b/>
          <w:bCs/>
        </w:rPr>
        <w:t xml:space="preserve">устройства для предотвращения загрязнения) </w:t>
      </w:r>
      <w:r w:rsidR="00FF2793">
        <w:rPr>
          <w:b/>
          <w:bCs/>
        </w:rPr>
        <w:br/>
      </w:r>
      <w:r w:rsidRPr="00C0790C">
        <w:rPr>
          <w:b/>
          <w:bCs/>
        </w:rPr>
        <w:t xml:space="preserve">и № 154 (всемирные согласованные процедуры испытания </w:t>
      </w:r>
      <w:r w:rsidR="00FF2793">
        <w:rPr>
          <w:b/>
          <w:bCs/>
        </w:rPr>
        <w:br/>
      </w:r>
      <w:r w:rsidRPr="00C0790C">
        <w:rPr>
          <w:b/>
          <w:bCs/>
        </w:rPr>
        <w:t>транспортных средств малой грузоподъемности (ВПИМ))</w:t>
      </w:r>
    </w:p>
    <w:p w14:paraId="186DF350" w14:textId="55333C60" w:rsidR="00F927D6" w:rsidRPr="00C0790C" w:rsidRDefault="00FF2793" w:rsidP="00FF2793">
      <w:pPr>
        <w:pStyle w:val="HChG"/>
      </w:pPr>
      <w:r>
        <w:tab/>
      </w:r>
      <w:r>
        <w:tab/>
      </w:r>
      <w:r w:rsidR="00F927D6" w:rsidRPr="00FF2793">
        <w:rPr>
          <w:spacing w:val="-4"/>
        </w:rPr>
        <w:t>Предложение по новому дополнению к поправкам серий 06</w:t>
      </w:r>
      <w:r w:rsidR="00F927D6" w:rsidRPr="00C0790C">
        <w:t xml:space="preserve"> и 07 к Правилам № 83 ООН (выбросы загрязняющих веществ транспортными средствами категорий </w:t>
      </w:r>
      <w:r w:rsidR="00F927D6" w:rsidRPr="00C0790C">
        <w:rPr>
          <w:lang w:val="en-US"/>
        </w:rPr>
        <w:t>M</w:t>
      </w:r>
      <w:r w:rsidR="00F927D6" w:rsidRPr="00C0790C">
        <w:rPr>
          <w:vertAlign w:val="subscript"/>
        </w:rPr>
        <w:t>1</w:t>
      </w:r>
      <w:r w:rsidR="00F927D6" w:rsidRPr="00C0790C">
        <w:t xml:space="preserve"> и </w:t>
      </w:r>
      <w:r w:rsidR="00F927D6" w:rsidRPr="00C0790C">
        <w:rPr>
          <w:lang w:val="en-US"/>
        </w:rPr>
        <w:t>N</w:t>
      </w:r>
      <w:r w:rsidR="00F927D6" w:rsidRPr="00C0790C">
        <w:rPr>
          <w:vertAlign w:val="subscript"/>
        </w:rPr>
        <w:t>1</w:t>
      </w:r>
      <w:r w:rsidR="00F927D6" w:rsidRPr="00C0790C">
        <w:t>)</w:t>
      </w:r>
    </w:p>
    <w:p w14:paraId="4D1BF97C" w14:textId="77777777" w:rsidR="00F927D6" w:rsidRPr="00C0790C" w:rsidRDefault="00F927D6" w:rsidP="00F927D6">
      <w:pPr>
        <w:pStyle w:val="H1G"/>
      </w:pPr>
      <w:r w:rsidRPr="00C0790C">
        <w:tab/>
      </w:r>
      <w:r w:rsidRPr="00C0790C">
        <w:tab/>
        <w:t>Представлено экспертом от Международной организации предприятий автомобильной промышленности</w:t>
      </w:r>
      <w:r w:rsidRPr="00FF2793">
        <w:rPr>
          <w:rStyle w:val="H1GChar"/>
          <w:sz w:val="20"/>
        </w:rPr>
        <w:footnoteReference w:customMarkFollows="1" w:id="1"/>
        <w:t>*</w:t>
      </w:r>
    </w:p>
    <w:p w14:paraId="1F46F4C2" w14:textId="3C5CF181" w:rsidR="00F927D6" w:rsidRDefault="00FF2793" w:rsidP="00F927D6">
      <w:pPr>
        <w:pStyle w:val="SingleTxtG"/>
      </w:pPr>
      <w:r>
        <w:rPr>
          <w:shd w:val="clear" w:color="auto" w:fill="FFFFFF"/>
        </w:rPr>
        <w:tab/>
      </w:r>
      <w:r w:rsidR="00F927D6" w:rsidRPr="00C0790C">
        <w:rPr>
          <w:shd w:val="clear" w:color="auto" w:fill="FFFFFF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направлен на введение требований, предъявляемых к транспортным средствам специального назначения.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14:paraId="332F6499" w14:textId="5C95F45A" w:rsidR="00F927D6" w:rsidRDefault="00F927D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429E0D8" w14:textId="77777777" w:rsidR="00F927D6" w:rsidRPr="00C0790C" w:rsidRDefault="00F927D6" w:rsidP="00FF2793">
      <w:pPr>
        <w:pStyle w:val="HChG"/>
        <w:rPr>
          <w:lang w:eastAsia="en-US"/>
        </w:rPr>
      </w:pPr>
      <w:r w:rsidRPr="00C0790C">
        <w:rPr>
          <w:rFonts w:eastAsia="MS Mincho"/>
          <w:lang w:eastAsia="en-US"/>
        </w:rPr>
        <w:lastRenderedPageBreak/>
        <w:tab/>
        <w:t>I.</w:t>
      </w:r>
      <w:r w:rsidRPr="00C0790C">
        <w:rPr>
          <w:rFonts w:eastAsia="MS Mincho"/>
          <w:lang w:eastAsia="en-US"/>
        </w:rPr>
        <w:tab/>
      </w:r>
      <w:r w:rsidRPr="00C0790C">
        <w:rPr>
          <w:rFonts w:hint="eastAsia"/>
        </w:rPr>
        <w:t>П</w:t>
      </w:r>
      <w:r w:rsidRPr="00C0790C">
        <w:t>редложение</w:t>
      </w:r>
    </w:p>
    <w:p w14:paraId="45A39E74" w14:textId="77777777" w:rsidR="00F927D6" w:rsidRPr="00C0790C" w:rsidRDefault="00F927D6" w:rsidP="00F927D6">
      <w:pPr>
        <w:spacing w:after="120"/>
        <w:ind w:left="1134" w:right="1134"/>
        <w:rPr>
          <w:rFonts w:eastAsia="MS Mincho"/>
          <w:i/>
        </w:rPr>
      </w:pPr>
      <w:r w:rsidRPr="00C0790C">
        <w:rPr>
          <w:rFonts w:eastAsia="MS Mincho"/>
          <w:i/>
        </w:rPr>
        <w:t>К поправкам серий 06 и 07</w:t>
      </w:r>
    </w:p>
    <w:p w14:paraId="310295C4" w14:textId="77777777" w:rsidR="00F927D6" w:rsidRPr="00C0790C" w:rsidRDefault="00F927D6" w:rsidP="00F927D6">
      <w:pPr>
        <w:spacing w:after="120"/>
        <w:ind w:left="1134" w:right="1134"/>
        <w:rPr>
          <w:rFonts w:eastAsia="MS Mincho"/>
          <w:i/>
        </w:rPr>
      </w:pPr>
      <w:r w:rsidRPr="00C0790C">
        <w:rPr>
          <w:rFonts w:eastAsia="MS Mincho"/>
          <w:i/>
        </w:rPr>
        <w:t xml:space="preserve">Пункт 1.1 </w:t>
      </w:r>
      <w:r w:rsidRPr="00C0790C">
        <w:rPr>
          <w:shd w:val="clear" w:color="auto" w:fill="FFFFFF"/>
        </w:rPr>
        <w:t>изменить следующим образом</w:t>
      </w:r>
      <w:r w:rsidRPr="00C0790C">
        <w:rPr>
          <w:rFonts w:eastAsia="MS Mincho"/>
          <w:iCs/>
        </w:rPr>
        <w:t>:</w:t>
      </w:r>
    </w:p>
    <w:p w14:paraId="4B3860EF" w14:textId="77777777" w:rsidR="00F927D6" w:rsidRPr="00C0790C" w:rsidRDefault="00F927D6" w:rsidP="00F927D6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 w:rsidRPr="00C0790C">
        <w:t>«</w:t>
      </w:r>
      <w:r w:rsidRPr="00C0790C">
        <w:rPr>
          <w:rFonts w:eastAsia="MS Mincho"/>
        </w:rPr>
        <w:t xml:space="preserve">1.1 </w:t>
      </w:r>
      <w:r w:rsidRPr="00C0790C">
        <w:rPr>
          <w:rFonts w:eastAsia="MS Mincho"/>
        </w:rPr>
        <w:tab/>
      </w:r>
      <w:r w:rsidRPr="00C0790C">
        <w:rPr>
          <w:shd w:val="clear" w:color="auto" w:fill="FFFFFF"/>
        </w:rPr>
        <w:t>Настоящие Правила применяют к транспортным средствам категорий М</w:t>
      </w:r>
      <w:r w:rsidRPr="00C0790C">
        <w:rPr>
          <w:shd w:val="clear" w:color="auto" w:fill="FFFFFF"/>
          <w:vertAlign w:val="subscript"/>
        </w:rPr>
        <w:t>1</w:t>
      </w:r>
      <w:r w:rsidRPr="00C0790C">
        <w:rPr>
          <w:shd w:val="clear" w:color="auto" w:fill="FFFFFF"/>
        </w:rPr>
        <w:t>, М</w:t>
      </w:r>
      <w:r w:rsidRPr="00C0790C">
        <w:rPr>
          <w:shd w:val="clear" w:color="auto" w:fill="FFFFFF"/>
          <w:vertAlign w:val="subscript"/>
        </w:rPr>
        <w:t>2</w:t>
      </w:r>
      <w:r w:rsidRPr="00C0790C">
        <w:rPr>
          <w:shd w:val="clear" w:color="auto" w:fill="FFFFFF"/>
        </w:rPr>
        <w:t>, N</w:t>
      </w:r>
      <w:r w:rsidRPr="00C0790C">
        <w:rPr>
          <w:shd w:val="clear" w:color="auto" w:fill="FFFFFF"/>
          <w:vertAlign w:val="subscript"/>
        </w:rPr>
        <w:t>1</w:t>
      </w:r>
      <w:r w:rsidRPr="00C0790C">
        <w:rPr>
          <w:shd w:val="clear" w:color="auto" w:fill="FFFFFF"/>
        </w:rPr>
        <w:t xml:space="preserve"> и N</w:t>
      </w:r>
      <w:r w:rsidRPr="00C0790C">
        <w:rPr>
          <w:shd w:val="clear" w:color="auto" w:fill="FFFFFF"/>
          <w:vertAlign w:val="subscript"/>
        </w:rPr>
        <w:t>2</w:t>
      </w:r>
      <w:r w:rsidRPr="00C0790C">
        <w:rPr>
          <w:shd w:val="clear" w:color="auto" w:fill="FFFFFF"/>
        </w:rPr>
        <w:t>, контрольная масса которых не превышает 2 610 кг</w:t>
      </w:r>
      <w:r w:rsidRPr="00C0790C">
        <w:rPr>
          <w:shd w:val="clear" w:color="auto" w:fill="FFFFFF"/>
          <w:vertAlign w:val="superscript"/>
        </w:rPr>
        <w:t>1</w:t>
      </w:r>
      <w:r w:rsidRPr="00C0790C">
        <w:rPr>
          <w:shd w:val="clear" w:color="auto" w:fill="FFFFFF"/>
        </w:rPr>
        <w:t>.</w:t>
      </w:r>
    </w:p>
    <w:p w14:paraId="4CEB9DC5" w14:textId="0657F9FB" w:rsidR="00F927D6" w:rsidRPr="00C0790C" w:rsidRDefault="00F927D6" w:rsidP="00F927D6">
      <w:pPr>
        <w:adjustRightInd w:val="0"/>
        <w:spacing w:after="120"/>
        <w:ind w:left="2268" w:right="1134"/>
        <w:jc w:val="both"/>
        <w:rPr>
          <w:rFonts w:eastAsia="MS Mincho"/>
        </w:rPr>
      </w:pPr>
      <w:r w:rsidRPr="00C0790C">
        <w:rPr>
          <w:shd w:val="clear" w:color="auto" w:fill="FFFFFF"/>
        </w:rPr>
        <w:t>По просьбе изготовителя официальное утверждение типа, предоставленное на основании настоящих Правил на транспортные средства, указанные выше, может быть распространено на транспортные средства категорий М</w:t>
      </w:r>
      <w:r w:rsidRPr="00C0790C">
        <w:rPr>
          <w:shd w:val="clear" w:color="auto" w:fill="FFFFFF"/>
          <w:vertAlign w:val="subscript"/>
        </w:rPr>
        <w:t>1</w:t>
      </w:r>
      <w:r w:rsidRPr="00C0790C">
        <w:rPr>
          <w:shd w:val="clear" w:color="auto" w:fill="FFFFFF"/>
        </w:rPr>
        <w:t>, М</w:t>
      </w:r>
      <w:r w:rsidRPr="00C0790C">
        <w:rPr>
          <w:shd w:val="clear" w:color="auto" w:fill="FFFFFF"/>
          <w:vertAlign w:val="subscript"/>
        </w:rPr>
        <w:t>2</w:t>
      </w:r>
      <w:r w:rsidRPr="00C0790C">
        <w:rPr>
          <w:shd w:val="clear" w:color="auto" w:fill="FFFFFF"/>
        </w:rPr>
        <w:t>, N</w:t>
      </w:r>
      <w:r w:rsidRPr="00C0790C">
        <w:rPr>
          <w:shd w:val="clear" w:color="auto" w:fill="FFFFFF"/>
          <w:vertAlign w:val="subscript"/>
        </w:rPr>
        <w:t>1</w:t>
      </w:r>
      <w:r w:rsidRPr="00C0790C">
        <w:rPr>
          <w:shd w:val="clear" w:color="auto" w:fill="FFFFFF"/>
        </w:rPr>
        <w:t xml:space="preserve"> и N</w:t>
      </w:r>
      <w:r w:rsidRPr="00C0790C">
        <w:rPr>
          <w:shd w:val="clear" w:color="auto" w:fill="FFFFFF"/>
          <w:vertAlign w:val="subscript"/>
        </w:rPr>
        <w:t>2</w:t>
      </w:r>
      <w:r w:rsidRPr="00C0790C">
        <w:rPr>
          <w:shd w:val="clear" w:color="auto" w:fill="FFFFFF"/>
        </w:rPr>
        <w:t>, контрольная масса которых не превышает 2</w:t>
      </w:r>
      <w:r w:rsidR="00FF2793">
        <w:rPr>
          <w:shd w:val="clear" w:color="auto" w:fill="FFFFFF"/>
          <w:lang w:val="en-US"/>
        </w:rPr>
        <w:t> </w:t>
      </w:r>
      <w:r w:rsidRPr="00C0790C">
        <w:rPr>
          <w:shd w:val="clear" w:color="auto" w:fill="FFFFFF"/>
        </w:rPr>
        <w:t>840 кг и которые удовлетворяют условиям, изложенным в настоящих Правилах.</w:t>
      </w:r>
    </w:p>
    <w:p w14:paraId="06106C75" w14:textId="2C1494F6" w:rsidR="00F927D6" w:rsidRPr="00C0790C" w:rsidRDefault="00F927D6" w:rsidP="00F927D6">
      <w:pPr>
        <w:adjustRightInd w:val="0"/>
        <w:spacing w:after="120"/>
        <w:ind w:left="2268" w:right="1134"/>
        <w:jc w:val="both"/>
        <w:rPr>
          <w:rFonts w:eastAsia="MS Mincho"/>
        </w:rPr>
      </w:pPr>
      <w:r w:rsidRPr="00C0790C">
        <w:rPr>
          <w:shd w:val="clear" w:color="auto" w:fill="FFFFFF"/>
        </w:rPr>
        <w:t xml:space="preserve">По просьбе изготовителя официальное утверждение типа, выданное на основании настоящих Правил </w:t>
      </w:r>
      <w:r w:rsidRPr="00C0790C">
        <w:rPr>
          <w:strike/>
          <w:shd w:val="clear" w:color="auto" w:fill="FFFFFF"/>
        </w:rPr>
        <w:t>на транспортные средства, указанные выше</w:t>
      </w:r>
      <w:r w:rsidRPr="00C0790C">
        <w:rPr>
          <w:shd w:val="clear" w:color="auto" w:fill="FFFFFF"/>
        </w:rPr>
        <w:t xml:space="preserve">, может </w:t>
      </w:r>
      <w:r w:rsidRPr="00C0790C">
        <w:rPr>
          <w:strike/>
          <w:shd w:val="clear" w:color="auto" w:fill="FFFFFF"/>
        </w:rPr>
        <w:t>быть распространено на транспортные средства</w:t>
      </w:r>
      <w:r w:rsidRPr="00C0790C">
        <w:rPr>
          <w:shd w:val="clear" w:color="auto" w:fill="FFFFFF"/>
        </w:rPr>
        <w:t xml:space="preserve"> </w:t>
      </w:r>
      <w:r w:rsidRPr="00C0790C">
        <w:rPr>
          <w:b/>
          <w:bCs/>
          <w:shd w:val="clear" w:color="auto" w:fill="FFFFFF"/>
        </w:rPr>
        <w:t>предоставляться транспортным средствам</w:t>
      </w:r>
      <w:r w:rsidRPr="00C0790C">
        <w:rPr>
          <w:shd w:val="clear" w:color="auto" w:fill="FFFFFF"/>
        </w:rPr>
        <w:t xml:space="preserve"> категорий М</w:t>
      </w:r>
      <w:r w:rsidRPr="00C0790C">
        <w:rPr>
          <w:shd w:val="clear" w:color="auto" w:fill="FFFFFF"/>
          <w:vertAlign w:val="subscript"/>
        </w:rPr>
        <w:t>1</w:t>
      </w:r>
      <w:r w:rsidRPr="00C0790C">
        <w:rPr>
          <w:shd w:val="clear" w:color="auto" w:fill="FFFFFF"/>
        </w:rPr>
        <w:t>, М</w:t>
      </w:r>
      <w:r w:rsidRPr="00C0790C">
        <w:rPr>
          <w:shd w:val="clear" w:color="auto" w:fill="FFFFFF"/>
          <w:vertAlign w:val="subscript"/>
        </w:rPr>
        <w:t>2</w:t>
      </w:r>
      <w:r w:rsidRPr="00C0790C">
        <w:rPr>
          <w:shd w:val="clear" w:color="auto" w:fill="FFFFFF"/>
        </w:rPr>
        <w:t>, N</w:t>
      </w:r>
      <w:r w:rsidRPr="00C0790C">
        <w:rPr>
          <w:shd w:val="clear" w:color="auto" w:fill="FFFFFF"/>
          <w:vertAlign w:val="subscript"/>
        </w:rPr>
        <w:t>1</w:t>
      </w:r>
      <w:r w:rsidRPr="00C0790C">
        <w:rPr>
          <w:shd w:val="clear" w:color="auto" w:fill="FFFFFF"/>
        </w:rPr>
        <w:t xml:space="preserve"> и N</w:t>
      </w:r>
      <w:r w:rsidRPr="00C0790C">
        <w:rPr>
          <w:shd w:val="clear" w:color="auto" w:fill="FFFFFF"/>
          <w:vertAlign w:val="subscript"/>
        </w:rPr>
        <w:t>2</w:t>
      </w:r>
      <w:r w:rsidRPr="00C0790C">
        <w:rPr>
          <w:shd w:val="clear" w:color="auto" w:fill="FFFFFF"/>
        </w:rPr>
        <w:t xml:space="preserve"> специального назначения вне зависимости от их контрольной массы.</w:t>
      </w:r>
      <w:r w:rsidRPr="00C0790C">
        <w:t xml:space="preserve"> </w:t>
      </w:r>
      <w:r w:rsidRPr="00C0790C">
        <w:rPr>
          <w:b/>
          <w:bCs/>
        </w:rPr>
        <w:t>В</w:t>
      </w:r>
      <w:r w:rsidR="00FF2793">
        <w:rPr>
          <w:b/>
          <w:bCs/>
          <w:lang w:val="en-US"/>
        </w:rPr>
        <w:t> </w:t>
      </w:r>
      <w:r w:rsidRPr="00C0790C">
        <w:rPr>
          <w:b/>
          <w:bCs/>
        </w:rPr>
        <w:t>этом случае</w:t>
      </w:r>
      <w:r w:rsidRPr="00C0790C">
        <w:t xml:space="preserve"> </w:t>
      </w:r>
      <w:proofErr w:type="spellStart"/>
      <w:r w:rsidRPr="00C0790C">
        <w:rPr>
          <w:b/>
          <w:bCs/>
        </w:rPr>
        <w:t>и</w:t>
      </w:r>
      <w:r w:rsidRPr="00C0790C">
        <w:rPr>
          <w:strike/>
        </w:rPr>
        <w:t>И</w:t>
      </w:r>
      <w:r w:rsidRPr="00C0790C">
        <w:t>зготовитель</w:t>
      </w:r>
      <w:proofErr w:type="spellEnd"/>
      <w:r w:rsidRPr="00C0790C">
        <w:t xml:space="preserve"> должен продемонстрировать органу по официальному утверждению типа, который предоставил официальное утверждение типа, что транспортное средство является транспортным средством специального назначения</w:t>
      </w:r>
      <w:r w:rsidRPr="00FF2793">
        <w:rPr>
          <w:rFonts w:eastAsia="MS Mincho"/>
          <w:sz w:val="18"/>
          <w:szCs w:val="18"/>
          <w:vertAlign w:val="superscript"/>
        </w:rPr>
        <w:t>1</w:t>
      </w:r>
      <w:r w:rsidRPr="00C0790C">
        <w:t>».</w:t>
      </w:r>
    </w:p>
    <w:p w14:paraId="3F1D6878" w14:textId="77777777" w:rsidR="00F927D6" w:rsidRPr="00C0790C" w:rsidRDefault="00F927D6" w:rsidP="00F927D6">
      <w:pPr>
        <w:spacing w:after="120"/>
        <w:ind w:left="1134" w:right="1134"/>
        <w:jc w:val="both"/>
        <w:rPr>
          <w:rFonts w:eastAsia="MS Mincho"/>
          <w:i/>
        </w:rPr>
      </w:pPr>
      <w:r w:rsidRPr="00C0790C">
        <w:rPr>
          <w:rFonts w:eastAsia="MS Mincho"/>
          <w:i/>
        </w:rPr>
        <w:t xml:space="preserve">Пункт 9.1 </w:t>
      </w:r>
      <w:r w:rsidRPr="00C0790C">
        <w:rPr>
          <w:shd w:val="clear" w:color="auto" w:fill="FFFFFF"/>
        </w:rPr>
        <w:t>изменить следующим образом</w:t>
      </w:r>
      <w:r w:rsidRPr="00C0790C">
        <w:rPr>
          <w:rFonts w:eastAsia="MS Mincho"/>
          <w:iCs/>
        </w:rPr>
        <w:t>:</w:t>
      </w:r>
    </w:p>
    <w:p w14:paraId="663DA4A0" w14:textId="77777777" w:rsidR="00F927D6" w:rsidRPr="00C0790C" w:rsidRDefault="00F927D6" w:rsidP="00F927D6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 w:rsidRPr="00C0790C">
        <w:t>«</w:t>
      </w:r>
      <w:r w:rsidRPr="00C0790C">
        <w:rPr>
          <w:rFonts w:eastAsia="MS Mincho"/>
        </w:rPr>
        <w:t>9.1</w:t>
      </w:r>
      <w:r w:rsidRPr="00C0790C">
        <w:rPr>
          <w:rFonts w:eastAsia="MS Mincho"/>
        </w:rPr>
        <w:tab/>
        <w:t>Введение</w:t>
      </w:r>
    </w:p>
    <w:p w14:paraId="65E17094" w14:textId="77777777" w:rsidR="00F927D6" w:rsidRPr="00C0790C" w:rsidRDefault="00F927D6" w:rsidP="00F927D6">
      <w:pPr>
        <w:adjustRightInd w:val="0"/>
        <w:spacing w:after="120"/>
        <w:ind w:left="2268" w:right="1134"/>
        <w:jc w:val="both"/>
        <w:rPr>
          <w:b/>
          <w:bCs/>
        </w:rPr>
      </w:pPr>
      <w:r w:rsidRPr="00C0790C">
        <w:rPr>
          <w:shd w:val="clear" w:color="auto" w:fill="FFFFFF"/>
        </w:rPr>
        <w:t>В настоящем пункте излагаются требования к эксплуатационному соответствию типа транспортных средств, официально утвержденного на основании настоящих Правил, по параметрам выбросов с отработавшими газами и БД (включая ПЭЭМ).</w:t>
      </w:r>
      <w:r w:rsidRPr="00C0790C">
        <w:rPr>
          <w:rFonts w:eastAsia="MS Mincho"/>
        </w:rPr>
        <w:t xml:space="preserve"> </w:t>
      </w:r>
      <w:r w:rsidRPr="00C0790C">
        <w:rPr>
          <w:b/>
          <w:bCs/>
        </w:rPr>
        <w:t>Положения настоящего пункта не распространяются на транспортные средства специального назначения, если изготовитель продемонстрирует, что соответствующее транспортное средство не может отвечать требованиям в отношении выбросов в силу своего специального назначения. Предоставленные исключения подлежат указанию в свидетельстве об официальном утверждении типа транспортного средства</w:t>
      </w:r>
      <w:r w:rsidRPr="00C0790C">
        <w:t>».</w:t>
      </w:r>
    </w:p>
    <w:p w14:paraId="14A8D188" w14:textId="77777777" w:rsidR="00F927D6" w:rsidRPr="00C0790C" w:rsidRDefault="00F927D6" w:rsidP="00F927D6">
      <w:pPr>
        <w:spacing w:after="120"/>
        <w:ind w:left="1134" w:right="1134"/>
        <w:jc w:val="both"/>
        <w:rPr>
          <w:rFonts w:eastAsia="MS Mincho"/>
          <w:i/>
        </w:rPr>
      </w:pPr>
      <w:r w:rsidRPr="00C0790C">
        <w:rPr>
          <w:rFonts w:eastAsia="MS Mincho"/>
          <w:i/>
        </w:rPr>
        <w:t xml:space="preserve">Добавление 6, пункт 8.1.1 </w:t>
      </w:r>
      <w:r w:rsidRPr="00C0790C">
        <w:rPr>
          <w:shd w:val="clear" w:color="auto" w:fill="FFFFFF"/>
        </w:rPr>
        <w:t>изменить следующим образом</w:t>
      </w:r>
      <w:r w:rsidRPr="00C0790C">
        <w:rPr>
          <w:rFonts w:eastAsia="MS Mincho"/>
          <w:iCs/>
        </w:rPr>
        <w:t>:</w:t>
      </w:r>
    </w:p>
    <w:p w14:paraId="2B7B1A3C" w14:textId="5C66CE51" w:rsidR="00F927D6" w:rsidRPr="00C0790C" w:rsidRDefault="00F927D6" w:rsidP="00F927D6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 w:rsidRPr="00C0790C">
        <w:t>«</w:t>
      </w:r>
      <w:r w:rsidRPr="00C0790C">
        <w:rPr>
          <w:rFonts w:eastAsia="MS Mincho"/>
        </w:rPr>
        <w:t>8.1.1</w:t>
      </w:r>
      <w:r w:rsidRPr="00C0790C">
        <w:rPr>
          <w:rFonts w:eastAsia="MS Mincho"/>
        </w:rPr>
        <w:tab/>
      </w:r>
      <w:r w:rsidRPr="00C0790C">
        <w:rPr>
          <w:shd w:val="clear" w:color="auto" w:fill="FFFFFF"/>
        </w:rPr>
        <w:t>Требование, касающееся системы стимулирования действий водителя, не</w:t>
      </w:r>
      <w:r w:rsidR="00FF2793">
        <w:rPr>
          <w:shd w:val="clear" w:color="auto" w:fill="FFFFFF"/>
          <w:lang w:val="en-US"/>
        </w:rPr>
        <w:t> </w:t>
      </w:r>
      <w:r w:rsidRPr="00C0790C">
        <w:rPr>
          <w:shd w:val="clear" w:color="auto" w:fill="FFFFFF"/>
        </w:rPr>
        <w:t xml:space="preserve">применяется к </w:t>
      </w:r>
      <w:r w:rsidRPr="00C0790C">
        <w:rPr>
          <w:strike/>
          <w:shd w:val="clear" w:color="auto" w:fill="FFFFFF"/>
        </w:rPr>
        <w:t>транспортным средствам, предназначенным и сконструированным для использования спасательными службами, вооруженными силами, силами гражданской обороны, пожарными службами и силами по поддержанию правопорядка</w:t>
      </w:r>
      <w:r w:rsidRPr="00C0790C">
        <w:rPr>
          <w:shd w:val="clear" w:color="auto" w:fill="FFFFFF"/>
        </w:rPr>
        <w:t xml:space="preserve"> </w:t>
      </w:r>
      <w:r w:rsidRPr="00C0790C">
        <w:rPr>
          <w:b/>
          <w:bCs/>
        </w:rPr>
        <w:t>машинам скорой медицинской помощи, а также транспортным средствам государственных и специальных служб</w:t>
      </w:r>
      <w:r w:rsidRPr="00C0790C">
        <w:rPr>
          <w:shd w:val="clear" w:color="auto" w:fill="FFFFFF"/>
        </w:rPr>
        <w:t>. В случае этих транспортных средств постоянное отключение системы стимулирования действий водителя может быть произведено только изготовителем транспортного средства».</w:t>
      </w:r>
    </w:p>
    <w:p w14:paraId="2CAA42BE" w14:textId="77777777" w:rsidR="00F927D6" w:rsidRPr="00C0790C" w:rsidRDefault="00F927D6" w:rsidP="00F927D6">
      <w:pPr>
        <w:spacing w:after="120"/>
        <w:ind w:left="1134" w:right="1134"/>
        <w:jc w:val="both"/>
        <w:rPr>
          <w:rFonts w:eastAsia="MS Mincho"/>
          <w:i/>
        </w:rPr>
      </w:pPr>
      <w:r w:rsidRPr="00C0790C">
        <w:rPr>
          <w:rFonts w:eastAsia="MS Mincho"/>
          <w:i/>
        </w:rPr>
        <w:t>К поправкам серии 06</w:t>
      </w:r>
    </w:p>
    <w:p w14:paraId="1ACF4FCA" w14:textId="77777777" w:rsidR="00F927D6" w:rsidRPr="00C0790C" w:rsidRDefault="00F927D6" w:rsidP="00F927D6">
      <w:pPr>
        <w:spacing w:after="120"/>
        <w:ind w:left="1134" w:right="1134"/>
        <w:jc w:val="both"/>
        <w:rPr>
          <w:rFonts w:eastAsia="MS Mincho"/>
          <w:i/>
        </w:rPr>
      </w:pPr>
      <w:r w:rsidRPr="00C0790C">
        <w:rPr>
          <w:rFonts w:eastAsia="MS Mincho"/>
          <w:i/>
        </w:rPr>
        <w:t xml:space="preserve">Пункт 8.1 </w:t>
      </w:r>
      <w:r w:rsidRPr="00C0790C">
        <w:rPr>
          <w:shd w:val="clear" w:color="auto" w:fill="FFFFFF"/>
        </w:rPr>
        <w:t>изменить следующим образом</w:t>
      </w:r>
      <w:r w:rsidRPr="00C0790C">
        <w:rPr>
          <w:rFonts w:eastAsia="MS Mincho"/>
          <w:iCs/>
        </w:rPr>
        <w:t>:</w:t>
      </w:r>
    </w:p>
    <w:p w14:paraId="1E34A6EA" w14:textId="77777777" w:rsidR="00F927D6" w:rsidRPr="00C0790C" w:rsidRDefault="00F927D6" w:rsidP="00F927D6">
      <w:pPr>
        <w:adjustRightInd w:val="0"/>
        <w:spacing w:after="120"/>
        <w:ind w:left="2268" w:right="1134" w:hanging="1134"/>
        <w:jc w:val="both"/>
        <w:rPr>
          <w:shd w:val="clear" w:color="auto" w:fill="FFFFFF"/>
        </w:rPr>
      </w:pPr>
      <w:r w:rsidRPr="00C0790C">
        <w:t>«</w:t>
      </w:r>
      <w:r w:rsidRPr="00C0790C">
        <w:rPr>
          <w:rFonts w:eastAsia="MS Mincho"/>
        </w:rPr>
        <w:t>8.1</w:t>
      </w:r>
      <w:r w:rsidRPr="00C0790C">
        <w:rPr>
          <w:rFonts w:eastAsia="MS Mincho"/>
        </w:rPr>
        <w:tab/>
      </w:r>
      <w:r w:rsidRPr="00C0790C">
        <w:rPr>
          <w:shd w:val="clear" w:color="auto" w:fill="FFFFFF"/>
        </w:rPr>
        <w:t xml:space="preserve">Каждое транспортное средство, имеющее знак официального утверждения, предписанный на основании настоящих Правил, должно соответствовать официально утвержденному типу транспортного средства в отношении элементов, которые влияют на выбросы двигателем загрязняющих отработавших газов и взвешенных частиц, выбросы картерных газов и выбросы в результате испарения. </w:t>
      </w:r>
      <w:r w:rsidRPr="00C0790C">
        <w:rPr>
          <w:b/>
          <w:bCs/>
        </w:rPr>
        <w:lastRenderedPageBreak/>
        <w:t>Положения настоящего пункта не распространяются на транспортные средства специального назначения, если изготовитель продемонстрирует, что соответствующее транспортное средство не может отвечать требованиям в отношении выбросов в силу своего специального назначения. Предоставленные исключения подлежат указанию в свидетельстве об официальном утверждении типа транспортного средства.</w:t>
      </w:r>
      <w:r w:rsidRPr="00C0790C">
        <w:rPr>
          <w:shd w:val="clear" w:color="auto" w:fill="FFFFFF"/>
        </w:rPr>
        <w:t xml:space="preserve"> Процедуры проверки соответствия производства должны соответствовать процедурам, изложенным в добавлении 2 к Соглашению 1958 года (E/ECE/324-E/ECE/TRANS/505/Rev.2), с учетом следующих требований, изложенных в нижеприведенных пунктах».</w:t>
      </w:r>
    </w:p>
    <w:p w14:paraId="64F43121" w14:textId="77777777" w:rsidR="00F927D6" w:rsidRPr="00C0790C" w:rsidRDefault="00F927D6" w:rsidP="00F927D6">
      <w:pPr>
        <w:spacing w:after="120"/>
        <w:ind w:left="1134" w:right="1134"/>
        <w:jc w:val="both"/>
        <w:rPr>
          <w:rFonts w:eastAsia="MS Mincho"/>
          <w:i/>
        </w:rPr>
      </w:pPr>
      <w:r w:rsidRPr="00C0790C">
        <w:rPr>
          <w:rFonts w:eastAsia="MS Mincho"/>
          <w:i/>
        </w:rPr>
        <w:t>К поправкам серии 07</w:t>
      </w:r>
    </w:p>
    <w:p w14:paraId="070D9BD4" w14:textId="77777777" w:rsidR="00F927D6" w:rsidRPr="00C0790C" w:rsidRDefault="00F927D6" w:rsidP="00F927D6">
      <w:pPr>
        <w:spacing w:after="120"/>
        <w:ind w:left="1134" w:right="1134"/>
        <w:jc w:val="both"/>
        <w:rPr>
          <w:rFonts w:eastAsia="MS Mincho"/>
          <w:i/>
        </w:rPr>
      </w:pPr>
      <w:r w:rsidRPr="00C0790C">
        <w:rPr>
          <w:rFonts w:eastAsia="MS Mincho"/>
          <w:i/>
        </w:rPr>
        <w:t xml:space="preserve">Пункт 8.1 </w:t>
      </w:r>
      <w:r w:rsidRPr="00C0790C">
        <w:rPr>
          <w:shd w:val="clear" w:color="auto" w:fill="FFFFFF"/>
        </w:rPr>
        <w:t>изменить следующим образом</w:t>
      </w:r>
      <w:r w:rsidRPr="00C0790C">
        <w:rPr>
          <w:rFonts w:eastAsia="MS Mincho"/>
          <w:iCs/>
        </w:rPr>
        <w:t>:</w:t>
      </w:r>
    </w:p>
    <w:p w14:paraId="301FC984" w14:textId="77777777" w:rsidR="00F927D6" w:rsidRPr="00C0790C" w:rsidRDefault="00F927D6" w:rsidP="00F927D6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 w:rsidRPr="00C0790C">
        <w:t>«</w:t>
      </w:r>
      <w:r w:rsidRPr="00C0790C">
        <w:rPr>
          <w:rFonts w:eastAsia="MS Mincho"/>
        </w:rPr>
        <w:t>8.1</w:t>
      </w:r>
      <w:r w:rsidRPr="00C0790C">
        <w:rPr>
          <w:rFonts w:eastAsia="MS Mincho"/>
        </w:rPr>
        <w:tab/>
      </w:r>
      <w:r w:rsidRPr="00C0790C">
        <w:rPr>
          <w:shd w:val="clear" w:color="auto" w:fill="FFFFFF"/>
        </w:rPr>
        <w:t xml:space="preserve">Каждое транспортное средство, имеющее знак официального утверждения, предписанный на основании настоящих Правил, должно соответствовать официально утвержденному типу транспортного средства в отношении элементов, которые влияют на выбросы двигателем загрязняющих отработавших газов и взвешенных частиц, выбросы картерных газов и выбросы в результате испарения. </w:t>
      </w:r>
      <w:r w:rsidRPr="00C0790C">
        <w:rPr>
          <w:b/>
          <w:bCs/>
        </w:rPr>
        <w:t>Положения настоящего пункта не распространяются на транспортные средства специального назначения, если изготовитель продемонстрирует, что соответствующее транспортное средство не может отвечать требованиям в отношении выбросов в силу своего специального назначения. Предоставленные исключения подлежат указанию в свидетельстве об официальном утверждении типа транспортного средства.</w:t>
      </w:r>
      <w:r w:rsidRPr="00C0790C">
        <w:rPr>
          <w:shd w:val="clear" w:color="auto" w:fill="FFFFFF"/>
        </w:rPr>
        <w:t xml:space="preserve"> Процедуры проверки соответствия производства должны соответствовать процедурам, изложенным в добавлении 2 к Соглашению 1958 года (E/ECE/324-E/ECE/TRANS/505/Rev.2), с учетом нижеследующих требований».</w:t>
      </w:r>
    </w:p>
    <w:p w14:paraId="4E829AF4" w14:textId="77777777" w:rsidR="00F927D6" w:rsidRPr="00C0790C" w:rsidRDefault="00F927D6" w:rsidP="00F927D6">
      <w:pPr>
        <w:pStyle w:val="HChG"/>
        <w:rPr>
          <w:rFonts w:eastAsia="MS Mincho"/>
          <w:lang w:eastAsia="en-US"/>
        </w:rPr>
      </w:pPr>
      <w:r w:rsidRPr="00C0790C">
        <w:rPr>
          <w:rFonts w:eastAsia="MS Mincho"/>
          <w:lang w:eastAsia="en-US"/>
        </w:rPr>
        <w:tab/>
        <w:t>II.</w:t>
      </w:r>
      <w:r w:rsidRPr="00C0790C">
        <w:rPr>
          <w:rFonts w:eastAsia="MS Mincho"/>
          <w:lang w:eastAsia="en-US"/>
        </w:rPr>
        <w:tab/>
      </w:r>
      <w:r w:rsidRPr="00C0790C">
        <w:t>Обоснование</w:t>
      </w:r>
    </w:p>
    <w:p w14:paraId="037F5FDB" w14:textId="77777777" w:rsidR="00F927D6" w:rsidRPr="00C0790C" w:rsidRDefault="00F927D6" w:rsidP="00F927D6">
      <w:pPr>
        <w:spacing w:after="120"/>
        <w:ind w:left="1134" w:right="1134"/>
        <w:jc w:val="both"/>
        <w:rPr>
          <w:shd w:val="clear" w:color="auto" w:fill="FFFFFF"/>
        </w:rPr>
      </w:pPr>
      <w:r w:rsidRPr="00C0790C">
        <w:rPr>
          <w:rFonts w:eastAsia="MS Mincho"/>
        </w:rPr>
        <w:t xml:space="preserve">1. </w:t>
      </w:r>
      <w:r w:rsidRPr="00C0790C">
        <w:rPr>
          <w:rFonts w:eastAsia="MS Mincho"/>
        </w:rPr>
        <w:tab/>
        <w:t xml:space="preserve">Настоящее предложение направлено на введение в правила, касающиеся выбросов, </w:t>
      </w:r>
      <w:r w:rsidRPr="00C0790C">
        <w:rPr>
          <w:shd w:val="clear" w:color="auto" w:fill="FFFFFF"/>
        </w:rPr>
        <w:t>исключений для транспортных средств специального назначения.</w:t>
      </w:r>
    </w:p>
    <w:p w14:paraId="488D0689" w14:textId="77777777" w:rsidR="00F927D6" w:rsidRPr="00C0790C" w:rsidRDefault="00F927D6" w:rsidP="00F927D6">
      <w:pPr>
        <w:spacing w:after="120"/>
        <w:ind w:left="1134" w:right="1134"/>
        <w:jc w:val="both"/>
        <w:rPr>
          <w:shd w:val="clear" w:color="auto" w:fill="FFFFFF"/>
        </w:rPr>
      </w:pPr>
      <w:r w:rsidRPr="00C0790C">
        <w:rPr>
          <w:shd w:val="clear" w:color="auto" w:fill="FFFFFF"/>
        </w:rPr>
        <w:t>Если из-за отсутствия уже действующего официального утверждения типа распространение невозможно, то транспортным средствам специального назначения надлежит предоставлять такое официальное утверждение.</w:t>
      </w:r>
    </w:p>
    <w:p w14:paraId="65409587" w14:textId="44E17EAD" w:rsidR="00F927D6" w:rsidRPr="00C0790C" w:rsidRDefault="00F927D6" w:rsidP="00F927D6">
      <w:pPr>
        <w:spacing w:after="120"/>
        <w:ind w:left="1134" w:right="1134"/>
        <w:jc w:val="both"/>
        <w:rPr>
          <w:rFonts w:eastAsia="MS Mincho"/>
        </w:rPr>
      </w:pPr>
      <w:r w:rsidRPr="00C0790C">
        <w:rPr>
          <w:rFonts w:eastAsia="MS Mincho"/>
        </w:rPr>
        <w:tab/>
      </w:r>
      <w:r w:rsidRPr="00C0790C">
        <w:rPr>
          <w:shd w:val="clear" w:color="auto" w:fill="FFFFFF"/>
        </w:rPr>
        <w:t xml:space="preserve">Вместе с тем транспортные средства специального назначения должны </w:t>
      </w:r>
      <w:r w:rsidR="0066432D" w:rsidRPr="0066432D">
        <w:rPr>
          <w:shd w:val="clear" w:color="auto" w:fill="FFFFFF"/>
        </w:rPr>
        <w:t>—</w:t>
      </w:r>
      <w:r w:rsidRPr="00C0790C">
        <w:rPr>
          <w:shd w:val="clear" w:color="auto" w:fill="FFFFFF"/>
        </w:rPr>
        <w:t xml:space="preserve"> в отсутствие ограничений, обусловленных их специальным назначением, </w:t>
      </w:r>
      <w:r w:rsidR="0066432D" w:rsidRPr="0066432D">
        <w:rPr>
          <w:shd w:val="clear" w:color="auto" w:fill="FFFFFF"/>
        </w:rPr>
        <w:t>—</w:t>
      </w:r>
      <w:r w:rsidRPr="00C0790C">
        <w:rPr>
          <w:shd w:val="clear" w:color="auto" w:fill="FFFFFF"/>
        </w:rPr>
        <w:t xml:space="preserve"> в максимально возможной степени соответствовать всем правилам в отношении выбросов.</w:t>
      </w:r>
    </w:p>
    <w:p w14:paraId="79B53B20" w14:textId="77777777" w:rsidR="00F927D6" w:rsidRPr="00C0790C" w:rsidRDefault="00F927D6" w:rsidP="00F927D6">
      <w:pPr>
        <w:spacing w:after="120"/>
        <w:ind w:left="1134" w:right="1134"/>
        <w:jc w:val="both"/>
        <w:rPr>
          <w:rFonts w:eastAsia="MS Mincho"/>
        </w:rPr>
      </w:pPr>
      <w:r w:rsidRPr="00C0790C">
        <w:rPr>
          <w:rFonts w:eastAsia="MS Mincho"/>
        </w:rPr>
        <w:tab/>
        <w:t>Соответствующее о</w:t>
      </w:r>
      <w:r w:rsidRPr="00C0790C">
        <w:rPr>
          <w:shd w:val="clear" w:color="auto" w:fill="FFFFFF"/>
        </w:rPr>
        <w:t>пределение было позаимствовано из Регламента (ЕС) 2018/858 и дополнено словами «</w:t>
      </w:r>
      <w:r w:rsidRPr="00C0790C">
        <w:t>требованиям в отношении выбросов</w:t>
      </w:r>
      <w:r w:rsidRPr="00C0790C">
        <w:rPr>
          <w:shd w:val="clear" w:color="auto" w:fill="FFFFFF"/>
        </w:rPr>
        <w:t>» в порядке указания исключительно на предъявляемые к транспортным средствам специального назначения требования,</w:t>
      </w:r>
      <w:r w:rsidRPr="00C0790C">
        <w:rPr>
          <w:rFonts w:eastAsia="MS Mincho"/>
        </w:rPr>
        <w:t xml:space="preserve"> касающиеся выбросов</w:t>
      </w:r>
      <w:r w:rsidRPr="00C0790C">
        <w:rPr>
          <w:shd w:val="clear" w:color="auto" w:fill="FFFFFF"/>
        </w:rPr>
        <w:t>.</w:t>
      </w:r>
    </w:p>
    <w:p w14:paraId="38AA27B9" w14:textId="77777777" w:rsidR="00F927D6" w:rsidRPr="00C0790C" w:rsidRDefault="00F927D6" w:rsidP="00F927D6">
      <w:pPr>
        <w:spacing w:after="120"/>
        <w:ind w:left="1134" w:right="1134"/>
        <w:jc w:val="both"/>
        <w:rPr>
          <w:rFonts w:eastAsia="MS Mincho"/>
        </w:rPr>
      </w:pPr>
      <w:r w:rsidRPr="00C0790C">
        <w:rPr>
          <w:rFonts w:eastAsia="MS Mincho"/>
        </w:rPr>
        <w:t xml:space="preserve">2. </w:t>
      </w:r>
      <w:r w:rsidRPr="00C0790C">
        <w:rPr>
          <w:rFonts w:eastAsia="MS Mincho"/>
        </w:rPr>
        <w:tab/>
      </w:r>
      <w:r w:rsidRPr="00C0790C">
        <w:rPr>
          <w:shd w:val="clear" w:color="auto" w:fill="FFFFFF"/>
        </w:rPr>
        <w:t>Определение транспортных средств, предназначенных и сконструированных для использования спасательными службами, вооруженными силами, силами гражданской обороны, пожарными службами и силами по поддержанию правопорядка, пока еще не включено в СР.3.</w:t>
      </w:r>
    </w:p>
    <w:p w14:paraId="72C2A9AA" w14:textId="77777777" w:rsidR="00F927D6" w:rsidRPr="00C0790C" w:rsidRDefault="00F927D6" w:rsidP="00F927D6">
      <w:pPr>
        <w:spacing w:after="120"/>
        <w:ind w:left="1134" w:right="1134"/>
        <w:jc w:val="both"/>
        <w:rPr>
          <w:rFonts w:eastAsia="MS Mincho"/>
        </w:rPr>
      </w:pPr>
      <w:r w:rsidRPr="00C0790C">
        <w:rPr>
          <w:rFonts w:eastAsia="MS Mincho"/>
        </w:rPr>
        <w:tab/>
      </w:r>
      <w:r w:rsidRPr="00C0790C">
        <w:rPr>
          <w:shd w:val="clear" w:color="auto" w:fill="FFFFFF"/>
        </w:rPr>
        <w:t>Когда на карту поставлена жизнь, машины скорой медицинской помощи должны работать даже с порожним резервуаром для реагентов.</w:t>
      </w:r>
    </w:p>
    <w:p w14:paraId="30F3C736" w14:textId="77777777" w:rsidR="00F927D6" w:rsidRPr="00C0790C" w:rsidRDefault="00F927D6" w:rsidP="00F927D6">
      <w:pPr>
        <w:spacing w:after="120"/>
        <w:ind w:left="1134" w:right="1134"/>
        <w:jc w:val="both"/>
        <w:rPr>
          <w:rFonts w:eastAsia="MS Mincho"/>
        </w:rPr>
      </w:pPr>
      <w:r w:rsidRPr="00C0790C">
        <w:rPr>
          <w:rFonts w:eastAsia="MS Mincho"/>
        </w:rPr>
        <w:tab/>
      </w:r>
      <w:r w:rsidRPr="00C0790C">
        <w:rPr>
          <w:shd w:val="clear" w:color="auto" w:fill="FFFFFF"/>
        </w:rPr>
        <w:t>Введение в СР.3 определения термина «транспортные средства государственных и специальных служб» позволит упростить данный пункт.</w:t>
      </w:r>
    </w:p>
    <w:p w14:paraId="132E1E30" w14:textId="77777777" w:rsidR="00F927D6" w:rsidRPr="00C0790C" w:rsidRDefault="00F927D6" w:rsidP="00F927D6">
      <w:pPr>
        <w:spacing w:after="120"/>
        <w:ind w:left="1134" w:right="1134"/>
        <w:jc w:val="both"/>
        <w:rPr>
          <w:rFonts w:eastAsia="MS Mincho"/>
        </w:rPr>
      </w:pPr>
      <w:r w:rsidRPr="00C0790C">
        <w:rPr>
          <w:rFonts w:eastAsia="MS Mincho"/>
        </w:rPr>
        <w:lastRenderedPageBreak/>
        <w:t xml:space="preserve">3. </w:t>
      </w:r>
      <w:r w:rsidRPr="00C0790C">
        <w:rPr>
          <w:rFonts w:eastAsia="MS Mincho"/>
        </w:rPr>
        <w:tab/>
      </w:r>
      <w:r w:rsidRPr="00C0790C">
        <w:rPr>
          <w:shd w:val="clear" w:color="auto" w:fill="FFFFFF"/>
        </w:rPr>
        <w:t>В силу своего особого предназначения транспортные средства специального назначения не могут отвечать предъявляемым требованиям, касающимся СП и эксплуатационного соответствия. Например, бронированное транспортное средство, оснащенное пуленепробиваемой броневой обшивкой, не в состоянии соответствовать требованиям в отношении выбросов взвешенных частиц и газообразных загрязняющих веществ ввиду его высокой контрольной массы. Однако в максимально возможной степени будет применяться изъятие из данного требования.</w:t>
      </w:r>
    </w:p>
    <w:p w14:paraId="7FCC10A2" w14:textId="6B48DA6C" w:rsidR="00F927D6" w:rsidRDefault="00F927D6" w:rsidP="00F927D6">
      <w:pPr>
        <w:pStyle w:val="SingleTxtG"/>
      </w:pPr>
      <w:r w:rsidRPr="00C0790C">
        <w:rPr>
          <w:rFonts w:eastAsia="MS Mincho"/>
        </w:rPr>
        <w:t xml:space="preserve">4. </w:t>
      </w:r>
      <w:r w:rsidRPr="00C0790C">
        <w:rPr>
          <w:rFonts w:eastAsia="MS Mincho"/>
        </w:rPr>
        <w:tab/>
      </w:r>
      <w:r w:rsidRPr="00C0790C">
        <w:rPr>
          <w:shd w:val="clear" w:color="auto" w:fill="FFFFFF"/>
        </w:rPr>
        <w:t>Транспортные средства специального назначения практически не представлены на открытом рынке, поэтому проверка автомобиля специального назначения на эксплуатационное соответствие лишена смысла.</w:t>
      </w:r>
    </w:p>
    <w:p w14:paraId="0126C995" w14:textId="0DEFDE2A" w:rsidR="00F927D6" w:rsidRPr="00F927D6" w:rsidRDefault="00F927D6" w:rsidP="00F927D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27D6" w:rsidRPr="00F927D6" w:rsidSect="00F927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8E02" w14:textId="77777777" w:rsidR="00AD4876" w:rsidRPr="00A312BC" w:rsidRDefault="00AD4876" w:rsidP="00A312BC"/>
  </w:endnote>
  <w:endnote w:type="continuationSeparator" w:id="0">
    <w:p w14:paraId="2D9C3AB1" w14:textId="77777777" w:rsidR="00AD4876" w:rsidRPr="00A312BC" w:rsidRDefault="00AD487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0D71" w14:textId="3A14D986" w:rsidR="00F927D6" w:rsidRPr="00F927D6" w:rsidRDefault="00F927D6">
    <w:pPr>
      <w:pStyle w:val="a8"/>
    </w:pPr>
    <w:r w:rsidRPr="00F927D6">
      <w:rPr>
        <w:b/>
        <w:sz w:val="18"/>
      </w:rPr>
      <w:fldChar w:fldCharType="begin"/>
    </w:r>
    <w:r w:rsidRPr="00F927D6">
      <w:rPr>
        <w:b/>
        <w:sz w:val="18"/>
      </w:rPr>
      <w:instrText xml:space="preserve"> PAGE  \* MERGEFORMAT </w:instrText>
    </w:r>
    <w:r w:rsidRPr="00F927D6">
      <w:rPr>
        <w:b/>
        <w:sz w:val="18"/>
      </w:rPr>
      <w:fldChar w:fldCharType="separate"/>
    </w:r>
    <w:r w:rsidRPr="00F927D6">
      <w:rPr>
        <w:b/>
        <w:noProof/>
        <w:sz w:val="18"/>
      </w:rPr>
      <w:t>2</w:t>
    </w:r>
    <w:r w:rsidRPr="00F927D6">
      <w:rPr>
        <w:b/>
        <w:sz w:val="18"/>
      </w:rPr>
      <w:fldChar w:fldCharType="end"/>
    </w:r>
    <w:r>
      <w:rPr>
        <w:b/>
        <w:sz w:val="18"/>
      </w:rPr>
      <w:tab/>
    </w:r>
    <w:r>
      <w:t>GE.21-15411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3605" w14:textId="46DA6531" w:rsidR="00F927D6" w:rsidRPr="00F927D6" w:rsidRDefault="00F927D6" w:rsidP="00F927D6">
    <w:pPr>
      <w:pStyle w:val="a8"/>
      <w:tabs>
        <w:tab w:val="clear" w:pos="9639"/>
        <w:tab w:val="right" w:pos="9638"/>
      </w:tabs>
      <w:rPr>
        <w:b/>
        <w:sz w:val="18"/>
      </w:rPr>
    </w:pPr>
    <w:r>
      <w:t>GE.21-15411</w:t>
    </w:r>
    <w:r>
      <w:tab/>
    </w:r>
    <w:r w:rsidRPr="00F927D6">
      <w:rPr>
        <w:b/>
        <w:sz w:val="18"/>
      </w:rPr>
      <w:fldChar w:fldCharType="begin"/>
    </w:r>
    <w:r w:rsidRPr="00F927D6">
      <w:rPr>
        <w:b/>
        <w:sz w:val="18"/>
      </w:rPr>
      <w:instrText xml:space="preserve"> PAGE  \* MERGEFORMAT </w:instrText>
    </w:r>
    <w:r w:rsidRPr="00F927D6">
      <w:rPr>
        <w:b/>
        <w:sz w:val="18"/>
      </w:rPr>
      <w:fldChar w:fldCharType="separate"/>
    </w:r>
    <w:r w:rsidRPr="00F927D6">
      <w:rPr>
        <w:b/>
        <w:noProof/>
        <w:sz w:val="18"/>
      </w:rPr>
      <w:t>3</w:t>
    </w:r>
    <w:r w:rsidRPr="00F927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87A6A" w14:textId="3F08E7C9" w:rsidR="00042B72" w:rsidRPr="0066432D" w:rsidRDefault="00F927D6" w:rsidP="00F927D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AB332B" wp14:editId="0DE21FC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15411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024DF4" wp14:editId="04979B2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32D">
      <w:rPr>
        <w:lang w:val="en-US"/>
      </w:rPr>
      <w:t xml:space="preserve">  181121  191121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FD1C" w14:textId="77777777" w:rsidR="00AD4876" w:rsidRPr="001075E9" w:rsidRDefault="00AD487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E00DB9" w14:textId="77777777" w:rsidR="00AD4876" w:rsidRDefault="00AD487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BA78B63" w14:textId="77777777" w:rsidR="00F927D6" w:rsidRPr="005071FE" w:rsidRDefault="00F927D6" w:rsidP="00F927D6">
      <w:pPr>
        <w:pStyle w:val="ad"/>
      </w:pPr>
      <w:r>
        <w:tab/>
      </w:r>
      <w:r w:rsidRPr="00FF2793">
        <w:rPr>
          <w:rStyle w:val="aa"/>
          <w:sz w:val="20"/>
          <w:vertAlign w:val="baseline"/>
        </w:rPr>
        <w:t>*</w:t>
      </w:r>
      <w:r w:rsidRPr="00681FB0">
        <w:rPr>
          <w:sz w:val="20"/>
        </w:rPr>
        <w:tab/>
      </w:r>
      <w:r w:rsidRPr="001770D6">
        <w:rPr>
          <w:szCs w:val="18"/>
        </w:rPr>
        <w:t>В соответствии с программой работы Комитета по внутреннему транспорту на 202</w:t>
      </w:r>
      <w:r>
        <w:rPr>
          <w:szCs w:val="18"/>
        </w:rPr>
        <w:t>2</w:t>
      </w:r>
      <w:r w:rsidRPr="001770D6">
        <w:rPr>
          <w:szCs w:val="18"/>
        </w:rPr>
        <w:t xml:space="preserve"> год, изложенной в предлагаемом бюджете по программам на 202</w:t>
      </w:r>
      <w:r>
        <w:rPr>
          <w:szCs w:val="18"/>
        </w:rPr>
        <w:t>2</w:t>
      </w:r>
      <w:r w:rsidRPr="001770D6">
        <w:rPr>
          <w:szCs w:val="18"/>
        </w:rPr>
        <w:t xml:space="preserve"> год (A/7</w:t>
      </w:r>
      <w:r>
        <w:rPr>
          <w:szCs w:val="18"/>
        </w:rPr>
        <w:t>6</w:t>
      </w:r>
      <w:r w:rsidRPr="001770D6">
        <w:rPr>
          <w:szCs w:val="18"/>
        </w:rPr>
        <w:t>/6 (разд. 20), п. 20.</w:t>
      </w:r>
      <w:r>
        <w:rPr>
          <w:szCs w:val="18"/>
        </w:rPr>
        <w:t>76</w:t>
      </w:r>
      <w:r w:rsidRPr="001770D6">
        <w:rPr>
          <w:szCs w:val="18"/>
        </w:rPr>
        <w:t>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5071FE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A96A" w14:textId="69B45554" w:rsidR="00F927D6" w:rsidRPr="00F927D6" w:rsidRDefault="00F927D6">
    <w:pPr>
      <w:pStyle w:val="a5"/>
    </w:pPr>
    <w:fldSimple w:instr=" TITLE  \* MERGEFORMAT ">
      <w:r w:rsidR="00D03BD7">
        <w:t>ECE/TRANS/WP.29/GRPE/2022/2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D7FF" w14:textId="481BCD0A" w:rsidR="00F927D6" w:rsidRPr="00F927D6" w:rsidRDefault="00F927D6" w:rsidP="00F927D6">
    <w:pPr>
      <w:pStyle w:val="a5"/>
      <w:jc w:val="right"/>
    </w:pPr>
    <w:fldSimple w:instr=" TITLE  \* MERGEFORMAT ">
      <w:r w:rsidR="00D03BD7">
        <w:t>ECE/TRANS/WP.29/GRPE/2022/2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7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09A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432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487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3BD7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27D6"/>
    <w:rsid w:val="00F94155"/>
    <w:rsid w:val="00F9783F"/>
    <w:rsid w:val="00FD2EF7"/>
    <w:rsid w:val="00FE447E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06BF98"/>
  <w15:docId w15:val="{A1684CB2-0D74-44A1-9725-BD3AB8C6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927D6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927D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80</TotalTime>
  <Pages>4</Pages>
  <Words>922</Words>
  <Characters>7029</Characters>
  <Application>Microsoft Office Word</Application>
  <DocSecurity>0</DocSecurity>
  <Lines>152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ECE/TRANS/WP.29/GRPE/2022/2</vt:lpstr>
      <vt:lpstr>A/</vt:lpstr>
      <vt:lpstr>A/</vt:lpstr>
    </vt:vector>
  </TitlesOfParts>
  <Company>DCM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ECE/TRANS/WP.29/GRPE/2022/2</dc:title>
  <dc:subject/>
  <dc:creator>Marina KOROTKOVA</dc:creator>
  <cp:keywords/>
  <cp:lastModifiedBy>Marina KOROTKOVA</cp:lastModifiedBy>
  <cp:revision>3</cp:revision>
  <cp:lastPrinted>2021-11-19T12:36:00Z</cp:lastPrinted>
  <dcterms:created xsi:type="dcterms:W3CDTF">2021-11-19T12:36:00Z</dcterms:created>
  <dcterms:modified xsi:type="dcterms:W3CDTF">2021-11-19T12:37:00Z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