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D1FB3" w14:paraId="424C581E" w14:textId="77777777" w:rsidTr="00B20551">
        <w:trPr>
          <w:cantSplit/>
          <w:trHeight w:hRule="exact" w:val="851"/>
        </w:trPr>
        <w:tc>
          <w:tcPr>
            <w:tcW w:w="1276" w:type="dxa"/>
            <w:tcBorders>
              <w:bottom w:val="single" w:sz="4" w:space="0" w:color="auto"/>
            </w:tcBorders>
            <w:vAlign w:val="bottom"/>
          </w:tcPr>
          <w:p w14:paraId="362291FF" w14:textId="77777777" w:rsidR="009E6CB7" w:rsidRDefault="009E6CB7" w:rsidP="00B20551">
            <w:pPr>
              <w:spacing w:after="80"/>
            </w:pPr>
          </w:p>
        </w:tc>
        <w:tc>
          <w:tcPr>
            <w:tcW w:w="2268" w:type="dxa"/>
            <w:tcBorders>
              <w:bottom w:val="single" w:sz="4" w:space="0" w:color="auto"/>
            </w:tcBorders>
            <w:vAlign w:val="bottom"/>
          </w:tcPr>
          <w:p w14:paraId="6747A1C0" w14:textId="1831FB8F" w:rsidR="009E6CB7" w:rsidRPr="00931551" w:rsidRDefault="009E6CB7" w:rsidP="00B20551">
            <w:pPr>
              <w:spacing w:after="80" w:line="300" w:lineRule="exact"/>
              <w:rPr>
                <w:b/>
                <w:sz w:val="24"/>
                <w:szCs w:val="24"/>
              </w:rPr>
            </w:pPr>
          </w:p>
        </w:tc>
        <w:tc>
          <w:tcPr>
            <w:tcW w:w="6095" w:type="dxa"/>
            <w:gridSpan w:val="2"/>
            <w:tcBorders>
              <w:bottom w:val="single" w:sz="4" w:space="0" w:color="auto"/>
            </w:tcBorders>
            <w:vAlign w:val="bottom"/>
          </w:tcPr>
          <w:p w14:paraId="421532D8" w14:textId="05924416" w:rsidR="009E6CB7" w:rsidRPr="003D1FB3" w:rsidRDefault="00FF407C" w:rsidP="00BE4DEF">
            <w:pPr>
              <w:jc w:val="right"/>
              <w:rPr>
                <w:sz w:val="28"/>
                <w:szCs w:val="28"/>
              </w:rPr>
            </w:pPr>
            <w:r w:rsidRPr="00FF407C">
              <w:rPr>
                <w:sz w:val="40"/>
                <w:szCs w:val="28"/>
              </w:rPr>
              <w:t xml:space="preserve">Informal </w:t>
            </w:r>
            <w:r>
              <w:rPr>
                <w:sz w:val="28"/>
                <w:szCs w:val="28"/>
              </w:rPr>
              <w:t>document SC.2/HUBS No. 4 (2021)</w:t>
            </w:r>
          </w:p>
        </w:tc>
      </w:tr>
      <w:tr w:rsidR="009E6CB7" w:rsidRPr="00931551" w14:paraId="502BF003" w14:textId="77777777" w:rsidTr="00B20551">
        <w:trPr>
          <w:cantSplit/>
          <w:trHeight w:hRule="exact" w:val="2835"/>
        </w:trPr>
        <w:tc>
          <w:tcPr>
            <w:tcW w:w="1276" w:type="dxa"/>
            <w:tcBorders>
              <w:top w:val="single" w:sz="4" w:space="0" w:color="auto"/>
              <w:bottom w:val="single" w:sz="12" w:space="0" w:color="auto"/>
            </w:tcBorders>
          </w:tcPr>
          <w:p w14:paraId="05DD53F7" w14:textId="735CCE41" w:rsidR="009E6CB7" w:rsidRPr="00931551" w:rsidRDefault="009E6CB7" w:rsidP="00B20551">
            <w:pPr>
              <w:spacing w:before="120"/>
            </w:pPr>
          </w:p>
        </w:tc>
        <w:tc>
          <w:tcPr>
            <w:tcW w:w="5528" w:type="dxa"/>
            <w:gridSpan w:val="2"/>
            <w:tcBorders>
              <w:top w:val="single" w:sz="4" w:space="0" w:color="auto"/>
              <w:bottom w:val="single" w:sz="12" w:space="0" w:color="auto"/>
            </w:tcBorders>
          </w:tcPr>
          <w:p w14:paraId="16EACEC6" w14:textId="4A61777E" w:rsidR="009E6CB7" w:rsidRPr="00931551"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46563C43" w14:textId="0A6F0A3F" w:rsidR="009E6CB7" w:rsidRPr="00931551" w:rsidRDefault="00BE4DEF" w:rsidP="00BE4DEF">
            <w:pPr>
              <w:spacing w:before="240" w:line="240" w:lineRule="exact"/>
            </w:pPr>
            <w:r w:rsidRPr="00931551">
              <w:t xml:space="preserve">Distr.: </w:t>
            </w:r>
            <w:r w:rsidR="003A35F4">
              <w:t>Restricted</w:t>
            </w:r>
          </w:p>
          <w:p w14:paraId="0CF44227" w14:textId="54DFA0BF" w:rsidR="00BE4DEF" w:rsidRPr="00931551" w:rsidRDefault="00A53A27" w:rsidP="00BE4DEF">
            <w:pPr>
              <w:spacing w:line="240" w:lineRule="exact"/>
            </w:pPr>
            <w:r>
              <w:t>11 November</w:t>
            </w:r>
            <w:r w:rsidR="003D1FB3">
              <w:t xml:space="preserve"> </w:t>
            </w:r>
            <w:r w:rsidR="00BE4DEF" w:rsidRPr="00931551">
              <w:t>2021</w:t>
            </w:r>
          </w:p>
          <w:p w14:paraId="6FA717DF" w14:textId="77777777" w:rsidR="00BE4DEF" w:rsidRPr="00931551" w:rsidRDefault="00BE4DEF" w:rsidP="00BE4DEF">
            <w:pPr>
              <w:spacing w:line="240" w:lineRule="exact"/>
            </w:pPr>
          </w:p>
          <w:p w14:paraId="490B4391" w14:textId="784BC25A" w:rsidR="00BE4DEF" w:rsidRPr="00931551" w:rsidRDefault="00BE4DEF" w:rsidP="00BE4DEF">
            <w:pPr>
              <w:spacing w:line="240" w:lineRule="exact"/>
            </w:pPr>
            <w:r w:rsidRPr="00931551">
              <w:t>Original: English</w:t>
            </w:r>
          </w:p>
        </w:tc>
      </w:tr>
    </w:tbl>
    <w:p w14:paraId="2CAA2D38" w14:textId="77777777" w:rsidR="00BE4DEF" w:rsidRPr="00931551" w:rsidRDefault="00BE4DEF" w:rsidP="005C1EB2">
      <w:pPr>
        <w:spacing w:before="120"/>
        <w:rPr>
          <w:b/>
          <w:bCs/>
          <w:sz w:val="28"/>
          <w:szCs w:val="28"/>
        </w:rPr>
      </w:pPr>
      <w:r w:rsidRPr="00931551">
        <w:rPr>
          <w:b/>
          <w:bCs/>
          <w:sz w:val="28"/>
          <w:szCs w:val="28"/>
        </w:rPr>
        <w:t>Economic Commission for Europe</w:t>
      </w:r>
    </w:p>
    <w:p w14:paraId="1795917E" w14:textId="77777777" w:rsidR="00BE4DEF" w:rsidRPr="00931551" w:rsidRDefault="00BE4DEF" w:rsidP="005C1EB2">
      <w:pPr>
        <w:spacing w:before="120"/>
        <w:rPr>
          <w:sz w:val="28"/>
          <w:szCs w:val="28"/>
        </w:rPr>
      </w:pPr>
      <w:r w:rsidRPr="00931551">
        <w:rPr>
          <w:sz w:val="28"/>
          <w:szCs w:val="28"/>
        </w:rPr>
        <w:t>Inland Transport Committee</w:t>
      </w:r>
    </w:p>
    <w:p w14:paraId="5FFB4193" w14:textId="77777777" w:rsidR="00BE4DEF" w:rsidRPr="00931551" w:rsidRDefault="00BE4DEF" w:rsidP="005C1EB2">
      <w:pPr>
        <w:spacing w:before="120"/>
        <w:rPr>
          <w:b/>
          <w:sz w:val="24"/>
          <w:szCs w:val="24"/>
        </w:rPr>
      </w:pPr>
      <w:r w:rsidRPr="00931551">
        <w:rPr>
          <w:b/>
          <w:sz w:val="24"/>
          <w:szCs w:val="24"/>
        </w:rPr>
        <w:t>Working Party on Rail Transport</w:t>
      </w:r>
    </w:p>
    <w:p w14:paraId="60D88429" w14:textId="5E967E5C" w:rsidR="00A75F04" w:rsidRPr="00931551" w:rsidRDefault="00A75F04" w:rsidP="00A75F04">
      <w:pPr>
        <w:spacing w:before="120"/>
        <w:rPr>
          <w:b/>
          <w:bCs/>
        </w:rPr>
      </w:pPr>
      <w:r w:rsidRPr="00931551">
        <w:rPr>
          <w:b/>
        </w:rPr>
        <w:t xml:space="preserve">Group of Experts </w:t>
      </w:r>
      <w:bookmarkStart w:id="0" w:name="_Hlk39753554"/>
      <w:r w:rsidRPr="00931551">
        <w:rPr>
          <w:b/>
        </w:rPr>
        <w:t xml:space="preserve">on </w:t>
      </w:r>
      <w:bookmarkEnd w:id="0"/>
      <w:r w:rsidRPr="00931551">
        <w:rPr>
          <w:b/>
        </w:rPr>
        <w:t xml:space="preserve">International </w:t>
      </w:r>
      <w:r w:rsidR="00970DE8" w:rsidRPr="00931551">
        <w:rPr>
          <w:b/>
        </w:rPr>
        <w:t xml:space="preserve">Railway </w:t>
      </w:r>
      <w:r w:rsidRPr="00931551">
        <w:rPr>
          <w:b/>
        </w:rPr>
        <w:t>Passenger Hubs</w:t>
      </w:r>
    </w:p>
    <w:p w14:paraId="450F8416" w14:textId="7F70C18E" w:rsidR="00BE4DEF" w:rsidRPr="00931551" w:rsidRDefault="00A53A27" w:rsidP="005C1EB2">
      <w:pPr>
        <w:spacing w:before="120"/>
        <w:rPr>
          <w:b/>
          <w:bCs/>
        </w:rPr>
      </w:pPr>
      <w:r>
        <w:rPr>
          <w:b/>
          <w:bCs/>
        </w:rPr>
        <w:t>Second</w:t>
      </w:r>
      <w:r w:rsidR="00BE4DEF" w:rsidRPr="00931551">
        <w:rPr>
          <w:b/>
          <w:bCs/>
        </w:rPr>
        <w:t xml:space="preserve"> session</w:t>
      </w:r>
    </w:p>
    <w:p w14:paraId="0E0463DA" w14:textId="3A6E799C" w:rsidR="007712AC" w:rsidRPr="00931551" w:rsidRDefault="007712AC" w:rsidP="007712AC">
      <w:r w:rsidRPr="00931551">
        <w:t xml:space="preserve">Geneva, </w:t>
      </w:r>
      <w:r w:rsidR="00A53A27">
        <w:t>13</w:t>
      </w:r>
      <w:r w:rsidR="002C4827">
        <w:t>–</w:t>
      </w:r>
      <w:r w:rsidR="00A53A27">
        <w:t>15</w:t>
      </w:r>
      <w:r w:rsidRPr="00931551">
        <w:t xml:space="preserve"> </w:t>
      </w:r>
      <w:r w:rsidR="00A53A27">
        <w:t xml:space="preserve">December </w:t>
      </w:r>
      <w:r w:rsidRPr="00931551">
        <w:t xml:space="preserve">2021 </w:t>
      </w:r>
    </w:p>
    <w:p w14:paraId="59776854" w14:textId="0B9C1866" w:rsidR="007712AC" w:rsidRPr="00931551" w:rsidRDefault="007712AC" w:rsidP="007712AC">
      <w:r w:rsidRPr="00931551">
        <w:t xml:space="preserve">Item </w:t>
      </w:r>
      <w:r w:rsidR="00A53A27">
        <w:t>7</w:t>
      </w:r>
      <w:r w:rsidRPr="00931551">
        <w:t xml:space="preserve"> of the provisional agenda</w:t>
      </w:r>
    </w:p>
    <w:p w14:paraId="54EA38F4" w14:textId="146F4AA3" w:rsidR="007712AC" w:rsidRPr="00931551" w:rsidRDefault="00C56931" w:rsidP="00C56931">
      <w:pPr>
        <w:rPr>
          <w:b/>
          <w:bCs/>
        </w:rPr>
      </w:pPr>
      <w:r w:rsidRPr="00C56931">
        <w:rPr>
          <w:b/>
          <w:bCs/>
        </w:rPr>
        <w:t>Measures to support international rail carriers in pandemics</w:t>
      </w:r>
    </w:p>
    <w:p w14:paraId="3897CBB2" w14:textId="375CD3FB" w:rsidR="007712AC" w:rsidRDefault="00812826" w:rsidP="007712AC">
      <w:pPr>
        <w:pStyle w:val="HChG"/>
      </w:pPr>
      <w:r w:rsidRPr="00931551">
        <w:tab/>
      </w:r>
      <w:r w:rsidRPr="00931551">
        <w:tab/>
      </w:r>
      <w:r w:rsidR="005B2F9F" w:rsidRPr="005B2F9F">
        <w:t>Survey on review on measures to support rail during the pandemic</w:t>
      </w:r>
    </w:p>
    <w:p w14:paraId="6A412DCD" w14:textId="77777777" w:rsidR="00DC37D5" w:rsidRPr="00DC37D5" w:rsidRDefault="00DC37D5" w:rsidP="00DC37D5">
      <w:pPr>
        <w:pStyle w:val="SingleTxtG"/>
      </w:pPr>
      <w:r w:rsidRPr="00DC37D5">
        <w:t>The railway sector has been significantly affected by the COVID-19 pandemic. The mandate for the Group of Experts on International Railway Passenger Hubs requires a comparative analysis to be undertaken on the incentives provided by governments to the railway sector to help it during the COVID-19 pandemic. In order to undertake this assessment, the secretariat has prepared the short survey below. Please complete the survey on behalf of your entity (government, operator, infrastructure manager, other stakeholder) identifying which country you are referring to in the event that your activities span more than one country. Please fill in one survey per country of operation.</w:t>
      </w:r>
    </w:p>
    <w:p w14:paraId="61870CE1" w14:textId="77777777" w:rsidR="00DC37D5" w:rsidRPr="00DC37D5" w:rsidRDefault="00DC37D5" w:rsidP="00DC37D5">
      <w:pPr>
        <w:pStyle w:val="SingleTxtG"/>
      </w:pPr>
      <w:r w:rsidRPr="00DC37D5">
        <w:t>Please provide your answers to the secretariat (</w:t>
      </w:r>
      <w:hyperlink r:id="rId11" w:history="1">
        <w:r w:rsidRPr="00982BED">
          <w:rPr>
            <w:rStyle w:val="Hyperlink"/>
            <w:b/>
            <w:bCs/>
            <w:color w:val="auto"/>
          </w:rPr>
          <w:t>sc.2@un.org</w:t>
        </w:r>
      </w:hyperlink>
      <w:r w:rsidRPr="00DC37D5">
        <w:t xml:space="preserve">) by </w:t>
      </w:r>
      <w:r w:rsidRPr="00982BED">
        <w:rPr>
          <w:b/>
          <w:bCs/>
        </w:rPr>
        <w:t>10 December 2021</w:t>
      </w:r>
      <w:r w:rsidRPr="00DC37D5">
        <w:t>.</w:t>
      </w:r>
    </w:p>
    <w:p w14:paraId="1505F3CD" w14:textId="77777777" w:rsidR="00DC37D5" w:rsidRPr="00DC37D5" w:rsidRDefault="00DC37D5" w:rsidP="00DC37D5">
      <w:pPr>
        <w:pStyle w:val="SingleTxtG"/>
      </w:pPr>
      <w:r w:rsidRPr="00DC37D5">
        <w:t xml:space="preserve">Name of entity: </w:t>
      </w:r>
    </w:p>
    <w:p w14:paraId="2066ADB5" w14:textId="77777777" w:rsidR="00DC37D5" w:rsidRPr="00DC37D5" w:rsidRDefault="00DC37D5" w:rsidP="00DC37D5">
      <w:pPr>
        <w:pStyle w:val="SingleTxtG"/>
      </w:pPr>
      <w:r w:rsidRPr="00DC37D5">
        <w:t xml:space="preserve">Type of entity (Please underline): </w:t>
      </w:r>
    </w:p>
    <w:p w14:paraId="1E22AF01" w14:textId="77777777" w:rsidR="00DC37D5" w:rsidRDefault="00DC37D5" w:rsidP="00DC37D5">
      <w:pPr>
        <w:pStyle w:val="Bullet1G"/>
        <w:rPr>
          <w:lang w:val="en-US"/>
        </w:rPr>
      </w:pPr>
      <w:r>
        <w:rPr>
          <w:lang w:val="en-US"/>
        </w:rPr>
        <w:t xml:space="preserve">Government, </w:t>
      </w:r>
    </w:p>
    <w:p w14:paraId="33A08052" w14:textId="77777777" w:rsidR="00DC37D5" w:rsidRDefault="00DC37D5" w:rsidP="00DC37D5">
      <w:pPr>
        <w:pStyle w:val="Bullet1G"/>
        <w:rPr>
          <w:lang w:val="en-US"/>
        </w:rPr>
      </w:pPr>
      <w:r>
        <w:rPr>
          <w:lang w:val="en-US"/>
        </w:rPr>
        <w:t xml:space="preserve">Infrastructure Manager, </w:t>
      </w:r>
    </w:p>
    <w:p w14:paraId="2F67A427" w14:textId="77777777" w:rsidR="00DC37D5" w:rsidRDefault="00DC37D5" w:rsidP="00DC37D5">
      <w:pPr>
        <w:pStyle w:val="Bullet1G"/>
        <w:rPr>
          <w:lang w:val="en-US"/>
        </w:rPr>
      </w:pPr>
      <w:r>
        <w:rPr>
          <w:lang w:val="en-US"/>
        </w:rPr>
        <w:t xml:space="preserve">Railway Undertaking, </w:t>
      </w:r>
    </w:p>
    <w:p w14:paraId="36114841" w14:textId="77777777" w:rsidR="00DC37D5" w:rsidRDefault="00DC37D5" w:rsidP="00DC37D5">
      <w:pPr>
        <w:pStyle w:val="SingleTxtG"/>
        <w:rPr>
          <w:lang w:val="en-US"/>
        </w:rPr>
      </w:pPr>
      <w:r>
        <w:rPr>
          <w:lang w:val="en-US"/>
        </w:rPr>
        <w:t xml:space="preserve">Other Stakeholder - Please specify:                                                  </w:t>
      </w:r>
    </w:p>
    <w:p w14:paraId="500DC885" w14:textId="77777777" w:rsidR="00DC37D5" w:rsidRPr="00DC37D5" w:rsidRDefault="00DC37D5" w:rsidP="00DC37D5">
      <w:pPr>
        <w:pStyle w:val="SingleTxtG"/>
      </w:pPr>
      <w:r w:rsidRPr="00DC37D5">
        <w:t xml:space="preserve">Country which your response covers: </w:t>
      </w:r>
    </w:p>
    <w:p w14:paraId="3BD2672A" w14:textId="77777777" w:rsidR="00DC37D5" w:rsidRPr="00DC37D5" w:rsidRDefault="00DC37D5" w:rsidP="00DC37D5">
      <w:pPr>
        <w:pStyle w:val="SingleTxtG"/>
      </w:pPr>
      <w:r w:rsidRPr="00DC37D5">
        <w:t>Survey questions:</w:t>
      </w:r>
    </w:p>
    <w:p w14:paraId="11CC8FBA" w14:textId="362AF56E" w:rsidR="00DC37D5" w:rsidRPr="00DC37D5" w:rsidRDefault="00DC37D5" w:rsidP="00DC37D5">
      <w:pPr>
        <w:pStyle w:val="SingleTxtG"/>
      </w:pPr>
      <w:r>
        <w:t>1.</w:t>
      </w:r>
      <w:r>
        <w:tab/>
      </w:r>
      <w:r w:rsidRPr="00DC37D5">
        <w:t>Is there Government support for the railway system through direct financial contributions?</w:t>
      </w:r>
    </w:p>
    <w:p w14:paraId="6FB28166" w14:textId="77777777" w:rsidR="00DC37D5" w:rsidRPr="00DC37D5" w:rsidRDefault="00DC37D5" w:rsidP="00DC37D5">
      <w:pPr>
        <w:pStyle w:val="SingleTxtG"/>
      </w:pPr>
      <w:r w:rsidRPr="00DC37D5">
        <w:t>Yes</w:t>
      </w:r>
    </w:p>
    <w:p w14:paraId="2E1B140D" w14:textId="2FB91B7F" w:rsidR="00C8186E" w:rsidRDefault="00DC37D5" w:rsidP="00DC37D5">
      <w:pPr>
        <w:pStyle w:val="SingleTxtG"/>
      </w:pPr>
      <w:r w:rsidRPr="00DC37D5">
        <w:t>No</w:t>
      </w:r>
    </w:p>
    <w:p w14:paraId="6B60B10C" w14:textId="77777777" w:rsidR="00C8186E" w:rsidRDefault="00C8186E">
      <w:pPr>
        <w:suppressAutoHyphens w:val="0"/>
        <w:spacing w:line="240" w:lineRule="auto"/>
      </w:pPr>
      <w:r>
        <w:br w:type="page"/>
      </w:r>
    </w:p>
    <w:p w14:paraId="5FDD0313" w14:textId="6BD0980E" w:rsidR="00DC37D5" w:rsidRPr="00DC37D5" w:rsidRDefault="00DC37D5" w:rsidP="00DC37D5">
      <w:pPr>
        <w:pStyle w:val="SingleTxtG"/>
      </w:pPr>
      <w:r w:rsidRPr="00DC37D5">
        <w:lastRenderedPageBreak/>
        <w:t>Please provide details if available:</w:t>
      </w:r>
    </w:p>
    <w:p w14:paraId="718E699D" w14:textId="388C20C5" w:rsidR="00DC37D5" w:rsidRPr="00DC37D5" w:rsidRDefault="00C8186E" w:rsidP="00DC37D5">
      <w:pPr>
        <w:pStyle w:val="SingleTxtG"/>
      </w:pPr>
      <w:r>
        <w:t>2</w:t>
      </w:r>
      <w:r w:rsidR="00DC37D5">
        <w:t>.</w:t>
      </w:r>
      <w:r w:rsidR="00DC37D5">
        <w:tab/>
      </w:r>
      <w:r w:rsidR="00DC37D5" w:rsidRPr="00DC37D5">
        <w:t>Is that contribution given to the infrastructure manager, to the railway undertakings or both?</w:t>
      </w:r>
    </w:p>
    <w:p w14:paraId="7F76A9E9" w14:textId="3AB3F942" w:rsidR="00DC37D5" w:rsidRPr="00DC37D5" w:rsidRDefault="00DC37D5" w:rsidP="00DC37D5">
      <w:pPr>
        <w:pStyle w:val="SingleTxtG"/>
      </w:pPr>
      <w:r w:rsidRPr="00DC37D5">
        <w:t>Please provide details if available:</w:t>
      </w:r>
    </w:p>
    <w:p w14:paraId="066155D8" w14:textId="4031ECB8" w:rsidR="00DC37D5" w:rsidRPr="00DC37D5" w:rsidRDefault="00C8186E" w:rsidP="00DC37D5">
      <w:pPr>
        <w:pStyle w:val="SingleTxtG"/>
      </w:pPr>
      <w:r>
        <w:t>3.</w:t>
      </w:r>
      <w:r>
        <w:tab/>
      </w:r>
      <w:r w:rsidR="00DC37D5" w:rsidRPr="00DC37D5">
        <w:t>Was there a decrease in access charges for railway undertakings?</w:t>
      </w:r>
    </w:p>
    <w:p w14:paraId="5F26FF3B" w14:textId="77777777" w:rsidR="00DC37D5" w:rsidRPr="00DC37D5" w:rsidRDefault="00DC37D5" w:rsidP="00DC37D5">
      <w:pPr>
        <w:pStyle w:val="SingleTxtG"/>
      </w:pPr>
      <w:r w:rsidRPr="00DC37D5">
        <w:t>Yes</w:t>
      </w:r>
    </w:p>
    <w:p w14:paraId="761A6A60" w14:textId="77777777" w:rsidR="00DC37D5" w:rsidRPr="00DC37D5" w:rsidRDefault="00DC37D5" w:rsidP="00DC37D5">
      <w:pPr>
        <w:pStyle w:val="SingleTxtG"/>
      </w:pPr>
      <w:r w:rsidRPr="00DC37D5">
        <w:t>No</w:t>
      </w:r>
    </w:p>
    <w:p w14:paraId="52166BA8" w14:textId="5653155A" w:rsidR="00DC37D5" w:rsidRPr="00DC37D5" w:rsidRDefault="00DC37D5" w:rsidP="00C8186E">
      <w:pPr>
        <w:pStyle w:val="SingleTxtG"/>
      </w:pPr>
      <w:r w:rsidRPr="00DC37D5">
        <w:t>Please provide details if available:</w:t>
      </w:r>
    </w:p>
    <w:p w14:paraId="412CDCBB" w14:textId="66E9EAB4" w:rsidR="00DC37D5" w:rsidRPr="00DC37D5" w:rsidRDefault="00C8186E" w:rsidP="00DC37D5">
      <w:pPr>
        <w:pStyle w:val="SingleTxtG"/>
      </w:pPr>
      <w:r>
        <w:t>4.</w:t>
      </w:r>
      <w:r>
        <w:tab/>
      </w:r>
      <w:r w:rsidR="00DC37D5" w:rsidRPr="00DC37D5">
        <w:t>Was Government support provided through a decrease or elimination of VAT or other taxes?</w:t>
      </w:r>
    </w:p>
    <w:p w14:paraId="711CBD75" w14:textId="77777777" w:rsidR="00DC37D5" w:rsidRPr="00DC37D5" w:rsidRDefault="00DC37D5" w:rsidP="00DC37D5">
      <w:pPr>
        <w:pStyle w:val="SingleTxtG"/>
      </w:pPr>
      <w:r w:rsidRPr="00DC37D5">
        <w:t>Yes</w:t>
      </w:r>
    </w:p>
    <w:p w14:paraId="769D354D" w14:textId="77777777" w:rsidR="00DC37D5" w:rsidRPr="00DC37D5" w:rsidRDefault="00DC37D5" w:rsidP="00DC37D5">
      <w:pPr>
        <w:pStyle w:val="SingleTxtG"/>
      </w:pPr>
      <w:r w:rsidRPr="00DC37D5">
        <w:t>No</w:t>
      </w:r>
    </w:p>
    <w:p w14:paraId="5134EFAF" w14:textId="36DDE15E" w:rsidR="00DC37D5" w:rsidRPr="00DC37D5" w:rsidRDefault="00DC37D5" w:rsidP="00C8186E">
      <w:pPr>
        <w:pStyle w:val="SingleTxtG"/>
      </w:pPr>
      <w:r w:rsidRPr="00DC37D5">
        <w:t>Please provide details if available:</w:t>
      </w:r>
    </w:p>
    <w:p w14:paraId="76DBEFA0" w14:textId="51043EAD" w:rsidR="00DC37D5" w:rsidRPr="00DC37D5" w:rsidRDefault="00C8186E" w:rsidP="00DC37D5">
      <w:pPr>
        <w:pStyle w:val="SingleTxtG"/>
      </w:pPr>
      <w:r>
        <w:t>5.</w:t>
      </w:r>
      <w:r>
        <w:tab/>
      </w:r>
      <w:r w:rsidR="00DC37D5" w:rsidRPr="00DC37D5">
        <w:t xml:space="preserve">Was Government support provided through the use of guaranteed loans for the Railway Undertakings or Infrastructure Managers? </w:t>
      </w:r>
    </w:p>
    <w:p w14:paraId="6E84D245" w14:textId="77777777" w:rsidR="00DC37D5" w:rsidRPr="00DC37D5" w:rsidRDefault="00DC37D5" w:rsidP="00DC37D5">
      <w:pPr>
        <w:pStyle w:val="SingleTxtG"/>
      </w:pPr>
      <w:r w:rsidRPr="00DC37D5">
        <w:t>Yes</w:t>
      </w:r>
    </w:p>
    <w:p w14:paraId="788398B9" w14:textId="77777777" w:rsidR="00DC37D5" w:rsidRPr="00DC37D5" w:rsidRDefault="00DC37D5" w:rsidP="00DC37D5">
      <w:pPr>
        <w:pStyle w:val="SingleTxtG"/>
      </w:pPr>
      <w:r w:rsidRPr="00DC37D5">
        <w:t>No</w:t>
      </w:r>
    </w:p>
    <w:p w14:paraId="3360D576" w14:textId="2AE54A84" w:rsidR="00DC37D5" w:rsidRPr="00DC37D5" w:rsidRDefault="00DC37D5" w:rsidP="00C8186E">
      <w:pPr>
        <w:pStyle w:val="SingleTxtG"/>
      </w:pPr>
      <w:r w:rsidRPr="00DC37D5">
        <w:t>Please provide details if available:</w:t>
      </w:r>
    </w:p>
    <w:p w14:paraId="24E9DCAC" w14:textId="65FC2528" w:rsidR="00DC37D5" w:rsidRPr="00DC37D5" w:rsidRDefault="00C8186E" w:rsidP="00DC37D5">
      <w:pPr>
        <w:pStyle w:val="SingleTxtG"/>
      </w:pPr>
      <w:r>
        <w:t>6.</w:t>
      </w:r>
      <w:r>
        <w:tab/>
      </w:r>
      <w:r w:rsidR="00DC37D5" w:rsidRPr="00DC37D5">
        <w:t>Were any adjustments made to public service obligations related funds for the railway companies?</w:t>
      </w:r>
    </w:p>
    <w:p w14:paraId="3AC36CEE" w14:textId="77777777" w:rsidR="00DC37D5" w:rsidRPr="00DC37D5" w:rsidRDefault="00DC37D5" w:rsidP="00DC37D5">
      <w:pPr>
        <w:pStyle w:val="SingleTxtG"/>
      </w:pPr>
      <w:r w:rsidRPr="00DC37D5">
        <w:t>Yes</w:t>
      </w:r>
    </w:p>
    <w:p w14:paraId="7636B402" w14:textId="77777777" w:rsidR="00DC37D5" w:rsidRPr="00DC37D5" w:rsidRDefault="00DC37D5" w:rsidP="00DC37D5">
      <w:pPr>
        <w:pStyle w:val="SingleTxtG"/>
      </w:pPr>
      <w:r w:rsidRPr="00DC37D5">
        <w:t>No</w:t>
      </w:r>
    </w:p>
    <w:p w14:paraId="68218C69" w14:textId="152A54C3" w:rsidR="00DC37D5" w:rsidRPr="00DC37D5" w:rsidRDefault="00DC37D5" w:rsidP="00C8186E">
      <w:pPr>
        <w:pStyle w:val="SingleTxtG"/>
      </w:pPr>
      <w:r w:rsidRPr="00DC37D5">
        <w:t>Please provide details if available:</w:t>
      </w:r>
    </w:p>
    <w:p w14:paraId="6A148397" w14:textId="2BEF8147" w:rsidR="00DC37D5" w:rsidRPr="00DC37D5" w:rsidRDefault="00C8186E" w:rsidP="00DC37D5">
      <w:pPr>
        <w:pStyle w:val="SingleTxtG"/>
      </w:pPr>
      <w:r>
        <w:t>7.</w:t>
      </w:r>
      <w:r>
        <w:tab/>
      </w:r>
      <w:r w:rsidR="00DC37D5" w:rsidRPr="00DC37D5">
        <w:t>Has the Government introduced any measure to increase the safety for the passengers (ex. Covid tested trains) to increase ridership during the pandemic?</w:t>
      </w:r>
    </w:p>
    <w:p w14:paraId="300923D4" w14:textId="77777777" w:rsidR="00DC37D5" w:rsidRPr="00DC37D5" w:rsidRDefault="00DC37D5" w:rsidP="00DC37D5">
      <w:pPr>
        <w:pStyle w:val="SingleTxtG"/>
      </w:pPr>
      <w:r w:rsidRPr="00DC37D5">
        <w:t>Yes</w:t>
      </w:r>
    </w:p>
    <w:p w14:paraId="69B04C09" w14:textId="77777777" w:rsidR="00DC37D5" w:rsidRPr="00DC37D5" w:rsidRDefault="00DC37D5" w:rsidP="00DC37D5">
      <w:pPr>
        <w:pStyle w:val="SingleTxtG"/>
      </w:pPr>
      <w:r w:rsidRPr="00DC37D5">
        <w:t>No</w:t>
      </w:r>
    </w:p>
    <w:p w14:paraId="68077525" w14:textId="1E3F4E59" w:rsidR="00DC37D5" w:rsidRPr="00DC37D5" w:rsidRDefault="00DC37D5" w:rsidP="00C8186E">
      <w:pPr>
        <w:pStyle w:val="SingleTxtG"/>
      </w:pPr>
      <w:r w:rsidRPr="00DC37D5">
        <w:t>Please provide details if available:</w:t>
      </w:r>
    </w:p>
    <w:p w14:paraId="0125F652" w14:textId="1ADB2F97" w:rsidR="00DC37D5" w:rsidRPr="00DC37D5" w:rsidRDefault="00C8186E" w:rsidP="00DC37D5">
      <w:pPr>
        <w:pStyle w:val="SingleTxtG"/>
      </w:pPr>
      <w:r>
        <w:t>8.</w:t>
      </w:r>
      <w:r>
        <w:tab/>
      </w:r>
      <w:r w:rsidR="00DC37D5" w:rsidRPr="00DC37D5">
        <w:t>Are any of these measures time limited?</w:t>
      </w:r>
    </w:p>
    <w:p w14:paraId="28674E27" w14:textId="77777777" w:rsidR="00DC37D5" w:rsidRPr="00DC37D5" w:rsidRDefault="00DC37D5" w:rsidP="00DC37D5">
      <w:pPr>
        <w:pStyle w:val="SingleTxtG"/>
      </w:pPr>
      <w:r w:rsidRPr="00DC37D5">
        <w:t>Yes</w:t>
      </w:r>
    </w:p>
    <w:p w14:paraId="1E2E0803" w14:textId="77777777" w:rsidR="00DC37D5" w:rsidRPr="00DC37D5" w:rsidRDefault="00DC37D5" w:rsidP="00DC37D5">
      <w:pPr>
        <w:pStyle w:val="SingleTxtG"/>
      </w:pPr>
      <w:r w:rsidRPr="00DC37D5">
        <w:t>No</w:t>
      </w:r>
    </w:p>
    <w:p w14:paraId="09198C99" w14:textId="65BD6262" w:rsidR="00DC37D5" w:rsidRPr="00DC37D5" w:rsidRDefault="00DC37D5" w:rsidP="00C8186E">
      <w:pPr>
        <w:pStyle w:val="SingleTxtG"/>
      </w:pPr>
      <w:r w:rsidRPr="00DC37D5">
        <w:t>Please provide details if available:</w:t>
      </w:r>
    </w:p>
    <w:p w14:paraId="343371E5" w14:textId="18FCFAE1" w:rsidR="00DC37D5" w:rsidRPr="00DC37D5" w:rsidRDefault="00C8186E" w:rsidP="00DC37D5">
      <w:pPr>
        <w:pStyle w:val="SingleTxtG"/>
      </w:pPr>
      <w:r>
        <w:t>9.</w:t>
      </w:r>
      <w:r>
        <w:tab/>
      </w:r>
      <w:r w:rsidR="00DC37D5" w:rsidRPr="00DC37D5">
        <w:t>Where they are time limited, are they due to be extended into 2022?</w:t>
      </w:r>
    </w:p>
    <w:p w14:paraId="34A52D64" w14:textId="77777777" w:rsidR="00DC37D5" w:rsidRPr="00DC37D5" w:rsidRDefault="00DC37D5" w:rsidP="00DC37D5">
      <w:pPr>
        <w:pStyle w:val="SingleTxtG"/>
      </w:pPr>
      <w:r w:rsidRPr="00DC37D5">
        <w:t>Yes</w:t>
      </w:r>
    </w:p>
    <w:p w14:paraId="3FCB2EF1" w14:textId="77777777" w:rsidR="00DC37D5" w:rsidRPr="00DC37D5" w:rsidRDefault="00DC37D5" w:rsidP="00DC37D5">
      <w:pPr>
        <w:pStyle w:val="SingleTxtG"/>
      </w:pPr>
      <w:r w:rsidRPr="00DC37D5">
        <w:t>No</w:t>
      </w:r>
    </w:p>
    <w:p w14:paraId="2B7116F7" w14:textId="12B130A2" w:rsidR="00C8186E" w:rsidRDefault="00DC37D5" w:rsidP="00C8186E">
      <w:pPr>
        <w:pStyle w:val="SingleTxtG"/>
      </w:pPr>
      <w:r w:rsidRPr="00DC37D5">
        <w:t>Please provide details if available:</w:t>
      </w:r>
    </w:p>
    <w:p w14:paraId="32A381EE" w14:textId="77777777" w:rsidR="00C8186E" w:rsidRDefault="00C8186E">
      <w:pPr>
        <w:suppressAutoHyphens w:val="0"/>
        <w:spacing w:line="240" w:lineRule="auto"/>
      </w:pPr>
      <w:r>
        <w:br w:type="page"/>
      </w:r>
    </w:p>
    <w:p w14:paraId="64335770" w14:textId="6FB089CD" w:rsidR="00DC37D5" w:rsidRPr="00DC37D5" w:rsidRDefault="00C8186E" w:rsidP="00DC37D5">
      <w:pPr>
        <w:pStyle w:val="SingleTxtG"/>
      </w:pPr>
      <w:r>
        <w:lastRenderedPageBreak/>
        <w:t>10.</w:t>
      </w:r>
      <w:r>
        <w:tab/>
      </w:r>
      <w:r w:rsidR="00DC37D5" w:rsidRPr="00DC37D5">
        <w:t>Could you please rank the most important measure to support the railway sector from your point of view based on your experience (1 most important – 5 less important)?</w:t>
      </w:r>
    </w:p>
    <w:tbl>
      <w:tblPr>
        <w:tblW w:w="7370" w:type="dxa"/>
        <w:tblInd w:w="1134" w:type="dxa"/>
        <w:tblLayout w:type="fixed"/>
        <w:tblCellMar>
          <w:left w:w="0" w:type="dxa"/>
          <w:right w:w="0" w:type="dxa"/>
        </w:tblCellMar>
        <w:tblLook w:val="04A0" w:firstRow="1" w:lastRow="0" w:firstColumn="1" w:lastColumn="0" w:noHBand="0" w:noVBand="1"/>
      </w:tblPr>
      <w:tblGrid>
        <w:gridCol w:w="4604"/>
        <w:gridCol w:w="2766"/>
      </w:tblGrid>
      <w:tr w:rsidR="00DC37D5" w:rsidRPr="00C8186E" w14:paraId="6DBBF8E6" w14:textId="77777777" w:rsidTr="00DC37D5">
        <w:trPr>
          <w:tblHeader/>
        </w:trPr>
        <w:tc>
          <w:tcPr>
            <w:tcW w:w="5665" w:type="dxa"/>
            <w:tcBorders>
              <w:top w:val="single" w:sz="4" w:space="0" w:color="auto"/>
              <w:bottom w:val="single" w:sz="12" w:space="0" w:color="auto"/>
            </w:tcBorders>
            <w:shd w:val="clear" w:color="auto" w:fill="auto"/>
            <w:noWrap/>
            <w:vAlign w:val="bottom"/>
            <w:hideMark/>
          </w:tcPr>
          <w:p w14:paraId="20AE3EE1" w14:textId="77777777" w:rsidR="00DC37D5" w:rsidRPr="00C8186E" w:rsidRDefault="00DC37D5" w:rsidP="00DC37D5">
            <w:pPr>
              <w:spacing w:before="80" w:after="80" w:line="200" w:lineRule="exact"/>
              <w:ind w:right="113"/>
              <w:rPr>
                <w:i/>
                <w:sz w:val="18"/>
                <w:lang w:val="it-IT" w:eastAsia="it-IT"/>
              </w:rPr>
            </w:pPr>
            <w:r w:rsidRPr="00C8186E">
              <w:rPr>
                <w:i/>
                <w:sz w:val="18"/>
                <w:lang w:val="it-IT" w:eastAsia="it-IT"/>
              </w:rPr>
              <w:t>Desired economic measures</w:t>
            </w:r>
          </w:p>
        </w:tc>
        <w:tc>
          <w:tcPr>
            <w:tcW w:w="3402" w:type="dxa"/>
            <w:tcBorders>
              <w:top w:val="single" w:sz="4" w:space="0" w:color="auto"/>
              <w:bottom w:val="single" w:sz="12" w:space="0" w:color="auto"/>
            </w:tcBorders>
            <w:shd w:val="clear" w:color="auto" w:fill="auto"/>
            <w:vAlign w:val="bottom"/>
            <w:hideMark/>
          </w:tcPr>
          <w:p w14:paraId="57AEF363" w14:textId="77777777" w:rsidR="00DC37D5" w:rsidRPr="00C8186E" w:rsidRDefault="00DC37D5" w:rsidP="00DC37D5">
            <w:pPr>
              <w:spacing w:before="80" w:after="80" w:line="200" w:lineRule="exact"/>
              <w:ind w:right="113"/>
              <w:rPr>
                <w:i/>
                <w:sz w:val="18"/>
                <w:lang w:val="en-US" w:eastAsia="it-IT"/>
              </w:rPr>
            </w:pPr>
            <w:r w:rsidRPr="00C8186E">
              <w:rPr>
                <w:i/>
                <w:sz w:val="18"/>
                <w:lang w:val="en-US" w:eastAsia="it-IT"/>
              </w:rPr>
              <w:t>Choose the priority (1=most important, 5=less important)</w:t>
            </w:r>
          </w:p>
        </w:tc>
      </w:tr>
      <w:tr w:rsidR="00DC37D5" w:rsidRPr="00C8186E" w14:paraId="1217BCDA" w14:textId="77777777" w:rsidTr="00DC37D5">
        <w:trPr>
          <w:trHeight w:hRule="exact" w:val="113"/>
        </w:trPr>
        <w:tc>
          <w:tcPr>
            <w:tcW w:w="5665" w:type="dxa"/>
            <w:tcBorders>
              <w:top w:val="single" w:sz="12" w:space="0" w:color="auto"/>
            </w:tcBorders>
            <w:shd w:val="clear" w:color="auto" w:fill="auto"/>
            <w:noWrap/>
          </w:tcPr>
          <w:p w14:paraId="239A7BC7" w14:textId="77777777" w:rsidR="00DC37D5" w:rsidRPr="00C8186E" w:rsidRDefault="00DC37D5" w:rsidP="00DC37D5">
            <w:pPr>
              <w:spacing w:before="40" w:after="120"/>
              <w:ind w:right="113"/>
              <w:rPr>
                <w:sz w:val="18"/>
                <w:lang w:val="it-IT" w:eastAsia="it-IT"/>
              </w:rPr>
            </w:pPr>
          </w:p>
        </w:tc>
        <w:tc>
          <w:tcPr>
            <w:tcW w:w="3402" w:type="dxa"/>
            <w:tcBorders>
              <w:top w:val="single" w:sz="12" w:space="0" w:color="auto"/>
            </w:tcBorders>
            <w:shd w:val="clear" w:color="auto" w:fill="auto"/>
          </w:tcPr>
          <w:p w14:paraId="788B4660" w14:textId="77777777" w:rsidR="00DC37D5" w:rsidRPr="00C8186E" w:rsidRDefault="00DC37D5" w:rsidP="00DC37D5">
            <w:pPr>
              <w:spacing w:before="40" w:after="120"/>
              <w:ind w:right="113"/>
              <w:rPr>
                <w:sz w:val="18"/>
                <w:lang w:val="en-US" w:eastAsia="it-IT"/>
              </w:rPr>
            </w:pPr>
          </w:p>
        </w:tc>
      </w:tr>
      <w:tr w:rsidR="00DC37D5" w:rsidRPr="00C8186E" w14:paraId="43D2830B" w14:textId="77777777" w:rsidTr="00DC37D5">
        <w:tc>
          <w:tcPr>
            <w:tcW w:w="5665" w:type="dxa"/>
            <w:shd w:val="clear" w:color="auto" w:fill="auto"/>
            <w:noWrap/>
            <w:hideMark/>
          </w:tcPr>
          <w:p w14:paraId="5F488AE3" w14:textId="77777777" w:rsidR="00DC37D5" w:rsidRPr="00C8186E" w:rsidRDefault="00DC37D5" w:rsidP="00DC37D5">
            <w:pPr>
              <w:spacing w:before="40" w:after="120"/>
              <w:ind w:right="113"/>
              <w:rPr>
                <w:sz w:val="18"/>
                <w:lang w:val="it-IT" w:eastAsia="it-IT"/>
              </w:rPr>
            </w:pPr>
            <w:r w:rsidRPr="00C8186E">
              <w:rPr>
                <w:sz w:val="18"/>
                <w:lang w:val="it-IT" w:eastAsia="it-IT"/>
              </w:rPr>
              <w:t>Direct Economic Contribution</w:t>
            </w:r>
          </w:p>
        </w:tc>
        <w:tc>
          <w:tcPr>
            <w:tcW w:w="3402" w:type="dxa"/>
            <w:shd w:val="clear" w:color="auto" w:fill="auto"/>
            <w:noWrap/>
            <w:hideMark/>
          </w:tcPr>
          <w:p w14:paraId="7D04FFB3" w14:textId="77777777" w:rsidR="00DC37D5" w:rsidRPr="00C8186E" w:rsidRDefault="00DC37D5" w:rsidP="00DC37D5">
            <w:pPr>
              <w:spacing w:before="40" w:after="120"/>
              <w:ind w:right="113"/>
              <w:rPr>
                <w:sz w:val="18"/>
                <w:lang w:val="it-IT" w:eastAsia="it-IT"/>
              </w:rPr>
            </w:pPr>
            <w:r w:rsidRPr="00C8186E">
              <w:rPr>
                <w:sz w:val="18"/>
                <w:lang w:val="it-IT" w:eastAsia="it-IT"/>
              </w:rPr>
              <w:t> </w:t>
            </w:r>
          </w:p>
        </w:tc>
      </w:tr>
      <w:tr w:rsidR="00DC37D5" w:rsidRPr="00C8186E" w14:paraId="5CCF095B" w14:textId="77777777" w:rsidTr="00DC37D5">
        <w:tc>
          <w:tcPr>
            <w:tcW w:w="5665" w:type="dxa"/>
            <w:shd w:val="clear" w:color="auto" w:fill="auto"/>
            <w:noWrap/>
            <w:hideMark/>
          </w:tcPr>
          <w:p w14:paraId="7DFA1123" w14:textId="77777777" w:rsidR="00DC37D5" w:rsidRPr="00C8186E" w:rsidRDefault="00DC37D5" w:rsidP="00DC37D5">
            <w:pPr>
              <w:spacing w:before="40" w:after="120"/>
              <w:ind w:right="113"/>
              <w:rPr>
                <w:sz w:val="18"/>
                <w:lang w:val="it-IT" w:eastAsia="it-IT"/>
              </w:rPr>
            </w:pPr>
            <w:r w:rsidRPr="00C8186E">
              <w:rPr>
                <w:sz w:val="18"/>
                <w:lang w:val="it-IT" w:eastAsia="it-IT"/>
              </w:rPr>
              <w:t>Decrease Access Charge</w:t>
            </w:r>
          </w:p>
        </w:tc>
        <w:tc>
          <w:tcPr>
            <w:tcW w:w="3402" w:type="dxa"/>
            <w:shd w:val="clear" w:color="auto" w:fill="auto"/>
            <w:noWrap/>
            <w:hideMark/>
          </w:tcPr>
          <w:p w14:paraId="7D706B3D" w14:textId="77777777" w:rsidR="00DC37D5" w:rsidRPr="00C8186E" w:rsidRDefault="00DC37D5" w:rsidP="00DC37D5">
            <w:pPr>
              <w:spacing w:before="40" w:after="120"/>
              <w:ind w:right="113"/>
              <w:rPr>
                <w:sz w:val="18"/>
                <w:lang w:val="it-IT" w:eastAsia="it-IT"/>
              </w:rPr>
            </w:pPr>
            <w:r w:rsidRPr="00C8186E">
              <w:rPr>
                <w:sz w:val="18"/>
                <w:lang w:val="it-IT" w:eastAsia="it-IT"/>
              </w:rPr>
              <w:t> </w:t>
            </w:r>
          </w:p>
        </w:tc>
      </w:tr>
      <w:tr w:rsidR="00DC37D5" w:rsidRPr="00C8186E" w14:paraId="789F6E87" w14:textId="77777777" w:rsidTr="00DC37D5">
        <w:tc>
          <w:tcPr>
            <w:tcW w:w="5665" w:type="dxa"/>
            <w:shd w:val="clear" w:color="auto" w:fill="auto"/>
            <w:noWrap/>
            <w:hideMark/>
          </w:tcPr>
          <w:p w14:paraId="0DA6CE30" w14:textId="77777777" w:rsidR="00DC37D5" w:rsidRPr="00C8186E" w:rsidRDefault="00DC37D5" w:rsidP="00DC37D5">
            <w:pPr>
              <w:spacing w:before="40" w:after="120"/>
              <w:ind w:right="113"/>
              <w:rPr>
                <w:sz w:val="18"/>
                <w:lang w:val="it-IT" w:eastAsia="it-IT"/>
              </w:rPr>
            </w:pPr>
            <w:r w:rsidRPr="00C8186E">
              <w:rPr>
                <w:sz w:val="18"/>
                <w:lang w:val="it-IT" w:eastAsia="it-IT"/>
              </w:rPr>
              <w:t>Decrease/Elimination TVA</w:t>
            </w:r>
          </w:p>
        </w:tc>
        <w:tc>
          <w:tcPr>
            <w:tcW w:w="3402" w:type="dxa"/>
            <w:shd w:val="clear" w:color="auto" w:fill="auto"/>
            <w:noWrap/>
            <w:hideMark/>
          </w:tcPr>
          <w:p w14:paraId="5340D104" w14:textId="77777777" w:rsidR="00DC37D5" w:rsidRPr="00C8186E" w:rsidRDefault="00DC37D5" w:rsidP="00DC37D5">
            <w:pPr>
              <w:spacing w:before="40" w:after="120"/>
              <w:ind w:right="113"/>
              <w:rPr>
                <w:sz w:val="18"/>
                <w:lang w:val="it-IT" w:eastAsia="it-IT"/>
              </w:rPr>
            </w:pPr>
            <w:r w:rsidRPr="00C8186E">
              <w:rPr>
                <w:sz w:val="18"/>
                <w:lang w:val="it-IT" w:eastAsia="it-IT"/>
              </w:rPr>
              <w:t> </w:t>
            </w:r>
          </w:p>
        </w:tc>
      </w:tr>
      <w:tr w:rsidR="00DC37D5" w:rsidRPr="00C8186E" w14:paraId="08F93B98" w14:textId="77777777" w:rsidTr="00DC37D5">
        <w:tc>
          <w:tcPr>
            <w:tcW w:w="5665" w:type="dxa"/>
            <w:shd w:val="clear" w:color="auto" w:fill="auto"/>
            <w:noWrap/>
            <w:hideMark/>
          </w:tcPr>
          <w:p w14:paraId="17601659" w14:textId="77777777" w:rsidR="00DC37D5" w:rsidRPr="00C8186E" w:rsidRDefault="00DC37D5" w:rsidP="00DC37D5">
            <w:pPr>
              <w:spacing w:before="40" w:after="120"/>
              <w:ind w:right="113"/>
              <w:rPr>
                <w:sz w:val="18"/>
                <w:lang w:val="it-IT" w:eastAsia="it-IT"/>
              </w:rPr>
            </w:pPr>
            <w:r w:rsidRPr="00C8186E">
              <w:rPr>
                <w:sz w:val="18"/>
                <w:lang w:val="it-IT" w:eastAsia="it-IT"/>
              </w:rPr>
              <w:t>Guaranteed loans</w:t>
            </w:r>
          </w:p>
        </w:tc>
        <w:tc>
          <w:tcPr>
            <w:tcW w:w="3402" w:type="dxa"/>
            <w:shd w:val="clear" w:color="auto" w:fill="auto"/>
            <w:noWrap/>
            <w:hideMark/>
          </w:tcPr>
          <w:p w14:paraId="5C461DFC" w14:textId="77777777" w:rsidR="00DC37D5" w:rsidRPr="00C8186E" w:rsidRDefault="00DC37D5" w:rsidP="00DC37D5">
            <w:pPr>
              <w:spacing w:before="40" w:after="120"/>
              <w:ind w:right="113"/>
              <w:rPr>
                <w:sz w:val="18"/>
                <w:lang w:val="it-IT" w:eastAsia="it-IT"/>
              </w:rPr>
            </w:pPr>
            <w:r w:rsidRPr="00C8186E">
              <w:rPr>
                <w:sz w:val="18"/>
                <w:lang w:val="it-IT" w:eastAsia="it-IT"/>
              </w:rPr>
              <w:t> </w:t>
            </w:r>
          </w:p>
        </w:tc>
      </w:tr>
      <w:tr w:rsidR="00DC37D5" w:rsidRPr="00C8186E" w14:paraId="15FDFCEB" w14:textId="77777777" w:rsidTr="00DC37D5">
        <w:tc>
          <w:tcPr>
            <w:tcW w:w="5665" w:type="dxa"/>
            <w:tcBorders>
              <w:bottom w:val="single" w:sz="12" w:space="0" w:color="auto"/>
            </w:tcBorders>
            <w:shd w:val="clear" w:color="auto" w:fill="auto"/>
            <w:noWrap/>
            <w:hideMark/>
          </w:tcPr>
          <w:p w14:paraId="5C6FF109" w14:textId="77777777" w:rsidR="00DC37D5" w:rsidRPr="00C8186E" w:rsidRDefault="00DC37D5" w:rsidP="00DC37D5">
            <w:pPr>
              <w:spacing w:before="40" w:after="120"/>
              <w:ind w:right="113"/>
              <w:rPr>
                <w:sz w:val="18"/>
                <w:lang w:val="en-US" w:eastAsia="it-IT"/>
              </w:rPr>
            </w:pPr>
            <w:r w:rsidRPr="00C8186E">
              <w:rPr>
                <w:sz w:val="18"/>
                <w:lang w:val="en-US" w:eastAsia="it-IT"/>
              </w:rPr>
              <w:t>Fair level playfield between all transport mode</w:t>
            </w:r>
          </w:p>
        </w:tc>
        <w:tc>
          <w:tcPr>
            <w:tcW w:w="3402" w:type="dxa"/>
            <w:tcBorders>
              <w:bottom w:val="single" w:sz="12" w:space="0" w:color="auto"/>
            </w:tcBorders>
            <w:shd w:val="clear" w:color="auto" w:fill="auto"/>
            <w:noWrap/>
            <w:hideMark/>
          </w:tcPr>
          <w:p w14:paraId="4D7ED6A9" w14:textId="77777777" w:rsidR="00DC37D5" w:rsidRPr="00C8186E" w:rsidRDefault="00DC37D5" w:rsidP="00DC37D5">
            <w:pPr>
              <w:spacing w:before="40" w:after="120"/>
              <w:ind w:right="113"/>
              <w:rPr>
                <w:sz w:val="18"/>
                <w:lang w:val="en-US" w:eastAsia="it-IT"/>
              </w:rPr>
            </w:pPr>
            <w:r w:rsidRPr="00C8186E">
              <w:rPr>
                <w:sz w:val="18"/>
                <w:lang w:val="en-US" w:eastAsia="it-IT"/>
              </w:rPr>
              <w:t> </w:t>
            </w:r>
          </w:p>
        </w:tc>
      </w:tr>
    </w:tbl>
    <w:p w14:paraId="136D4922" w14:textId="1E0CE590" w:rsidR="00DC37D5" w:rsidRPr="00DC37D5" w:rsidRDefault="00DC37D5" w:rsidP="00DC37D5">
      <w:pPr>
        <w:spacing w:before="240"/>
        <w:jc w:val="center"/>
        <w:rPr>
          <w:u w:val="single"/>
          <w:lang w:val="en-US"/>
        </w:rPr>
      </w:pPr>
      <w:r>
        <w:rPr>
          <w:u w:val="single"/>
          <w:lang w:val="en-US"/>
        </w:rPr>
        <w:tab/>
      </w:r>
      <w:r>
        <w:rPr>
          <w:u w:val="single"/>
          <w:lang w:val="en-US"/>
        </w:rPr>
        <w:tab/>
      </w:r>
      <w:r>
        <w:rPr>
          <w:u w:val="single"/>
          <w:lang w:val="en-US"/>
        </w:rPr>
        <w:tab/>
      </w:r>
    </w:p>
    <w:sectPr w:rsidR="00DC37D5" w:rsidRPr="00DC37D5" w:rsidSect="00BE4DEF">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693BF" w14:textId="77777777" w:rsidR="00F52135" w:rsidRDefault="00F52135"/>
  </w:endnote>
  <w:endnote w:type="continuationSeparator" w:id="0">
    <w:p w14:paraId="32BD4891" w14:textId="77777777" w:rsidR="00F52135" w:rsidRDefault="00F52135"/>
  </w:endnote>
  <w:endnote w:type="continuationNotice" w:id="1">
    <w:p w14:paraId="64E10BF6" w14:textId="77777777" w:rsidR="00F52135" w:rsidRDefault="00F52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16713" w14:textId="3EF97316" w:rsidR="00BE4DEF" w:rsidRPr="00BE4DEF" w:rsidRDefault="00BE4DEF" w:rsidP="00BE4DEF">
    <w:pPr>
      <w:pStyle w:val="Footer"/>
      <w:tabs>
        <w:tab w:val="right" w:pos="9638"/>
      </w:tabs>
      <w:rPr>
        <w:sz w:val="18"/>
      </w:rPr>
    </w:pPr>
    <w:r w:rsidRPr="00BE4DEF">
      <w:rPr>
        <w:b/>
        <w:sz w:val="18"/>
      </w:rPr>
      <w:fldChar w:fldCharType="begin"/>
    </w:r>
    <w:r w:rsidRPr="00BE4DEF">
      <w:rPr>
        <w:b/>
        <w:sz w:val="18"/>
      </w:rPr>
      <w:instrText xml:space="preserve"> PAGE  \* MERGEFORMAT </w:instrText>
    </w:r>
    <w:r w:rsidRPr="00BE4DEF">
      <w:rPr>
        <w:b/>
        <w:sz w:val="18"/>
      </w:rPr>
      <w:fldChar w:fldCharType="separate"/>
    </w:r>
    <w:r w:rsidRPr="00BE4DEF">
      <w:rPr>
        <w:b/>
        <w:noProof/>
        <w:sz w:val="18"/>
      </w:rPr>
      <w:t>2</w:t>
    </w:r>
    <w:r w:rsidRPr="00BE4DE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BD3C" w14:textId="6C1B5379" w:rsidR="00BE4DEF" w:rsidRPr="00BE4DEF" w:rsidRDefault="00BE4DEF" w:rsidP="00BE4DEF">
    <w:pPr>
      <w:pStyle w:val="Footer"/>
      <w:tabs>
        <w:tab w:val="right" w:pos="9638"/>
      </w:tabs>
      <w:rPr>
        <w:b/>
        <w:sz w:val="18"/>
      </w:rPr>
    </w:pPr>
    <w:r>
      <w:tab/>
    </w:r>
    <w:r w:rsidRPr="00BE4DEF">
      <w:rPr>
        <w:b/>
        <w:sz w:val="18"/>
      </w:rPr>
      <w:fldChar w:fldCharType="begin"/>
    </w:r>
    <w:r w:rsidRPr="00BE4DEF">
      <w:rPr>
        <w:b/>
        <w:sz w:val="18"/>
      </w:rPr>
      <w:instrText xml:space="preserve"> PAGE  \* MERGEFORMAT </w:instrText>
    </w:r>
    <w:r w:rsidRPr="00BE4DEF">
      <w:rPr>
        <w:b/>
        <w:sz w:val="18"/>
      </w:rPr>
      <w:fldChar w:fldCharType="separate"/>
    </w:r>
    <w:r w:rsidRPr="00BE4DEF">
      <w:rPr>
        <w:b/>
        <w:noProof/>
        <w:sz w:val="18"/>
      </w:rPr>
      <w:t>3</w:t>
    </w:r>
    <w:r w:rsidRPr="00BE4DE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88565" w14:textId="77777777" w:rsidR="00F52135" w:rsidRPr="000B175B" w:rsidRDefault="00F52135" w:rsidP="000B175B">
      <w:pPr>
        <w:tabs>
          <w:tab w:val="right" w:pos="2155"/>
        </w:tabs>
        <w:spacing w:after="80"/>
        <w:ind w:left="680"/>
        <w:rPr>
          <w:u w:val="single"/>
        </w:rPr>
      </w:pPr>
      <w:r>
        <w:rPr>
          <w:u w:val="single"/>
        </w:rPr>
        <w:tab/>
      </w:r>
    </w:p>
  </w:footnote>
  <w:footnote w:type="continuationSeparator" w:id="0">
    <w:p w14:paraId="2261E062" w14:textId="77777777" w:rsidR="00F52135" w:rsidRPr="00FC68B7" w:rsidRDefault="00F52135" w:rsidP="00FC68B7">
      <w:pPr>
        <w:tabs>
          <w:tab w:val="left" w:pos="2155"/>
        </w:tabs>
        <w:spacing w:after="80"/>
        <w:ind w:left="680"/>
        <w:rPr>
          <w:u w:val="single"/>
        </w:rPr>
      </w:pPr>
      <w:r>
        <w:rPr>
          <w:u w:val="single"/>
        </w:rPr>
        <w:tab/>
      </w:r>
    </w:p>
  </w:footnote>
  <w:footnote w:type="continuationNotice" w:id="1">
    <w:p w14:paraId="6AD5CF6B" w14:textId="77777777" w:rsidR="00F52135" w:rsidRDefault="00F52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52E6" w14:textId="2B32B37D" w:rsidR="00BE4DEF" w:rsidRPr="00BE4DEF" w:rsidRDefault="00F52135">
    <w:pPr>
      <w:pStyle w:val="Header"/>
    </w:pPr>
    <w:r>
      <w:fldChar w:fldCharType="begin"/>
    </w:r>
    <w:r>
      <w:instrText xml:space="preserve"> TI</w:instrText>
    </w:r>
    <w:r>
      <w:instrText xml:space="preserve">TLE  \* MERGEFORMAT </w:instrText>
    </w:r>
    <w:r>
      <w:fldChar w:fldCharType="separate"/>
    </w:r>
    <w:r w:rsidR="00121143">
      <w:t>Informal document SC.2/HUBS No. 4 (2021)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C8748" w14:textId="0BE531F3" w:rsidR="00BE4DEF" w:rsidRPr="00BE4DEF" w:rsidRDefault="00F52135" w:rsidP="00BE4DEF">
    <w:pPr>
      <w:pStyle w:val="Header"/>
      <w:jc w:val="right"/>
    </w:pPr>
    <w:r>
      <w:fldChar w:fldCharType="begin"/>
    </w:r>
    <w:r>
      <w:instrText xml:space="preserve"> TITLE  \* MERGEFORMAT </w:instrText>
    </w:r>
    <w:r>
      <w:fldChar w:fldCharType="separate"/>
    </w:r>
    <w:r w:rsidR="00121143">
      <w:t>Informal document SC.2/HUBS No. 4 (2021)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945089"/>
    <w:multiLevelType w:val="hybridMultilevel"/>
    <w:tmpl w:val="B12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7F2074"/>
    <w:multiLevelType w:val="hybridMultilevel"/>
    <w:tmpl w:val="B110579E"/>
    <w:lvl w:ilvl="0" w:tplc="49220D0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1"/>
  </w:num>
  <w:num w:numId="20">
    <w:abstractNumId w:val="19"/>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EF"/>
    <w:rsid w:val="00002A7D"/>
    <w:rsid w:val="000038A8"/>
    <w:rsid w:val="00006790"/>
    <w:rsid w:val="000131DA"/>
    <w:rsid w:val="00027624"/>
    <w:rsid w:val="000430ED"/>
    <w:rsid w:val="00050F6B"/>
    <w:rsid w:val="000631E7"/>
    <w:rsid w:val="000678CD"/>
    <w:rsid w:val="00072C8C"/>
    <w:rsid w:val="00081CE0"/>
    <w:rsid w:val="00084D30"/>
    <w:rsid w:val="00085AB2"/>
    <w:rsid w:val="00090320"/>
    <w:rsid w:val="000931C0"/>
    <w:rsid w:val="0009460B"/>
    <w:rsid w:val="00094E69"/>
    <w:rsid w:val="000A2E09"/>
    <w:rsid w:val="000A2F45"/>
    <w:rsid w:val="000A3159"/>
    <w:rsid w:val="000A3F01"/>
    <w:rsid w:val="000B175B"/>
    <w:rsid w:val="000B3A0F"/>
    <w:rsid w:val="000B77BA"/>
    <w:rsid w:val="000E0415"/>
    <w:rsid w:val="000F7715"/>
    <w:rsid w:val="00121143"/>
    <w:rsid w:val="001213B8"/>
    <w:rsid w:val="00132ED5"/>
    <w:rsid w:val="0015604A"/>
    <w:rsid w:val="00156B99"/>
    <w:rsid w:val="00166124"/>
    <w:rsid w:val="00184DDA"/>
    <w:rsid w:val="001900CD"/>
    <w:rsid w:val="001A0452"/>
    <w:rsid w:val="001A46FA"/>
    <w:rsid w:val="001B4B04"/>
    <w:rsid w:val="001B5875"/>
    <w:rsid w:val="001B7259"/>
    <w:rsid w:val="001C4B9C"/>
    <w:rsid w:val="001C6663"/>
    <w:rsid w:val="001C7895"/>
    <w:rsid w:val="001D26DF"/>
    <w:rsid w:val="001E351D"/>
    <w:rsid w:val="001F1599"/>
    <w:rsid w:val="001F19C4"/>
    <w:rsid w:val="002043F0"/>
    <w:rsid w:val="00211E0B"/>
    <w:rsid w:val="00232575"/>
    <w:rsid w:val="00247258"/>
    <w:rsid w:val="00257CAC"/>
    <w:rsid w:val="0027237A"/>
    <w:rsid w:val="0028012D"/>
    <w:rsid w:val="002974E9"/>
    <w:rsid w:val="002A7F94"/>
    <w:rsid w:val="002B109A"/>
    <w:rsid w:val="002C4827"/>
    <w:rsid w:val="002C6D45"/>
    <w:rsid w:val="002D6E53"/>
    <w:rsid w:val="002F001C"/>
    <w:rsid w:val="002F046D"/>
    <w:rsid w:val="002F3023"/>
    <w:rsid w:val="00301764"/>
    <w:rsid w:val="00306C6A"/>
    <w:rsid w:val="003229D8"/>
    <w:rsid w:val="00336C97"/>
    <w:rsid w:val="00337F88"/>
    <w:rsid w:val="00342432"/>
    <w:rsid w:val="0034628C"/>
    <w:rsid w:val="0035223F"/>
    <w:rsid w:val="00352D4B"/>
    <w:rsid w:val="0035638C"/>
    <w:rsid w:val="003612F9"/>
    <w:rsid w:val="0038125D"/>
    <w:rsid w:val="003A35F4"/>
    <w:rsid w:val="003A46BB"/>
    <w:rsid w:val="003A4EC7"/>
    <w:rsid w:val="003A7295"/>
    <w:rsid w:val="003B1F60"/>
    <w:rsid w:val="003C2CC4"/>
    <w:rsid w:val="003D1FB3"/>
    <w:rsid w:val="003D4B23"/>
    <w:rsid w:val="003E278A"/>
    <w:rsid w:val="003E3A01"/>
    <w:rsid w:val="003F2809"/>
    <w:rsid w:val="004031BF"/>
    <w:rsid w:val="00413520"/>
    <w:rsid w:val="004325CB"/>
    <w:rsid w:val="00440A07"/>
    <w:rsid w:val="00443185"/>
    <w:rsid w:val="00462880"/>
    <w:rsid w:val="004753CE"/>
    <w:rsid w:val="00476F24"/>
    <w:rsid w:val="00485EF7"/>
    <w:rsid w:val="004C55B0"/>
    <w:rsid w:val="004F6BA0"/>
    <w:rsid w:val="00500133"/>
    <w:rsid w:val="00503BEA"/>
    <w:rsid w:val="00507669"/>
    <w:rsid w:val="00533616"/>
    <w:rsid w:val="00535ABA"/>
    <w:rsid w:val="0053768B"/>
    <w:rsid w:val="005420F2"/>
    <w:rsid w:val="0054285C"/>
    <w:rsid w:val="0055443F"/>
    <w:rsid w:val="00583F8B"/>
    <w:rsid w:val="00584173"/>
    <w:rsid w:val="00595520"/>
    <w:rsid w:val="005A3651"/>
    <w:rsid w:val="005A44B9"/>
    <w:rsid w:val="005B1BA0"/>
    <w:rsid w:val="005B2F9F"/>
    <w:rsid w:val="005B3DB3"/>
    <w:rsid w:val="005C1EB2"/>
    <w:rsid w:val="005C2119"/>
    <w:rsid w:val="005D15CA"/>
    <w:rsid w:val="005F08DF"/>
    <w:rsid w:val="005F3066"/>
    <w:rsid w:val="005F3E61"/>
    <w:rsid w:val="00604DDD"/>
    <w:rsid w:val="006115CC"/>
    <w:rsid w:val="00611FC4"/>
    <w:rsid w:val="006176FB"/>
    <w:rsid w:val="00617981"/>
    <w:rsid w:val="00630FCB"/>
    <w:rsid w:val="006310C6"/>
    <w:rsid w:val="00640B26"/>
    <w:rsid w:val="0065766B"/>
    <w:rsid w:val="006770B2"/>
    <w:rsid w:val="00685CD6"/>
    <w:rsid w:val="00686A48"/>
    <w:rsid w:val="006940E1"/>
    <w:rsid w:val="006A3C72"/>
    <w:rsid w:val="006A7392"/>
    <w:rsid w:val="006B03A1"/>
    <w:rsid w:val="006B67D9"/>
    <w:rsid w:val="006C4891"/>
    <w:rsid w:val="006C5535"/>
    <w:rsid w:val="006D0589"/>
    <w:rsid w:val="006D0E2D"/>
    <w:rsid w:val="006D3921"/>
    <w:rsid w:val="006E564B"/>
    <w:rsid w:val="006E7154"/>
    <w:rsid w:val="006F31D3"/>
    <w:rsid w:val="007003CD"/>
    <w:rsid w:val="00702831"/>
    <w:rsid w:val="0070701E"/>
    <w:rsid w:val="007218A0"/>
    <w:rsid w:val="0072632A"/>
    <w:rsid w:val="007358E8"/>
    <w:rsid w:val="00736ECE"/>
    <w:rsid w:val="0074533B"/>
    <w:rsid w:val="007642C7"/>
    <w:rsid w:val="007643BC"/>
    <w:rsid w:val="007712AC"/>
    <w:rsid w:val="00780C68"/>
    <w:rsid w:val="00792684"/>
    <w:rsid w:val="007959FE"/>
    <w:rsid w:val="007A0CF1"/>
    <w:rsid w:val="007A4C2C"/>
    <w:rsid w:val="007B6BA5"/>
    <w:rsid w:val="007C3390"/>
    <w:rsid w:val="007C42D8"/>
    <w:rsid w:val="007C4F4B"/>
    <w:rsid w:val="007C5783"/>
    <w:rsid w:val="007D7362"/>
    <w:rsid w:val="007F5CE2"/>
    <w:rsid w:val="007F6611"/>
    <w:rsid w:val="00810BAC"/>
    <w:rsid w:val="00812826"/>
    <w:rsid w:val="008140B8"/>
    <w:rsid w:val="008155AE"/>
    <w:rsid w:val="008175E9"/>
    <w:rsid w:val="008242D7"/>
    <w:rsid w:val="0082577B"/>
    <w:rsid w:val="00834472"/>
    <w:rsid w:val="00866893"/>
    <w:rsid w:val="00866F02"/>
    <w:rsid w:val="00867D18"/>
    <w:rsid w:val="00871F9A"/>
    <w:rsid w:val="00871FD5"/>
    <w:rsid w:val="00872BB7"/>
    <w:rsid w:val="0088172E"/>
    <w:rsid w:val="00881EFA"/>
    <w:rsid w:val="00882B8D"/>
    <w:rsid w:val="008879CB"/>
    <w:rsid w:val="00896E19"/>
    <w:rsid w:val="008979B1"/>
    <w:rsid w:val="008A6B25"/>
    <w:rsid w:val="008A6C4F"/>
    <w:rsid w:val="008B389E"/>
    <w:rsid w:val="008B408E"/>
    <w:rsid w:val="008B6AD1"/>
    <w:rsid w:val="008D045E"/>
    <w:rsid w:val="008D3F25"/>
    <w:rsid w:val="008D4D82"/>
    <w:rsid w:val="008E0B41"/>
    <w:rsid w:val="008E0E46"/>
    <w:rsid w:val="008E7116"/>
    <w:rsid w:val="008E72B9"/>
    <w:rsid w:val="008F143B"/>
    <w:rsid w:val="008F3882"/>
    <w:rsid w:val="008F4B7C"/>
    <w:rsid w:val="00916FBB"/>
    <w:rsid w:val="00920115"/>
    <w:rsid w:val="00926E47"/>
    <w:rsid w:val="00931551"/>
    <w:rsid w:val="0093331B"/>
    <w:rsid w:val="00947162"/>
    <w:rsid w:val="00947544"/>
    <w:rsid w:val="009610D0"/>
    <w:rsid w:val="0096375C"/>
    <w:rsid w:val="009662E6"/>
    <w:rsid w:val="0097095E"/>
    <w:rsid w:val="00970DE8"/>
    <w:rsid w:val="00982BED"/>
    <w:rsid w:val="0098592B"/>
    <w:rsid w:val="00985FC4"/>
    <w:rsid w:val="00990766"/>
    <w:rsid w:val="00991261"/>
    <w:rsid w:val="009964C4"/>
    <w:rsid w:val="009A3979"/>
    <w:rsid w:val="009A7B81"/>
    <w:rsid w:val="009D01C0"/>
    <w:rsid w:val="009D4E67"/>
    <w:rsid w:val="009D6A08"/>
    <w:rsid w:val="009E0A16"/>
    <w:rsid w:val="009E6CB7"/>
    <w:rsid w:val="009E7970"/>
    <w:rsid w:val="009F2EAC"/>
    <w:rsid w:val="009F57E3"/>
    <w:rsid w:val="00A10F4F"/>
    <w:rsid w:val="00A11067"/>
    <w:rsid w:val="00A1704A"/>
    <w:rsid w:val="00A425EB"/>
    <w:rsid w:val="00A53A27"/>
    <w:rsid w:val="00A71486"/>
    <w:rsid w:val="00A72F22"/>
    <w:rsid w:val="00A733BC"/>
    <w:rsid w:val="00A748A6"/>
    <w:rsid w:val="00A75F04"/>
    <w:rsid w:val="00A76A69"/>
    <w:rsid w:val="00A879A4"/>
    <w:rsid w:val="00AA0FF8"/>
    <w:rsid w:val="00AC0F2C"/>
    <w:rsid w:val="00AC251E"/>
    <w:rsid w:val="00AC502A"/>
    <w:rsid w:val="00AD41B1"/>
    <w:rsid w:val="00AD72A3"/>
    <w:rsid w:val="00AF58C1"/>
    <w:rsid w:val="00B04A3F"/>
    <w:rsid w:val="00B06643"/>
    <w:rsid w:val="00B15055"/>
    <w:rsid w:val="00B15984"/>
    <w:rsid w:val="00B1752E"/>
    <w:rsid w:val="00B20551"/>
    <w:rsid w:val="00B30179"/>
    <w:rsid w:val="00B33FC7"/>
    <w:rsid w:val="00B37B15"/>
    <w:rsid w:val="00B45C02"/>
    <w:rsid w:val="00B64887"/>
    <w:rsid w:val="00B70B63"/>
    <w:rsid w:val="00B72A1E"/>
    <w:rsid w:val="00B73BC8"/>
    <w:rsid w:val="00B75FF1"/>
    <w:rsid w:val="00B76F2D"/>
    <w:rsid w:val="00B81E12"/>
    <w:rsid w:val="00B86E5B"/>
    <w:rsid w:val="00BA339B"/>
    <w:rsid w:val="00BB23CC"/>
    <w:rsid w:val="00BC1E7E"/>
    <w:rsid w:val="00BC74E9"/>
    <w:rsid w:val="00BE36A9"/>
    <w:rsid w:val="00BE4DEF"/>
    <w:rsid w:val="00BE618E"/>
    <w:rsid w:val="00BE7BEC"/>
    <w:rsid w:val="00BF0A5A"/>
    <w:rsid w:val="00BF0E63"/>
    <w:rsid w:val="00BF12A3"/>
    <w:rsid w:val="00BF16D7"/>
    <w:rsid w:val="00BF2373"/>
    <w:rsid w:val="00C044E2"/>
    <w:rsid w:val="00C048CB"/>
    <w:rsid w:val="00C066F3"/>
    <w:rsid w:val="00C463DD"/>
    <w:rsid w:val="00C473D7"/>
    <w:rsid w:val="00C56931"/>
    <w:rsid w:val="00C65032"/>
    <w:rsid w:val="00C745C3"/>
    <w:rsid w:val="00C8186E"/>
    <w:rsid w:val="00C95510"/>
    <w:rsid w:val="00C978F5"/>
    <w:rsid w:val="00CA24A4"/>
    <w:rsid w:val="00CA34D8"/>
    <w:rsid w:val="00CB348D"/>
    <w:rsid w:val="00CD15E2"/>
    <w:rsid w:val="00CD46F5"/>
    <w:rsid w:val="00CE4A8F"/>
    <w:rsid w:val="00CE6F3A"/>
    <w:rsid w:val="00CF071D"/>
    <w:rsid w:val="00CF2DF5"/>
    <w:rsid w:val="00D0123D"/>
    <w:rsid w:val="00D15B04"/>
    <w:rsid w:val="00D2031B"/>
    <w:rsid w:val="00D25FE2"/>
    <w:rsid w:val="00D37DA9"/>
    <w:rsid w:val="00D406A7"/>
    <w:rsid w:val="00D40850"/>
    <w:rsid w:val="00D43252"/>
    <w:rsid w:val="00D44D86"/>
    <w:rsid w:val="00D477D8"/>
    <w:rsid w:val="00D50B7D"/>
    <w:rsid w:val="00D52012"/>
    <w:rsid w:val="00D704E5"/>
    <w:rsid w:val="00D72727"/>
    <w:rsid w:val="00D978C6"/>
    <w:rsid w:val="00DA0956"/>
    <w:rsid w:val="00DA0C9F"/>
    <w:rsid w:val="00DA357F"/>
    <w:rsid w:val="00DA3E12"/>
    <w:rsid w:val="00DC18AD"/>
    <w:rsid w:val="00DC37D5"/>
    <w:rsid w:val="00DC61BB"/>
    <w:rsid w:val="00DD27B5"/>
    <w:rsid w:val="00DD5EAE"/>
    <w:rsid w:val="00DF01F1"/>
    <w:rsid w:val="00DF39F4"/>
    <w:rsid w:val="00DF7CAE"/>
    <w:rsid w:val="00E024AE"/>
    <w:rsid w:val="00E05431"/>
    <w:rsid w:val="00E16B39"/>
    <w:rsid w:val="00E20526"/>
    <w:rsid w:val="00E423C0"/>
    <w:rsid w:val="00E427B8"/>
    <w:rsid w:val="00E57543"/>
    <w:rsid w:val="00E630D9"/>
    <w:rsid w:val="00E6414C"/>
    <w:rsid w:val="00E65FED"/>
    <w:rsid w:val="00E706F2"/>
    <w:rsid w:val="00E7260F"/>
    <w:rsid w:val="00E8702D"/>
    <w:rsid w:val="00E905F4"/>
    <w:rsid w:val="00E916A9"/>
    <w:rsid w:val="00E916DE"/>
    <w:rsid w:val="00E925AD"/>
    <w:rsid w:val="00E937C0"/>
    <w:rsid w:val="00E96630"/>
    <w:rsid w:val="00EA47B3"/>
    <w:rsid w:val="00ED18DC"/>
    <w:rsid w:val="00ED6201"/>
    <w:rsid w:val="00ED7A2A"/>
    <w:rsid w:val="00EE0178"/>
    <w:rsid w:val="00EE71A3"/>
    <w:rsid w:val="00EF1D7F"/>
    <w:rsid w:val="00F0137E"/>
    <w:rsid w:val="00F04454"/>
    <w:rsid w:val="00F0773E"/>
    <w:rsid w:val="00F21786"/>
    <w:rsid w:val="00F24ED0"/>
    <w:rsid w:val="00F3742B"/>
    <w:rsid w:val="00F41FDB"/>
    <w:rsid w:val="00F52135"/>
    <w:rsid w:val="00F56D63"/>
    <w:rsid w:val="00F609A9"/>
    <w:rsid w:val="00F61CB8"/>
    <w:rsid w:val="00F7661D"/>
    <w:rsid w:val="00F80C99"/>
    <w:rsid w:val="00F867EC"/>
    <w:rsid w:val="00F91B2B"/>
    <w:rsid w:val="00FB29D2"/>
    <w:rsid w:val="00FB72D9"/>
    <w:rsid w:val="00FC03CD"/>
    <w:rsid w:val="00FC0646"/>
    <w:rsid w:val="00FC68B7"/>
    <w:rsid w:val="00FE6985"/>
    <w:rsid w:val="00FF407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83622"/>
  <w15:docId w15:val="{410276DF-92D5-47E1-80BC-C9CA2989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1A46FA"/>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1A46FA"/>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6F31D3"/>
    <w:pPr>
      <w:numPr>
        <w:numId w:val="19"/>
      </w:numPr>
      <w:suppressAutoHyphens w:val="0"/>
    </w:pPr>
  </w:style>
  <w:style w:type="character" w:customStyle="1" w:styleId="SingleTxtGChar">
    <w:name w:val="_ Single Txt_G Char"/>
    <w:link w:val="SingleTxtG"/>
    <w:rsid w:val="007712AC"/>
    <w:rPr>
      <w:lang w:val="en-GB"/>
    </w:rPr>
  </w:style>
  <w:style w:type="character" w:customStyle="1" w:styleId="FootnoteTextChar">
    <w:name w:val="Footnote Text Char"/>
    <w:aliases w:val="5_G Char"/>
    <w:link w:val="FootnoteText"/>
    <w:rsid w:val="007712A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2@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AF1A5-2A5B-4EE5-B8F8-D642AFF822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EBA29-AF6F-4C0A-B599-7904C3931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1B721-C189-49DB-9F20-FED3229C5C03}">
  <ds:schemaRefs>
    <ds:schemaRef ds:uri="http://schemas.microsoft.com/sharepoint/v3/contenttype/forms"/>
  </ds:schemaRefs>
</ds:datastoreItem>
</file>

<file path=customXml/itemProps4.xml><?xml version="1.0" encoding="utf-8"?>
<ds:datastoreItem xmlns:ds="http://schemas.openxmlformats.org/officeDocument/2006/customXml" ds:itemID="{FB242B9B-C707-416F-80C1-EAD11696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474</Words>
  <Characters>2693</Characters>
  <Application>Microsoft Office Word</Application>
  <DocSecurity>0</DocSecurity>
  <Lines>103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Informal document SC.2/HUBS No. 4 (2021)</vt:lpstr>
      <vt:lpstr>United Nations</vt:lpstr>
    </vt:vector>
  </TitlesOfParts>
  <Company>CSD</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SC.2/HUBS No. 4 (2021)</dc:title>
  <dc:subject>2105703</dc:subject>
  <dc:creator>Carole Marilley</dc:creator>
  <cp:keywords/>
  <dc:description/>
  <cp:lastModifiedBy>Yana Brynkina</cp:lastModifiedBy>
  <cp:revision>5</cp:revision>
  <cp:lastPrinted>2021-11-11T13:19:00Z</cp:lastPrinted>
  <dcterms:created xsi:type="dcterms:W3CDTF">2021-11-11T11:09:00Z</dcterms:created>
  <dcterms:modified xsi:type="dcterms:W3CDTF">2021-11-11T13:20:00Z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