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41F2" w14:textId="4FB28689" w:rsidR="00277F70" w:rsidRPr="00566775" w:rsidRDefault="00277F70" w:rsidP="00277F70">
      <w:pPr>
        <w:widowControl/>
        <w:overflowPunct/>
        <w:autoSpaceDE/>
        <w:autoSpaceDN/>
        <w:adjustRightInd/>
        <w:snapToGrid w:val="0"/>
        <w:ind w:left="5387" w:right="-286" w:firstLine="0"/>
        <w:jc w:val="left"/>
        <w:textAlignment w:val="auto"/>
        <w:outlineLvl w:val="0"/>
        <w:rPr>
          <w:rFonts w:ascii="Arial" w:eastAsia="Arial" w:hAnsi="Arial" w:cs="Arial"/>
          <w:bCs/>
          <w:szCs w:val="24"/>
          <w:lang w:val="en-US" w:eastAsia="de-DE" w:bidi="fr-FR"/>
        </w:rPr>
      </w:pPr>
      <w:r w:rsidRPr="00566775">
        <w:rPr>
          <w:rFonts w:ascii="Arial" w:eastAsia="Arial" w:hAnsi="Arial" w:cs="Arial"/>
          <w:bCs/>
          <w:noProof/>
          <w:szCs w:val="24"/>
          <w:lang w:eastAsia="de-DE"/>
        </w:rPr>
        <w:drawing>
          <wp:anchor distT="0" distB="0" distL="114300" distR="114300" simplePos="0" relativeHeight="251659264" behindDoc="0" locked="0" layoutInCell="1" allowOverlap="1" wp14:anchorId="5C559AF6" wp14:editId="5B26A3E3">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566775">
        <w:rPr>
          <w:rFonts w:ascii="Arial" w:eastAsia="Arial" w:hAnsi="Arial" w:cs="Arial"/>
          <w:bCs/>
          <w:szCs w:val="24"/>
          <w:lang w:val="en-US" w:eastAsia="de-DE"/>
        </w:rPr>
        <w:t>CCNR-ZKR/ADN/WP.15/AC.2/202</w:t>
      </w:r>
      <w:r w:rsidR="004D058C" w:rsidRPr="00566775">
        <w:rPr>
          <w:rFonts w:ascii="Arial" w:eastAsia="Arial" w:hAnsi="Arial" w:cs="Arial"/>
          <w:bCs/>
          <w:szCs w:val="24"/>
          <w:lang w:val="en-US" w:eastAsia="de-DE"/>
        </w:rPr>
        <w:t>2</w:t>
      </w:r>
      <w:r w:rsidRPr="00566775">
        <w:rPr>
          <w:rFonts w:ascii="Arial" w:eastAsia="Arial" w:hAnsi="Arial" w:cs="Arial"/>
          <w:bCs/>
          <w:szCs w:val="24"/>
          <w:lang w:val="en-US" w:eastAsia="de-DE"/>
        </w:rPr>
        <w:t>/</w:t>
      </w:r>
      <w:r w:rsidR="000D311D">
        <w:rPr>
          <w:rFonts w:ascii="Arial" w:eastAsia="Arial" w:hAnsi="Arial" w:cs="Arial"/>
          <w:bCs/>
          <w:szCs w:val="24"/>
          <w:lang w:val="en-US" w:eastAsia="de-DE"/>
        </w:rPr>
        <w:t>1</w:t>
      </w:r>
    </w:p>
    <w:p w14:paraId="20DAC2EC" w14:textId="77777777" w:rsidR="00277F70" w:rsidRPr="00566775" w:rsidRDefault="00277F70" w:rsidP="00277F70">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566775">
        <w:rPr>
          <w:rFonts w:ascii="Arial" w:hAnsi="Arial" w:cs="Arial"/>
          <w:sz w:val="16"/>
          <w:szCs w:val="24"/>
          <w:lang w:eastAsia="de-DE"/>
        </w:rPr>
        <w:t>Allgemeine Verteilung</w:t>
      </w:r>
    </w:p>
    <w:p w14:paraId="0374A1B1" w14:textId="4AED9AD5" w:rsidR="00277F70" w:rsidRPr="00566775" w:rsidRDefault="004D058C" w:rsidP="00277F70">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sidRPr="00566775">
        <w:rPr>
          <w:rFonts w:ascii="Arial" w:eastAsia="Arial" w:hAnsi="Arial" w:cs="Arial"/>
          <w:szCs w:val="24"/>
          <w:lang w:eastAsia="de-DE"/>
        </w:rPr>
        <w:t>1</w:t>
      </w:r>
      <w:r w:rsidR="000D311D">
        <w:rPr>
          <w:rFonts w:ascii="Arial" w:eastAsia="Arial" w:hAnsi="Arial" w:cs="Arial"/>
          <w:szCs w:val="24"/>
          <w:lang w:eastAsia="de-DE"/>
        </w:rPr>
        <w:t>0</w:t>
      </w:r>
      <w:r w:rsidR="00917B55" w:rsidRPr="00566775">
        <w:rPr>
          <w:rFonts w:ascii="Arial" w:eastAsia="Arial" w:hAnsi="Arial" w:cs="Arial"/>
          <w:szCs w:val="24"/>
          <w:lang w:eastAsia="de-DE"/>
        </w:rPr>
        <w:t xml:space="preserve">. </w:t>
      </w:r>
      <w:r w:rsidR="000D311D">
        <w:rPr>
          <w:rFonts w:ascii="Arial" w:eastAsia="Arial" w:hAnsi="Arial" w:cs="Arial"/>
          <w:szCs w:val="24"/>
          <w:lang w:eastAsia="de-DE"/>
        </w:rPr>
        <w:t>November</w:t>
      </w:r>
      <w:r w:rsidR="00277F70" w:rsidRPr="00566775">
        <w:rPr>
          <w:rFonts w:ascii="Arial" w:eastAsia="Arial" w:hAnsi="Arial" w:cs="Arial"/>
          <w:szCs w:val="24"/>
          <w:lang w:eastAsia="de-DE"/>
        </w:rPr>
        <w:t xml:space="preserve"> 20</w:t>
      </w:r>
      <w:r w:rsidR="003F5E68" w:rsidRPr="00566775">
        <w:rPr>
          <w:rFonts w:ascii="Arial" w:eastAsia="Arial" w:hAnsi="Arial" w:cs="Arial"/>
          <w:szCs w:val="24"/>
          <w:lang w:eastAsia="de-DE"/>
        </w:rPr>
        <w:t>2</w:t>
      </w:r>
      <w:r w:rsidR="000671E2" w:rsidRPr="00566775">
        <w:rPr>
          <w:rFonts w:ascii="Arial" w:eastAsia="Arial" w:hAnsi="Arial" w:cs="Arial"/>
          <w:szCs w:val="24"/>
          <w:lang w:eastAsia="de-DE"/>
        </w:rPr>
        <w:t>1</w:t>
      </w:r>
    </w:p>
    <w:p w14:paraId="2C6BC17E" w14:textId="366F84C3" w:rsidR="00277F70" w:rsidRPr="00566775" w:rsidRDefault="00277F70" w:rsidP="00277F70">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566775">
        <w:rPr>
          <w:rFonts w:ascii="Arial" w:eastAsia="Arial" w:hAnsi="Arial" w:cs="Arial"/>
          <w:sz w:val="16"/>
          <w:szCs w:val="24"/>
          <w:lang w:eastAsia="de-DE"/>
        </w:rPr>
        <w:t>Or</w:t>
      </w:r>
      <w:proofErr w:type="spellEnd"/>
      <w:r w:rsidRPr="00566775">
        <w:rPr>
          <w:rFonts w:ascii="Arial" w:eastAsia="Arial" w:hAnsi="Arial" w:cs="Arial"/>
          <w:sz w:val="16"/>
          <w:szCs w:val="24"/>
          <w:lang w:eastAsia="de-DE"/>
        </w:rPr>
        <w:t xml:space="preserve">. </w:t>
      </w:r>
      <w:r w:rsidR="00C02F99" w:rsidRPr="00566775">
        <w:rPr>
          <w:rFonts w:ascii="Arial" w:eastAsia="Arial" w:hAnsi="Arial" w:cs="Arial"/>
          <w:sz w:val="16"/>
          <w:szCs w:val="24"/>
          <w:lang w:eastAsia="de-DE"/>
        </w:rPr>
        <w:t>DEUTSCH</w:t>
      </w:r>
    </w:p>
    <w:p w14:paraId="3CEACF79" w14:textId="77777777" w:rsidR="00277F70" w:rsidRPr="00566775"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1726207D" w14:textId="77777777" w:rsidR="00277F70" w:rsidRPr="00566775"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6A2432CE" w14:textId="0775FE43" w:rsidR="009873A1" w:rsidRPr="00566775" w:rsidRDefault="009873A1" w:rsidP="009873A1">
      <w:pPr>
        <w:tabs>
          <w:tab w:val="left" w:pos="2977"/>
        </w:tabs>
        <w:ind w:left="3960"/>
        <w:rPr>
          <w:rFonts w:ascii="Arial" w:hAnsi="Arial" w:cs="Arial"/>
          <w:b/>
          <w:sz w:val="16"/>
          <w:szCs w:val="16"/>
          <w:lang w:eastAsia="en-US"/>
        </w:rPr>
      </w:pPr>
    </w:p>
    <w:p w14:paraId="666D5097" w14:textId="77777777" w:rsidR="009873A1" w:rsidRPr="00566775" w:rsidRDefault="009873A1" w:rsidP="009873A1">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566775">
        <w:rPr>
          <w:rFonts w:ascii="Arial" w:hAnsi="Arial"/>
          <w:noProof/>
          <w:sz w:val="16"/>
          <w:szCs w:val="24"/>
        </w:rPr>
        <w:t xml:space="preserve">GEMEINSAME EXPERTENTAGUNG FÜR DIE DEM ÜBEREINKOMMEN ÜBER DIE INTERNATIONALE BEFÖRDERUNG VON GEFÄHRLICHEN GÜTERN AUF </w:t>
      </w:r>
      <w:r w:rsidRPr="00566775">
        <w:rPr>
          <w:rFonts w:ascii="Arial" w:eastAsia="Calibri" w:hAnsi="Arial" w:cs="Arial"/>
          <w:sz w:val="16"/>
          <w:szCs w:val="16"/>
          <w:lang w:eastAsia="en-US"/>
        </w:rPr>
        <w:t xml:space="preserve">BINNENWASSERSTRAẞEN (ADN) </w:t>
      </w:r>
      <w:r w:rsidRPr="00566775">
        <w:rPr>
          <w:rFonts w:ascii="Arial" w:hAnsi="Arial"/>
          <w:noProof/>
          <w:sz w:val="16"/>
          <w:szCs w:val="24"/>
        </w:rPr>
        <w:t>BEIGEFÜGTE VERORDNUNG (SICHERHEITSAUSSCHUSS)</w:t>
      </w:r>
    </w:p>
    <w:p w14:paraId="0013FCAC" w14:textId="41C6D235" w:rsidR="00277F70" w:rsidRPr="00566775" w:rsidRDefault="00277F70" w:rsidP="009873A1">
      <w:pPr>
        <w:widowControl/>
        <w:tabs>
          <w:tab w:val="left" w:pos="2977"/>
        </w:tabs>
        <w:overflowPunct/>
        <w:autoSpaceDE/>
        <w:autoSpaceDN/>
        <w:adjustRightInd/>
        <w:snapToGrid w:val="0"/>
        <w:ind w:left="3960" w:firstLine="0"/>
        <w:jc w:val="left"/>
        <w:textAlignment w:val="auto"/>
        <w:rPr>
          <w:rFonts w:ascii="Arial" w:hAnsi="Arial"/>
          <w:sz w:val="16"/>
          <w:szCs w:val="24"/>
        </w:rPr>
      </w:pPr>
      <w:r w:rsidRPr="00566775">
        <w:rPr>
          <w:rFonts w:ascii="Arial" w:hAnsi="Arial"/>
          <w:sz w:val="16"/>
          <w:szCs w:val="24"/>
        </w:rPr>
        <w:t>(</w:t>
      </w:r>
      <w:r w:rsidR="00C02F99" w:rsidRPr="00566775">
        <w:rPr>
          <w:rFonts w:ascii="Arial" w:hAnsi="Arial"/>
          <w:sz w:val="16"/>
          <w:szCs w:val="24"/>
        </w:rPr>
        <w:t>39</w:t>
      </w:r>
      <w:r w:rsidRPr="00566775">
        <w:rPr>
          <w:rFonts w:ascii="Arial" w:hAnsi="Arial"/>
          <w:sz w:val="16"/>
          <w:szCs w:val="24"/>
        </w:rPr>
        <w:t xml:space="preserve">. Tagung, Genf, </w:t>
      </w:r>
      <w:r w:rsidR="00C02F99" w:rsidRPr="00566775">
        <w:rPr>
          <w:rFonts w:ascii="Arial" w:hAnsi="Arial"/>
          <w:sz w:val="16"/>
          <w:szCs w:val="24"/>
        </w:rPr>
        <w:t>24.</w:t>
      </w:r>
      <w:r w:rsidR="000B2B01" w:rsidRPr="00566775">
        <w:rPr>
          <w:rFonts w:ascii="Arial" w:hAnsi="Arial"/>
          <w:sz w:val="16"/>
          <w:szCs w:val="24"/>
        </w:rPr>
        <w:t xml:space="preserve"> </w:t>
      </w:r>
      <w:r w:rsidR="00AE0AFB" w:rsidRPr="00566775">
        <w:rPr>
          <w:rFonts w:ascii="Arial" w:hAnsi="Arial"/>
          <w:sz w:val="16"/>
          <w:szCs w:val="24"/>
        </w:rPr>
        <w:t>–</w:t>
      </w:r>
      <w:r w:rsidR="000B2B01" w:rsidRPr="00566775">
        <w:rPr>
          <w:rFonts w:ascii="Arial" w:hAnsi="Arial"/>
          <w:sz w:val="16"/>
          <w:szCs w:val="24"/>
        </w:rPr>
        <w:t xml:space="preserve"> </w:t>
      </w:r>
      <w:r w:rsidR="00C02F99" w:rsidRPr="00566775">
        <w:rPr>
          <w:rFonts w:ascii="Arial" w:hAnsi="Arial"/>
          <w:sz w:val="16"/>
          <w:szCs w:val="24"/>
        </w:rPr>
        <w:t>28.</w:t>
      </w:r>
      <w:r w:rsidRPr="00566775">
        <w:rPr>
          <w:rFonts w:ascii="Arial" w:hAnsi="Arial"/>
          <w:sz w:val="16"/>
          <w:szCs w:val="24"/>
        </w:rPr>
        <w:t xml:space="preserve"> </w:t>
      </w:r>
      <w:r w:rsidR="00C02F99" w:rsidRPr="00566775">
        <w:rPr>
          <w:rFonts w:ascii="Arial" w:hAnsi="Arial"/>
          <w:sz w:val="16"/>
          <w:szCs w:val="24"/>
        </w:rPr>
        <w:t>Januar 2022</w:t>
      </w:r>
      <w:r w:rsidRPr="00566775">
        <w:rPr>
          <w:rFonts w:ascii="Arial" w:hAnsi="Arial"/>
          <w:sz w:val="16"/>
          <w:szCs w:val="24"/>
        </w:rPr>
        <w:t>)</w:t>
      </w:r>
    </w:p>
    <w:p w14:paraId="62CA59DF" w14:textId="6B9A7C2B" w:rsidR="00C66A9E" w:rsidRPr="00566775" w:rsidRDefault="00C66A9E" w:rsidP="00C66A9E">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566775">
        <w:rPr>
          <w:rFonts w:ascii="Arial" w:hAnsi="Arial" w:cs="Arial"/>
          <w:sz w:val="16"/>
          <w:szCs w:val="16"/>
          <w:lang w:eastAsia="en-US"/>
        </w:rPr>
        <w:t xml:space="preserve">Punkt </w:t>
      </w:r>
      <w:r w:rsidR="00B70464">
        <w:rPr>
          <w:rFonts w:ascii="Arial" w:hAnsi="Arial" w:cs="Arial"/>
          <w:sz w:val="16"/>
          <w:szCs w:val="16"/>
          <w:lang w:eastAsia="en-US"/>
        </w:rPr>
        <w:t>8</w:t>
      </w:r>
      <w:r w:rsidRPr="00566775">
        <w:rPr>
          <w:rFonts w:ascii="Arial" w:hAnsi="Arial" w:cs="Arial"/>
          <w:sz w:val="16"/>
          <w:szCs w:val="16"/>
          <w:lang w:eastAsia="en-US"/>
        </w:rPr>
        <w:t xml:space="preserve"> zur vorläufigen Tagesordnung</w:t>
      </w:r>
    </w:p>
    <w:p w14:paraId="44EE3CC4" w14:textId="156CEF5E" w:rsidR="00534C8A" w:rsidRPr="00566775" w:rsidRDefault="00B70464" w:rsidP="00534C8A">
      <w:pPr>
        <w:tabs>
          <w:tab w:val="left" w:pos="2977"/>
        </w:tabs>
        <w:ind w:left="3960" w:firstLine="9"/>
        <w:rPr>
          <w:rFonts w:ascii="Arial" w:hAnsi="Arial" w:cs="Arial"/>
          <w:b/>
          <w:sz w:val="16"/>
          <w:szCs w:val="16"/>
          <w:lang w:eastAsia="en-US"/>
        </w:rPr>
      </w:pPr>
      <w:r>
        <w:rPr>
          <w:rFonts w:ascii="Arial" w:hAnsi="Arial" w:cs="Arial"/>
          <w:b/>
          <w:sz w:val="16"/>
          <w:szCs w:val="16"/>
          <w:lang w:eastAsia="en-US"/>
        </w:rPr>
        <w:t>Verschiedenes</w:t>
      </w:r>
    </w:p>
    <w:p w14:paraId="4975099A" w14:textId="385D8CB1" w:rsidR="0096394F" w:rsidRPr="00566775" w:rsidRDefault="00C951AF" w:rsidP="00534C8A">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eastAsia="en-US"/>
        </w:rPr>
      </w:pPr>
      <w:r w:rsidRPr="00566775">
        <w:rPr>
          <w:b/>
          <w:sz w:val="28"/>
          <w:lang w:eastAsia="en-US"/>
        </w:rPr>
        <w:tab/>
      </w:r>
      <w:r w:rsidRPr="00566775">
        <w:rPr>
          <w:b/>
          <w:sz w:val="28"/>
          <w:lang w:eastAsia="en-US"/>
        </w:rPr>
        <w:tab/>
      </w:r>
      <w:r w:rsidR="00036D14">
        <w:rPr>
          <w:b/>
          <w:sz w:val="28"/>
          <w:lang w:eastAsia="en-US"/>
        </w:rPr>
        <w:t xml:space="preserve">Aufgabenbeschreibung für eine informelle Arbeitsgruppe zu </w:t>
      </w:r>
      <w:r w:rsidR="0088530A">
        <w:rPr>
          <w:b/>
          <w:sz w:val="28"/>
          <w:lang w:eastAsia="en-US"/>
        </w:rPr>
        <w:t>Urkunden</w:t>
      </w:r>
      <w:r w:rsidR="004D058C" w:rsidRPr="00566775">
        <w:rPr>
          <w:b/>
          <w:sz w:val="28"/>
          <w:lang w:eastAsia="en-US"/>
        </w:rPr>
        <w:t xml:space="preserve"> und sonstige Unterlagen an Bord in elektronischer Form</w:t>
      </w:r>
    </w:p>
    <w:p w14:paraId="2C2C92D1" w14:textId="77777777" w:rsidR="00C951AF" w:rsidRPr="00566775" w:rsidRDefault="00C951AF" w:rsidP="00C951AF">
      <w:pPr>
        <w:keepNext/>
        <w:keepLines/>
        <w:widowControl/>
        <w:tabs>
          <w:tab w:val="right" w:pos="851"/>
        </w:tabs>
        <w:suppressAutoHyphens/>
        <w:overflowPunct/>
        <w:autoSpaceDE/>
        <w:autoSpaceDN/>
        <w:adjustRightInd/>
        <w:spacing w:before="360" w:after="240" w:line="270" w:lineRule="exact"/>
        <w:ind w:right="1134"/>
        <w:jc w:val="left"/>
        <w:textAlignment w:val="auto"/>
        <w:rPr>
          <w:b/>
          <w:sz w:val="24"/>
          <w:lang w:eastAsia="en-US"/>
        </w:rPr>
      </w:pPr>
      <w:r w:rsidRPr="00566775">
        <w:rPr>
          <w:b/>
          <w:sz w:val="24"/>
          <w:lang w:eastAsia="en-US"/>
        </w:rPr>
        <w:tab/>
      </w:r>
      <w:r w:rsidRPr="00566775">
        <w:rPr>
          <w:b/>
          <w:sz w:val="24"/>
          <w:lang w:eastAsia="en-US"/>
        </w:rPr>
        <w:tab/>
        <w:t>Eingereicht von der Zentralkommission für die Rheinschifffahrt (ZKR)</w:t>
      </w:r>
      <w:r w:rsidRPr="00566775">
        <w:rPr>
          <w:bCs/>
          <w:lang w:eastAsia="en-US"/>
        </w:rPr>
        <w:footnoteReference w:customMarkFollows="1" w:id="1"/>
        <w:t>*</w:t>
      </w:r>
      <w:r w:rsidRPr="00566775">
        <w:rPr>
          <w:bCs/>
          <w:vertAlign w:val="superscript"/>
          <w:lang w:eastAsia="en-US"/>
        </w:rPr>
        <w:t>,</w:t>
      </w:r>
      <w:r w:rsidRPr="00566775">
        <w:rPr>
          <w:b/>
          <w:vertAlign w:val="superscript"/>
          <w:lang w:eastAsia="en-US"/>
        </w:rPr>
        <w:t xml:space="preserve"> </w:t>
      </w:r>
      <w:r w:rsidRPr="00566775">
        <w:rPr>
          <w:bCs/>
          <w:lang w:eastAsia="en-US"/>
        </w:rPr>
        <w:footnoteReference w:customMarkFollows="1" w:id="2"/>
        <w:t>**</w:t>
      </w:r>
    </w:p>
    <w:p w14:paraId="45093637" w14:textId="2DC0E800" w:rsidR="00C951AF" w:rsidRPr="00566775" w:rsidRDefault="00A4072C" w:rsidP="00A4072C">
      <w:pPr>
        <w:keepNext/>
        <w:keepLines/>
        <w:widowControl/>
        <w:tabs>
          <w:tab w:val="right" w:pos="567"/>
          <w:tab w:val="left" w:pos="1701"/>
        </w:tabs>
        <w:suppressAutoHyphens/>
        <w:overflowPunct/>
        <w:autoSpaceDE/>
        <w:autoSpaceDN/>
        <w:adjustRightInd/>
        <w:spacing w:before="360" w:after="240" w:line="300" w:lineRule="exact"/>
        <w:ind w:right="1134"/>
        <w:jc w:val="left"/>
        <w:textAlignment w:val="auto"/>
        <w:rPr>
          <w:b/>
          <w:sz w:val="28"/>
          <w:lang w:eastAsia="en-US"/>
        </w:rPr>
      </w:pPr>
      <w:r w:rsidRPr="00566775">
        <w:rPr>
          <w:b/>
          <w:sz w:val="28"/>
          <w:lang w:eastAsia="en-US"/>
        </w:rPr>
        <w:tab/>
      </w:r>
      <w:r w:rsidRPr="00566775">
        <w:rPr>
          <w:b/>
          <w:sz w:val="28"/>
          <w:lang w:eastAsia="en-US"/>
        </w:rPr>
        <w:tab/>
      </w:r>
      <w:r w:rsidR="00C951AF" w:rsidRPr="00566775">
        <w:rPr>
          <w:b/>
          <w:sz w:val="28"/>
          <w:lang w:eastAsia="en-US"/>
        </w:rPr>
        <w:t>Einleitung</w:t>
      </w:r>
    </w:p>
    <w:p w14:paraId="0BCE33E4" w14:textId="4D7E6EC4" w:rsidR="004D058C" w:rsidRPr="00566775" w:rsidRDefault="004D058C" w:rsidP="009602B3">
      <w:pPr>
        <w:pStyle w:val="SingleTxtG"/>
        <w:tabs>
          <w:tab w:val="left" w:pos="1701"/>
        </w:tabs>
        <w:rPr>
          <w:lang w:val="de-DE"/>
        </w:rPr>
      </w:pPr>
      <w:r w:rsidRPr="00566775">
        <w:rPr>
          <w:lang w:val="de-DE"/>
        </w:rPr>
        <w:t>1.</w:t>
      </w:r>
      <w:r w:rsidRPr="00566775">
        <w:rPr>
          <w:lang w:val="de-DE"/>
        </w:rPr>
        <w:tab/>
        <w:t xml:space="preserve">Das Sekretariat </w:t>
      </w:r>
      <w:r w:rsidR="00B70464">
        <w:rPr>
          <w:lang w:val="de-DE"/>
        </w:rPr>
        <w:t xml:space="preserve">der ZKR </w:t>
      </w:r>
      <w:r w:rsidRPr="00566775">
        <w:rPr>
          <w:lang w:val="de-DE"/>
        </w:rPr>
        <w:t xml:space="preserve">hat für die 38. Sitzung des ADN Sicherheitsausschusses mit </w:t>
      </w:r>
      <w:r w:rsidR="006C140D">
        <w:rPr>
          <w:lang w:val="de-DE"/>
        </w:rPr>
        <w:t xml:space="preserve">dem </w:t>
      </w:r>
      <w:r w:rsidR="00B70464">
        <w:rPr>
          <w:lang w:val="de-DE"/>
        </w:rPr>
        <w:t>informelle</w:t>
      </w:r>
      <w:r w:rsidR="006C140D">
        <w:rPr>
          <w:lang w:val="de-DE"/>
        </w:rPr>
        <w:t>n</w:t>
      </w:r>
      <w:r w:rsidR="00B70464">
        <w:rPr>
          <w:lang w:val="de-DE"/>
        </w:rPr>
        <w:t xml:space="preserve"> </w:t>
      </w:r>
      <w:r w:rsidRPr="00566775">
        <w:rPr>
          <w:lang w:val="de-DE"/>
        </w:rPr>
        <w:t xml:space="preserve">Dokument INF.9 einen ersten Vorschlag für Arbeiten zur </w:t>
      </w:r>
      <w:r w:rsidR="004109EC">
        <w:rPr>
          <w:lang w:val="de-DE"/>
        </w:rPr>
        <w:t>Dematerialisierung</w:t>
      </w:r>
      <w:r w:rsidRPr="00566775">
        <w:rPr>
          <w:lang w:val="de-DE"/>
        </w:rPr>
        <w:t xml:space="preserve"> von </w:t>
      </w:r>
      <w:r w:rsidR="0088530A">
        <w:rPr>
          <w:lang w:val="de-DE"/>
        </w:rPr>
        <w:t>Urkunden</w:t>
      </w:r>
      <w:r w:rsidRPr="00566775">
        <w:rPr>
          <w:lang w:val="de-DE"/>
        </w:rPr>
        <w:t xml:space="preserve"> und sonstigen Unterlagen, welche an Bord mitgeführt werden müssen, vorgelegt.</w:t>
      </w:r>
    </w:p>
    <w:p w14:paraId="48BC05B5" w14:textId="70C48A87" w:rsidR="004D058C" w:rsidRPr="00566775" w:rsidRDefault="004D058C" w:rsidP="009602B3">
      <w:pPr>
        <w:pStyle w:val="SingleTxtG"/>
        <w:tabs>
          <w:tab w:val="left" w:pos="1701"/>
        </w:tabs>
        <w:rPr>
          <w:lang w:val="de-DE"/>
        </w:rPr>
      </w:pPr>
      <w:r w:rsidRPr="00566775">
        <w:rPr>
          <w:lang w:val="de-DE"/>
        </w:rPr>
        <w:t>2.</w:t>
      </w:r>
      <w:r w:rsidR="009602B3">
        <w:rPr>
          <w:lang w:val="de-DE"/>
        </w:rPr>
        <w:tab/>
      </w:r>
      <w:r w:rsidRPr="00566775">
        <w:rPr>
          <w:lang w:val="de-DE"/>
        </w:rPr>
        <w:t xml:space="preserve">Der </w:t>
      </w:r>
      <w:r w:rsidR="004109EC">
        <w:rPr>
          <w:lang w:val="de-DE"/>
        </w:rPr>
        <w:t xml:space="preserve">ADN </w:t>
      </w:r>
      <w:r w:rsidRPr="00566775">
        <w:rPr>
          <w:lang w:val="de-DE"/>
        </w:rPr>
        <w:t xml:space="preserve">Sicherheitsausschuss diskutierte, ob die Verwendung elektronischer Dokumente an Bord in Zukunft im Rahmen des ADN möglich sein sollte. Der </w:t>
      </w:r>
      <w:r w:rsidR="004109EC">
        <w:rPr>
          <w:lang w:val="de-DE"/>
        </w:rPr>
        <w:t xml:space="preserve">ADN </w:t>
      </w:r>
      <w:r w:rsidRPr="00566775">
        <w:rPr>
          <w:lang w:val="de-DE"/>
        </w:rPr>
        <w:t>Sicherheitsausschuss k</w:t>
      </w:r>
      <w:r w:rsidR="00A4072C" w:rsidRPr="00566775">
        <w:rPr>
          <w:lang w:val="de-DE"/>
        </w:rPr>
        <w:t>am</w:t>
      </w:r>
      <w:r w:rsidRPr="00566775">
        <w:rPr>
          <w:lang w:val="de-DE"/>
        </w:rPr>
        <w:t xml:space="preserve"> überein, detaillierte Vorschriften für die Verwendung elektronischer Dokumente im Allgemeinen</w:t>
      </w:r>
      <w:r w:rsidR="004109EC">
        <w:rPr>
          <w:lang w:val="de-DE"/>
        </w:rPr>
        <w:t xml:space="preserve"> für das ADN </w:t>
      </w:r>
      <w:r w:rsidRPr="00566775">
        <w:rPr>
          <w:lang w:val="de-DE"/>
        </w:rPr>
        <w:t>auszuarbeiten.</w:t>
      </w:r>
    </w:p>
    <w:p w14:paraId="0B626227" w14:textId="3F0363B1" w:rsidR="00A4072C" w:rsidRPr="00566775" w:rsidRDefault="00A4072C" w:rsidP="009602B3">
      <w:pPr>
        <w:pStyle w:val="SingleTxtG"/>
        <w:tabs>
          <w:tab w:val="left" w:pos="1701"/>
        </w:tabs>
        <w:rPr>
          <w:lang w:val="de-DE"/>
        </w:rPr>
      </w:pPr>
      <w:r w:rsidRPr="00566775">
        <w:rPr>
          <w:lang w:val="de-DE"/>
        </w:rPr>
        <w:t>3.</w:t>
      </w:r>
      <w:r w:rsidR="009602B3">
        <w:rPr>
          <w:lang w:val="de-DE"/>
        </w:rPr>
        <w:tab/>
      </w:r>
      <w:r w:rsidRPr="00566775">
        <w:rPr>
          <w:lang w:val="de-DE"/>
        </w:rPr>
        <w:t xml:space="preserve">Der </w:t>
      </w:r>
      <w:r w:rsidR="004109EC">
        <w:rPr>
          <w:lang w:val="de-DE"/>
        </w:rPr>
        <w:t xml:space="preserve">ADN </w:t>
      </w:r>
      <w:r w:rsidRPr="00566775">
        <w:rPr>
          <w:lang w:val="de-DE"/>
        </w:rPr>
        <w:t xml:space="preserve">Sicherheitsausschuss beschloss, </w:t>
      </w:r>
      <w:r w:rsidR="004109EC">
        <w:rPr>
          <w:lang w:val="de-DE"/>
        </w:rPr>
        <w:t xml:space="preserve">dass </w:t>
      </w:r>
      <w:r w:rsidRPr="00566775">
        <w:rPr>
          <w:lang w:val="de-DE"/>
        </w:rPr>
        <w:t>eine informelle Arbeitsgruppe ein</w:t>
      </w:r>
      <w:r w:rsidR="004109EC">
        <w:rPr>
          <w:lang w:val="de-DE"/>
        </w:rPr>
        <w:t>ge</w:t>
      </w:r>
      <w:r w:rsidRPr="00566775">
        <w:rPr>
          <w:lang w:val="de-DE"/>
        </w:rPr>
        <w:t>richte</w:t>
      </w:r>
      <w:r w:rsidR="004109EC">
        <w:rPr>
          <w:lang w:val="de-DE"/>
        </w:rPr>
        <w:t>t werden sollte.</w:t>
      </w:r>
      <w:r w:rsidRPr="00566775">
        <w:rPr>
          <w:lang w:val="de-DE"/>
        </w:rPr>
        <w:t xml:space="preserve"> </w:t>
      </w:r>
      <w:r w:rsidR="004109EC">
        <w:rPr>
          <w:lang w:val="de-DE"/>
        </w:rPr>
        <w:t>Diese soll,</w:t>
      </w:r>
      <w:r w:rsidRPr="00566775">
        <w:rPr>
          <w:lang w:val="de-DE"/>
        </w:rPr>
        <w:t xml:space="preserve"> unter Berücksichtigung der bereits geleisteten Arbeiten, festzustellen, welche </w:t>
      </w:r>
      <w:r w:rsidR="0088530A" w:rsidRPr="0088530A">
        <w:rPr>
          <w:lang w:val="de-DE"/>
        </w:rPr>
        <w:t>Urkunden und sonstige</w:t>
      </w:r>
      <w:r w:rsidR="0088530A">
        <w:rPr>
          <w:lang w:val="de-DE"/>
        </w:rPr>
        <w:t>n</w:t>
      </w:r>
      <w:r w:rsidR="0088530A" w:rsidRPr="0088530A">
        <w:rPr>
          <w:lang w:val="de-DE"/>
        </w:rPr>
        <w:t xml:space="preserve"> Unterlagen</w:t>
      </w:r>
      <w:r w:rsidRPr="00566775">
        <w:rPr>
          <w:lang w:val="de-DE"/>
        </w:rPr>
        <w:t xml:space="preserve"> für die Verwendung in einem elektronischen Format geeignet sind und unter welchen Bedingungen diese Dokumente verwendet werden können (d.h. Format, Cybersicherheit, Datenbank- und Datenschutz usw.).</w:t>
      </w:r>
    </w:p>
    <w:p w14:paraId="20E91AA5" w14:textId="209A7EA6" w:rsidR="00A4072C" w:rsidRPr="00566775" w:rsidRDefault="00A4072C" w:rsidP="009602B3">
      <w:pPr>
        <w:pStyle w:val="SingleTxtG"/>
        <w:tabs>
          <w:tab w:val="left" w:pos="1701"/>
        </w:tabs>
        <w:rPr>
          <w:lang w:val="de-DE"/>
        </w:rPr>
      </w:pPr>
      <w:r w:rsidRPr="00566775">
        <w:rPr>
          <w:lang w:val="de-DE"/>
        </w:rPr>
        <w:t>4.</w:t>
      </w:r>
      <w:r w:rsidR="009602B3">
        <w:rPr>
          <w:lang w:val="de-DE"/>
        </w:rPr>
        <w:tab/>
      </w:r>
      <w:r w:rsidRPr="00566775">
        <w:rPr>
          <w:lang w:val="de-DE"/>
        </w:rPr>
        <w:t>Der ADN Sicherheitsausschuss bat das Sekretariat der ZKR, für die nächste Sitzung einen Vorschlag für eine Aufgabenbeschreibung und einen Fahrplan für die informelle Arbeitsgruppe auszuarbeiten.</w:t>
      </w:r>
    </w:p>
    <w:p w14:paraId="26EFDB36" w14:textId="77777777" w:rsidR="000D499D" w:rsidRDefault="000D499D">
      <w:pPr>
        <w:widowControl/>
        <w:overflowPunct/>
        <w:autoSpaceDE/>
        <w:autoSpaceDN/>
        <w:adjustRightInd/>
        <w:ind w:left="0" w:firstLine="0"/>
        <w:jc w:val="left"/>
        <w:textAlignment w:val="auto"/>
        <w:rPr>
          <w:b/>
          <w:sz w:val="28"/>
          <w:lang w:eastAsia="en-US"/>
        </w:rPr>
      </w:pPr>
      <w:r>
        <w:rPr>
          <w:b/>
          <w:sz w:val="28"/>
        </w:rPr>
        <w:br w:type="page"/>
      </w:r>
    </w:p>
    <w:p w14:paraId="5D91185B" w14:textId="087C6308" w:rsidR="004D058C" w:rsidRPr="00566775" w:rsidRDefault="00A4072C" w:rsidP="00566775">
      <w:pPr>
        <w:pStyle w:val="SingleTxtG"/>
        <w:tabs>
          <w:tab w:val="left" w:pos="567"/>
        </w:tabs>
        <w:spacing w:after="240"/>
        <w:ind w:hanging="1134"/>
        <w:rPr>
          <w:lang w:val="de-DE"/>
        </w:rPr>
      </w:pPr>
      <w:r w:rsidRPr="00566775">
        <w:rPr>
          <w:b/>
          <w:sz w:val="28"/>
          <w:lang w:val="de-DE"/>
        </w:rPr>
        <w:lastRenderedPageBreak/>
        <w:tab/>
        <w:t>I.</w:t>
      </w:r>
      <w:r w:rsidRPr="00566775">
        <w:rPr>
          <w:b/>
          <w:sz w:val="28"/>
          <w:lang w:val="de-DE"/>
        </w:rPr>
        <w:tab/>
      </w:r>
      <w:r w:rsidR="007444BD">
        <w:rPr>
          <w:b/>
          <w:sz w:val="28"/>
          <w:lang w:val="de-DE"/>
        </w:rPr>
        <w:t>Hintergründe z</w:t>
      </w:r>
      <w:r w:rsidRPr="00566775">
        <w:rPr>
          <w:b/>
          <w:sz w:val="28"/>
          <w:lang w:val="de-DE"/>
        </w:rPr>
        <w:t xml:space="preserve">ur Zulassung des Mitführens </w:t>
      </w:r>
      <w:r w:rsidR="0088530A">
        <w:rPr>
          <w:b/>
          <w:sz w:val="28"/>
          <w:lang w:val="de-DE"/>
        </w:rPr>
        <w:t xml:space="preserve">von </w:t>
      </w:r>
      <w:r w:rsidR="0088530A" w:rsidRPr="0088530A">
        <w:rPr>
          <w:b/>
          <w:sz w:val="28"/>
          <w:lang w:val="de-DE"/>
        </w:rPr>
        <w:t xml:space="preserve">Urkunden und sonstige Unterlagen </w:t>
      </w:r>
      <w:r w:rsidR="0088530A" w:rsidRPr="00566775">
        <w:rPr>
          <w:b/>
          <w:sz w:val="28"/>
          <w:lang w:val="de-DE"/>
        </w:rPr>
        <w:t>an Bord</w:t>
      </w:r>
      <w:r w:rsidR="0088530A">
        <w:rPr>
          <w:b/>
          <w:sz w:val="28"/>
          <w:lang w:val="de-DE"/>
        </w:rPr>
        <w:t xml:space="preserve"> in </w:t>
      </w:r>
      <w:r w:rsidRPr="00566775">
        <w:rPr>
          <w:b/>
          <w:sz w:val="28"/>
          <w:lang w:val="de-DE"/>
        </w:rPr>
        <w:t xml:space="preserve">elektronischer </w:t>
      </w:r>
      <w:r w:rsidR="0088530A">
        <w:rPr>
          <w:b/>
          <w:sz w:val="28"/>
          <w:lang w:val="de-DE"/>
        </w:rPr>
        <w:t>Form</w:t>
      </w:r>
      <w:r w:rsidRPr="00566775">
        <w:rPr>
          <w:b/>
          <w:sz w:val="28"/>
          <w:lang w:val="de-DE"/>
        </w:rPr>
        <w:t xml:space="preserve"> </w:t>
      </w:r>
      <w:r w:rsidR="007444BD">
        <w:rPr>
          <w:b/>
          <w:sz w:val="28"/>
          <w:lang w:val="de-DE"/>
        </w:rPr>
        <w:t>durch die ZKR</w:t>
      </w:r>
    </w:p>
    <w:p w14:paraId="21233099" w14:textId="5B29105C" w:rsidR="00566775" w:rsidRPr="00566775" w:rsidRDefault="00566775" w:rsidP="009602B3">
      <w:pPr>
        <w:pStyle w:val="SingleTxtG"/>
        <w:tabs>
          <w:tab w:val="left" w:pos="1701"/>
        </w:tabs>
        <w:rPr>
          <w:lang w:val="de-DE"/>
        </w:rPr>
      </w:pPr>
      <w:r>
        <w:rPr>
          <w:lang w:val="de-DE"/>
        </w:rPr>
        <w:t>5</w:t>
      </w:r>
      <w:r w:rsidRPr="00566775">
        <w:rPr>
          <w:lang w:val="de-DE"/>
        </w:rPr>
        <w:t>.</w:t>
      </w:r>
      <w:r w:rsidRPr="00566775">
        <w:rPr>
          <w:lang w:val="de-DE"/>
        </w:rPr>
        <w:tab/>
        <w:t>In der Mannheimer Erklärung „150 Jahre Mannheimer Akte – Motor für eine dynamische Rhein- und Binnenschifffahrt“ vom 17. Oktober 2018 wird die ZKR in Abschnitt 5 aufgefordert, „die Fortentwicklung der Digitalisierung, Automatisierung und anderer moderner Technologien voranzutreiben und damit zur Wettbewerbsfähigkeit, Sicherheit und Nachhaltigkeit der Binnenschifffahrt beizutragen“.</w:t>
      </w:r>
    </w:p>
    <w:p w14:paraId="5E0C2F67" w14:textId="67C82084" w:rsidR="00566775" w:rsidRPr="00566775" w:rsidRDefault="00566775" w:rsidP="009602B3">
      <w:pPr>
        <w:pStyle w:val="SingleTxtG"/>
        <w:tabs>
          <w:tab w:val="left" w:pos="1701"/>
        </w:tabs>
        <w:rPr>
          <w:lang w:val="de-DE"/>
        </w:rPr>
      </w:pPr>
      <w:r>
        <w:rPr>
          <w:lang w:val="de-DE"/>
        </w:rPr>
        <w:t>6</w:t>
      </w:r>
      <w:r w:rsidRPr="00566775">
        <w:rPr>
          <w:lang w:val="de-DE"/>
        </w:rPr>
        <w:t>.</w:t>
      </w:r>
      <w:r w:rsidRPr="00566775">
        <w:rPr>
          <w:lang w:val="de-DE"/>
        </w:rPr>
        <w:tab/>
        <w:t xml:space="preserve">Die Fortentwicklung der Digitalisierung in der Rheinschifffahrt führt zu einer schrittweisen Dematerialisierung der an Bord mitzuführenden </w:t>
      </w:r>
      <w:r w:rsidR="0088530A">
        <w:rPr>
          <w:lang w:val="de-DE"/>
        </w:rPr>
        <w:t>Urkunden</w:t>
      </w:r>
      <w:r w:rsidRPr="00566775">
        <w:rPr>
          <w:lang w:val="de-DE"/>
        </w:rPr>
        <w:t xml:space="preserve"> und sonstigen Unterlagen.</w:t>
      </w:r>
    </w:p>
    <w:p w14:paraId="148369BF" w14:textId="6A3726AA" w:rsidR="00566775" w:rsidRDefault="00566775" w:rsidP="009602B3">
      <w:pPr>
        <w:pStyle w:val="SingleTxtG"/>
        <w:tabs>
          <w:tab w:val="left" w:pos="1701"/>
        </w:tabs>
        <w:rPr>
          <w:lang w:val="de-DE"/>
        </w:rPr>
      </w:pPr>
      <w:r>
        <w:rPr>
          <w:lang w:val="de-DE"/>
        </w:rPr>
        <w:t>7</w:t>
      </w:r>
      <w:r w:rsidRPr="00566775">
        <w:rPr>
          <w:lang w:val="de-DE"/>
        </w:rPr>
        <w:t>.</w:t>
      </w:r>
      <w:r w:rsidRPr="00566775">
        <w:rPr>
          <w:lang w:val="de-DE"/>
        </w:rPr>
        <w:tab/>
        <w:t>In der Binnenschifffahrt kann der Begriff Dematerialisierung definiert werden als der Ersatz von Papierträgern (Urkunden und andere Papierdokumente) durch computergestützte Datensätze bei der Ausstellung und der Vorlage im Falle von Kontrollen. Die praktische Umsetzung kann unterschiedlich sein, je nachdem, ob Dokumente oder die im Dokument enthaltenen Daten dematerialisiert werden sollen.</w:t>
      </w:r>
    </w:p>
    <w:p w14:paraId="60D3372D" w14:textId="2255310C" w:rsidR="007444BD" w:rsidRDefault="007444BD" w:rsidP="009602B3">
      <w:pPr>
        <w:pStyle w:val="SingleTxtG"/>
        <w:tabs>
          <w:tab w:val="left" w:pos="1701"/>
        </w:tabs>
        <w:rPr>
          <w:lang w:val="de-DE"/>
        </w:rPr>
      </w:pPr>
      <w:r>
        <w:rPr>
          <w:lang w:val="de-DE"/>
        </w:rPr>
        <w:t xml:space="preserve">8. </w:t>
      </w:r>
      <w:r w:rsidR="00723762">
        <w:rPr>
          <w:lang w:val="de-DE"/>
        </w:rPr>
        <w:tab/>
      </w:r>
      <w:r>
        <w:rPr>
          <w:lang w:val="de-DE"/>
        </w:rPr>
        <w:t xml:space="preserve">Die Arbeitsgruppe Polizeiverordnung der ZKR </w:t>
      </w:r>
      <w:r w:rsidR="00E83EF7">
        <w:rPr>
          <w:lang w:val="de-DE"/>
        </w:rPr>
        <w:t>kam</w:t>
      </w:r>
      <w:r>
        <w:rPr>
          <w:lang w:val="de-DE"/>
        </w:rPr>
        <w:t xml:space="preserve"> bei ihrer </w:t>
      </w:r>
      <w:r w:rsidR="004F0E97">
        <w:rPr>
          <w:lang w:val="de-DE"/>
        </w:rPr>
        <w:t>Frühjahrs</w:t>
      </w:r>
      <w:r w:rsidR="00E76598">
        <w:rPr>
          <w:lang w:val="de-DE"/>
        </w:rPr>
        <w:t>sitzung 2020 zu den Schlussfolgerungen, dass</w:t>
      </w:r>
    </w:p>
    <w:p w14:paraId="61CC97A8" w14:textId="57C9C0AA" w:rsidR="00E76598" w:rsidRPr="00276D8F" w:rsidRDefault="00E76598" w:rsidP="00B70464">
      <w:pPr>
        <w:pStyle w:val="Paragraphedeliste"/>
        <w:widowControl/>
        <w:numPr>
          <w:ilvl w:val="0"/>
          <w:numId w:val="16"/>
        </w:numPr>
        <w:tabs>
          <w:tab w:val="left" w:pos="1701"/>
        </w:tabs>
        <w:spacing w:before="60" w:line="230" w:lineRule="atLeast"/>
        <w:ind w:right="1134"/>
        <w:contextualSpacing w:val="0"/>
        <w:rPr>
          <w:rFonts w:cs="Arial"/>
        </w:rPr>
      </w:pPr>
      <w:r w:rsidRPr="00276D8F">
        <w:rPr>
          <w:rFonts w:cstheme="minorHAnsi"/>
        </w:rPr>
        <w:t>eine Herangehensweise in Etappen sinnvoll ist</w:t>
      </w:r>
      <w:r w:rsidR="008F294A">
        <w:rPr>
          <w:rFonts w:cstheme="minorHAnsi"/>
        </w:rPr>
        <w:t>;</w:t>
      </w:r>
    </w:p>
    <w:p w14:paraId="00E304CB" w14:textId="4B32FE9B" w:rsidR="00E76598" w:rsidRPr="00276D8F" w:rsidRDefault="00E76598" w:rsidP="00B70464">
      <w:pPr>
        <w:pStyle w:val="Paragraphedeliste"/>
        <w:widowControl/>
        <w:numPr>
          <w:ilvl w:val="0"/>
          <w:numId w:val="16"/>
        </w:numPr>
        <w:tabs>
          <w:tab w:val="left" w:pos="1701"/>
        </w:tabs>
        <w:spacing w:before="60" w:line="230" w:lineRule="atLeast"/>
        <w:ind w:right="1134"/>
        <w:contextualSpacing w:val="0"/>
        <w:rPr>
          <w:rFonts w:cs="Arial"/>
        </w:rPr>
      </w:pPr>
      <w:r w:rsidRPr="00276D8F">
        <w:rPr>
          <w:rFonts w:cstheme="minorHAnsi"/>
        </w:rPr>
        <w:t xml:space="preserve">auch </w:t>
      </w:r>
      <w:r w:rsidR="00C17929">
        <w:rPr>
          <w:rFonts w:cstheme="minorHAnsi"/>
        </w:rPr>
        <w:t xml:space="preserve">gewisse </w:t>
      </w:r>
      <w:r w:rsidRPr="00276D8F">
        <w:rPr>
          <w:rFonts w:cstheme="minorHAnsi"/>
        </w:rPr>
        <w:t>Dokumente im Papierformat fälschbar sind</w:t>
      </w:r>
      <w:r w:rsidR="008F294A">
        <w:rPr>
          <w:rFonts w:cstheme="minorHAnsi"/>
        </w:rPr>
        <w:t>;</w:t>
      </w:r>
    </w:p>
    <w:p w14:paraId="203B7D6C" w14:textId="066A21D3" w:rsidR="00E76598" w:rsidRPr="00276D8F" w:rsidRDefault="00E76598" w:rsidP="00B70464">
      <w:pPr>
        <w:pStyle w:val="Paragraphedeliste"/>
        <w:widowControl/>
        <w:numPr>
          <w:ilvl w:val="0"/>
          <w:numId w:val="16"/>
        </w:numPr>
        <w:tabs>
          <w:tab w:val="left" w:pos="1701"/>
        </w:tabs>
        <w:spacing w:before="60" w:line="230" w:lineRule="atLeast"/>
        <w:ind w:right="1134"/>
        <w:contextualSpacing w:val="0"/>
        <w:rPr>
          <w:rFonts w:cs="Arial"/>
        </w:rPr>
      </w:pPr>
      <w:r w:rsidRPr="00276D8F">
        <w:rPr>
          <w:rFonts w:cstheme="minorHAnsi"/>
        </w:rPr>
        <w:t>zunächst die Vorlage von Dokumenten an Bord in elektronischer Form ohne zusätzliche Authentifizierungsstufe analog zu Dokumenten in Papierform autorisiert werden sollte</w:t>
      </w:r>
      <w:r w:rsidR="008F294A">
        <w:rPr>
          <w:rFonts w:cstheme="minorHAnsi"/>
        </w:rPr>
        <w:t>;</w:t>
      </w:r>
    </w:p>
    <w:p w14:paraId="25474904" w14:textId="6B0E9849" w:rsidR="00E76598" w:rsidRPr="00276D8F" w:rsidRDefault="00E76598" w:rsidP="00B70464">
      <w:pPr>
        <w:pStyle w:val="Paragraphedeliste"/>
        <w:widowControl/>
        <w:numPr>
          <w:ilvl w:val="0"/>
          <w:numId w:val="16"/>
        </w:numPr>
        <w:tabs>
          <w:tab w:val="left" w:pos="1701"/>
        </w:tabs>
        <w:spacing w:before="60" w:line="230" w:lineRule="atLeast"/>
        <w:ind w:right="1134"/>
        <w:contextualSpacing w:val="0"/>
        <w:rPr>
          <w:rFonts w:cs="Arial"/>
        </w:rPr>
      </w:pPr>
      <w:r w:rsidRPr="00276D8F">
        <w:rPr>
          <w:rFonts w:cstheme="minorHAnsi"/>
        </w:rPr>
        <w:t xml:space="preserve">Borddokumente im </w:t>
      </w:r>
      <w:proofErr w:type="gramStart"/>
      <w:r w:rsidRPr="00276D8F">
        <w:rPr>
          <w:rFonts w:cstheme="minorHAnsi"/>
        </w:rPr>
        <w:t>PDF-Format</w:t>
      </w:r>
      <w:proofErr w:type="gramEnd"/>
      <w:r w:rsidRPr="00276D8F">
        <w:rPr>
          <w:rStyle w:val="Appelnotedebasdep"/>
        </w:rPr>
        <w:footnoteReference w:id="3"/>
      </w:r>
      <w:r w:rsidRPr="00276D8F">
        <w:rPr>
          <w:rFonts w:cstheme="minorHAnsi"/>
        </w:rPr>
        <w:t xml:space="preserve"> vorgelegt werden könnten</w:t>
      </w:r>
      <w:r w:rsidR="00E83EF7">
        <w:rPr>
          <w:rFonts w:cstheme="minorHAnsi"/>
        </w:rPr>
        <w:t>,</w:t>
      </w:r>
      <w:r w:rsidRPr="00276D8F">
        <w:rPr>
          <w:rFonts w:cstheme="minorHAnsi"/>
        </w:rPr>
        <w:t xml:space="preserve"> </w:t>
      </w:r>
      <w:r w:rsidR="00E83EF7">
        <w:rPr>
          <w:rFonts w:cstheme="minorHAnsi"/>
        </w:rPr>
        <w:t>die</w:t>
      </w:r>
      <w:r w:rsidRPr="00276D8F">
        <w:rPr>
          <w:rFonts w:cstheme="minorHAnsi"/>
        </w:rPr>
        <w:t xml:space="preserve"> jederzeit online und offline ohne zusätzliche Authentifizierungsstufe einsehbar sein müssen.</w:t>
      </w:r>
    </w:p>
    <w:p w14:paraId="12B8ECF4" w14:textId="45143A90" w:rsidR="007444BD" w:rsidRPr="00566775" w:rsidRDefault="00E76598" w:rsidP="000D499D">
      <w:pPr>
        <w:pStyle w:val="SingleTxtG"/>
        <w:tabs>
          <w:tab w:val="left" w:pos="567"/>
          <w:tab w:val="left" w:pos="1701"/>
        </w:tabs>
        <w:spacing w:before="120" w:after="240"/>
        <w:ind w:hanging="1134"/>
        <w:rPr>
          <w:lang w:val="de-DE"/>
        </w:rPr>
      </w:pPr>
      <w:r>
        <w:rPr>
          <w:b/>
          <w:sz w:val="28"/>
          <w:lang w:val="de-DE"/>
        </w:rPr>
        <w:tab/>
      </w:r>
      <w:r w:rsidR="007444BD" w:rsidRPr="00566775">
        <w:rPr>
          <w:b/>
          <w:sz w:val="28"/>
          <w:lang w:val="de-DE"/>
        </w:rPr>
        <w:t>I</w:t>
      </w:r>
      <w:r w:rsidR="007444BD">
        <w:rPr>
          <w:b/>
          <w:sz w:val="28"/>
          <w:lang w:val="de-DE"/>
        </w:rPr>
        <w:t>I</w:t>
      </w:r>
      <w:r w:rsidR="007444BD" w:rsidRPr="00566775">
        <w:rPr>
          <w:b/>
          <w:sz w:val="28"/>
          <w:lang w:val="de-DE"/>
        </w:rPr>
        <w:t>.</w:t>
      </w:r>
      <w:r w:rsidR="007444BD" w:rsidRPr="00566775">
        <w:rPr>
          <w:b/>
          <w:sz w:val="28"/>
          <w:lang w:val="de-DE"/>
        </w:rPr>
        <w:tab/>
      </w:r>
      <w:r w:rsidR="007444BD">
        <w:rPr>
          <w:b/>
          <w:sz w:val="28"/>
          <w:lang w:val="de-DE"/>
        </w:rPr>
        <w:t>Maßnahmen der ZKR z</w:t>
      </w:r>
      <w:r w:rsidR="007444BD" w:rsidRPr="00566775">
        <w:rPr>
          <w:b/>
          <w:sz w:val="28"/>
          <w:lang w:val="de-DE"/>
        </w:rPr>
        <w:t>ur Zulassung des Mitführens elektronischer Dokumente an Bord</w:t>
      </w:r>
    </w:p>
    <w:p w14:paraId="6A89738D" w14:textId="1894AA7F" w:rsidR="00566775" w:rsidRPr="00566775" w:rsidRDefault="00E76598" w:rsidP="009602B3">
      <w:pPr>
        <w:pStyle w:val="SingleTxtG"/>
        <w:tabs>
          <w:tab w:val="left" w:pos="1701"/>
        </w:tabs>
        <w:rPr>
          <w:lang w:val="de-DE"/>
        </w:rPr>
      </w:pPr>
      <w:r>
        <w:rPr>
          <w:lang w:val="de-DE"/>
        </w:rPr>
        <w:t>9</w:t>
      </w:r>
      <w:r w:rsidR="00566775" w:rsidRPr="00566775">
        <w:rPr>
          <w:lang w:val="de-DE"/>
        </w:rPr>
        <w:t>.</w:t>
      </w:r>
      <w:r w:rsidR="00566775" w:rsidRPr="00566775">
        <w:rPr>
          <w:lang w:val="de-DE"/>
        </w:rPr>
        <w:tab/>
        <w:t>Die ZKR hat 2021 einen Beschluss (2021-I-10)</w:t>
      </w:r>
      <w:r w:rsidR="00C479F0">
        <w:rPr>
          <w:rStyle w:val="Appelnotedebasdep"/>
          <w:lang w:val="de-DE"/>
        </w:rPr>
        <w:footnoteReference w:id="4"/>
      </w:r>
      <w:r w:rsidR="00566775" w:rsidRPr="00566775">
        <w:rPr>
          <w:lang w:val="de-DE"/>
        </w:rPr>
        <w:t xml:space="preserve"> zur Änderung der Rheinschifffahrtspolizeiverordnung (RheinSchPV) gefasst, der das Mitführen </w:t>
      </w:r>
      <w:r w:rsidR="00746720" w:rsidRPr="00566775">
        <w:rPr>
          <w:lang w:val="de-DE"/>
        </w:rPr>
        <w:t xml:space="preserve">von </w:t>
      </w:r>
      <w:r w:rsidR="00746720">
        <w:rPr>
          <w:lang w:val="de-DE"/>
        </w:rPr>
        <w:t>manchen Urkunden</w:t>
      </w:r>
      <w:r w:rsidR="00566775" w:rsidRPr="00566775">
        <w:rPr>
          <w:lang w:val="de-DE"/>
        </w:rPr>
        <w:t xml:space="preserve"> und sonstigen Unterlagen an Bord in elektronischer Form erlaubt </w:t>
      </w:r>
      <w:bookmarkStart w:id="1" w:name="_Hlk85035547"/>
      <w:r w:rsidR="00566775" w:rsidRPr="00566775">
        <w:rPr>
          <w:lang w:val="de-DE"/>
        </w:rPr>
        <w:t>(§ 1.10 und Anlage 13 RheinSchPV).</w:t>
      </w:r>
    </w:p>
    <w:bookmarkEnd w:id="1"/>
    <w:p w14:paraId="107C8A5F" w14:textId="06FEF056" w:rsidR="00566775" w:rsidRPr="00566775" w:rsidRDefault="00E76598" w:rsidP="009602B3">
      <w:pPr>
        <w:pStyle w:val="SingleTxtG"/>
        <w:tabs>
          <w:tab w:val="left" w:pos="1701"/>
        </w:tabs>
        <w:rPr>
          <w:lang w:val="de-DE"/>
        </w:rPr>
      </w:pPr>
      <w:r>
        <w:rPr>
          <w:lang w:val="de-DE"/>
        </w:rPr>
        <w:t>10</w:t>
      </w:r>
      <w:r w:rsidR="00566775" w:rsidRPr="00566775">
        <w:rPr>
          <w:lang w:val="de-DE"/>
        </w:rPr>
        <w:t>.</w:t>
      </w:r>
      <w:r w:rsidR="00566775" w:rsidRPr="00566775">
        <w:rPr>
          <w:lang w:val="de-DE"/>
        </w:rPr>
        <w:tab/>
        <w:t>In § 1.10 RheinSchPV wird auf Anlage 13 RheinSchPV verwiesen, die eine vollständige Liste der an Bord mitzuführenden Urkunden und sonstigen Unterlagen enthält</w:t>
      </w:r>
      <w:r w:rsidR="00746720" w:rsidRPr="00746720">
        <w:rPr>
          <w:lang w:val="de-DE"/>
        </w:rPr>
        <w:t xml:space="preserve"> </w:t>
      </w:r>
      <w:r w:rsidR="00746720">
        <w:rPr>
          <w:lang w:val="de-DE"/>
        </w:rPr>
        <w:t xml:space="preserve">und </w:t>
      </w:r>
      <w:r w:rsidR="00746720" w:rsidRPr="00746720">
        <w:rPr>
          <w:lang w:val="de-DE"/>
        </w:rPr>
        <w:t>definiert, ob ein elektronisches Dokument gestattet ist und in welchem Format</w:t>
      </w:r>
      <w:r w:rsidR="00566775" w:rsidRPr="00566775">
        <w:rPr>
          <w:lang w:val="de-DE"/>
        </w:rPr>
        <w:t>. Auch andere Regelwerke wie die Rheinschiffsuntersuchungsordnung (RheinSchUO), der Europäische Standard der technischen Vorschriften für Binnenschiffe (ES-TRIN), die dem Europäischen Übereinkommen über die Beförderung von gefährlichen Gütern (ADN) beigefügte Verordnung, die Rheinschiffspersonalverordnung (</w:t>
      </w:r>
      <w:proofErr w:type="spellStart"/>
      <w:r w:rsidR="00566775" w:rsidRPr="00566775">
        <w:rPr>
          <w:lang w:val="de-DE"/>
        </w:rPr>
        <w:t>RheinSchPersV</w:t>
      </w:r>
      <w:proofErr w:type="spellEnd"/>
      <w:r w:rsidR="00566775" w:rsidRPr="00566775">
        <w:rPr>
          <w:lang w:val="de-DE"/>
        </w:rPr>
        <w:t>) und das Übereinkommen über die Sammlung, Abgabe und Annahme von Abfällen in der Rhein- und Binnenschifffahrt (CDNI) enthalten Bestimmungen zu Dokumenten.</w:t>
      </w:r>
    </w:p>
    <w:p w14:paraId="14D52B04" w14:textId="6209B902" w:rsidR="00566775" w:rsidRPr="00566775" w:rsidRDefault="00566775" w:rsidP="009602B3">
      <w:pPr>
        <w:pStyle w:val="SingleTxtG"/>
        <w:tabs>
          <w:tab w:val="left" w:pos="1701"/>
        </w:tabs>
        <w:rPr>
          <w:lang w:val="de-DE"/>
        </w:rPr>
      </w:pPr>
      <w:r>
        <w:rPr>
          <w:lang w:val="de-DE"/>
        </w:rPr>
        <w:lastRenderedPageBreak/>
        <w:t>1</w:t>
      </w:r>
      <w:r w:rsidR="00E76598">
        <w:rPr>
          <w:lang w:val="de-DE"/>
        </w:rPr>
        <w:t>1</w:t>
      </w:r>
      <w:r w:rsidRPr="00566775">
        <w:rPr>
          <w:lang w:val="de-DE"/>
        </w:rPr>
        <w:t>.</w:t>
      </w:r>
      <w:r w:rsidRPr="00566775">
        <w:rPr>
          <w:lang w:val="de-DE"/>
        </w:rPr>
        <w:tab/>
        <w:t>Mit der Änderung sollen die Bedingungen für die Aushändigung oder Bereitstellung bestimmter an Bord mitzuführender Dokumente in elektronischer Form geregelt werden, auch wenn ihre Dematerialisierung noch nicht absehbar ist.</w:t>
      </w:r>
    </w:p>
    <w:p w14:paraId="50DFFD63" w14:textId="46231221" w:rsidR="00566775" w:rsidRPr="00566775" w:rsidRDefault="00566775" w:rsidP="009602B3">
      <w:pPr>
        <w:pStyle w:val="SingleTxtG"/>
        <w:tabs>
          <w:tab w:val="left" w:pos="1701"/>
        </w:tabs>
        <w:rPr>
          <w:lang w:val="de-DE"/>
        </w:rPr>
      </w:pPr>
      <w:r>
        <w:rPr>
          <w:lang w:val="de-DE"/>
        </w:rPr>
        <w:t>1</w:t>
      </w:r>
      <w:r w:rsidR="00E76598">
        <w:rPr>
          <w:lang w:val="de-DE"/>
        </w:rPr>
        <w:t>2</w:t>
      </w:r>
      <w:r w:rsidRPr="00566775">
        <w:rPr>
          <w:lang w:val="de-DE"/>
        </w:rPr>
        <w:t>.</w:t>
      </w:r>
      <w:r w:rsidRPr="00566775">
        <w:rPr>
          <w:lang w:val="de-DE"/>
        </w:rPr>
        <w:tab/>
        <w:t>Die Änderung wird voraussichtlich am 1. Juni 2022 in Kraft treten. Im Zuge der schrittweisen Einführung des elektronischen Formats für Schiffsführer- und Schiffsdokumente sind weitere Änderungen zu erwarten.</w:t>
      </w:r>
    </w:p>
    <w:p w14:paraId="6E45AEA6" w14:textId="23FBB8CF" w:rsidR="00566775" w:rsidRPr="00566775" w:rsidRDefault="00566775" w:rsidP="009602B3">
      <w:pPr>
        <w:pStyle w:val="SingleTxtG"/>
        <w:tabs>
          <w:tab w:val="left" w:pos="1701"/>
        </w:tabs>
        <w:rPr>
          <w:lang w:val="de-DE"/>
        </w:rPr>
      </w:pPr>
      <w:r>
        <w:rPr>
          <w:lang w:val="de-DE"/>
        </w:rPr>
        <w:t>1</w:t>
      </w:r>
      <w:r w:rsidR="00E76598">
        <w:rPr>
          <w:lang w:val="de-DE"/>
        </w:rPr>
        <w:t>3</w:t>
      </w:r>
      <w:r w:rsidRPr="00566775">
        <w:rPr>
          <w:lang w:val="de-DE"/>
        </w:rPr>
        <w:t>.</w:t>
      </w:r>
      <w:r w:rsidRPr="00566775">
        <w:rPr>
          <w:lang w:val="de-DE"/>
        </w:rPr>
        <w:tab/>
        <w:t xml:space="preserve">Auf seiner Frühjahrsitzung kam der Ausschuss für gefährliche Güter der ZKR zu dem Schluss, dass das ADN diese Entwicklung antizipieren müsse und daher Maßnahmen ergriffen werden </w:t>
      </w:r>
      <w:r w:rsidR="00FF3B44">
        <w:rPr>
          <w:lang w:val="de-DE"/>
        </w:rPr>
        <w:t>sollten</w:t>
      </w:r>
      <w:r w:rsidRPr="00566775">
        <w:rPr>
          <w:lang w:val="de-DE"/>
        </w:rPr>
        <w:t>, um zu prüfen, ob und unter welchen Bedingungen das Mitführen der vom ADN vorgeschriebenen Dokumente in elektronischer Form zugelassen werden kann.</w:t>
      </w:r>
    </w:p>
    <w:p w14:paraId="5C8C3DC7" w14:textId="6FADB8C4" w:rsidR="00036D14" w:rsidRDefault="00E76598" w:rsidP="00F05977">
      <w:pPr>
        <w:pStyle w:val="HChG"/>
        <w:tabs>
          <w:tab w:val="left" w:pos="567"/>
          <w:tab w:val="left" w:pos="1701"/>
        </w:tabs>
        <w:rPr>
          <w:bCs/>
          <w:lang w:val="de-DE" w:eastAsia="en-US"/>
        </w:rPr>
      </w:pPr>
      <w:r w:rsidRPr="00036D14">
        <w:rPr>
          <w:lang w:val="de-DE"/>
        </w:rPr>
        <w:tab/>
      </w:r>
      <w:r w:rsidR="00036D14">
        <w:rPr>
          <w:lang w:val="de-DE"/>
        </w:rPr>
        <w:t>I</w:t>
      </w:r>
      <w:r w:rsidR="000D311D">
        <w:rPr>
          <w:lang w:val="de-DE"/>
        </w:rPr>
        <w:t>II</w:t>
      </w:r>
      <w:r w:rsidR="00036D14" w:rsidRPr="00036D14">
        <w:rPr>
          <w:b w:val="0"/>
          <w:lang w:val="de-DE"/>
        </w:rPr>
        <w:t>.</w:t>
      </w:r>
      <w:r w:rsidR="00036D14" w:rsidRPr="00036D14">
        <w:rPr>
          <w:b w:val="0"/>
          <w:lang w:val="de-DE"/>
        </w:rPr>
        <w:tab/>
      </w:r>
      <w:r w:rsidR="00036D14" w:rsidRPr="00036D14">
        <w:rPr>
          <w:bCs/>
          <w:lang w:val="de-DE" w:eastAsia="en-US"/>
        </w:rPr>
        <w:t>Aufgabenbeschreibung für eine informelle Arbeitsgruppe</w:t>
      </w:r>
    </w:p>
    <w:p w14:paraId="2513819F" w14:textId="3FD16B66" w:rsidR="00F52E65" w:rsidRPr="009602B3" w:rsidRDefault="00F52E65" w:rsidP="009602B3">
      <w:pPr>
        <w:pStyle w:val="Paragraphedeliste"/>
        <w:numPr>
          <w:ilvl w:val="0"/>
          <w:numId w:val="14"/>
        </w:numPr>
        <w:tabs>
          <w:tab w:val="left" w:pos="1701"/>
        </w:tabs>
        <w:ind w:left="1701" w:hanging="561"/>
        <w:rPr>
          <w:b/>
          <w:bCs/>
          <w:sz w:val="24"/>
          <w:szCs w:val="24"/>
          <w:lang w:eastAsia="en-US"/>
        </w:rPr>
      </w:pPr>
      <w:r w:rsidRPr="009602B3">
        <w:rPr>
          <w:b/>
          <w:bCs/>
          <w:sz w:val="24"/>
          <w:szCs w:val="24"/>
          <w:lang w:eastAsia="en-US"/>
        </w:rPr>
        <w:t>Zu betrachtende Dokumente</w:t>
      </w:r>
      <w:r w:rsidR="00C06BC6" w:rsidRPr="009602B3">
        <w:rPr>
          <w:b/>
          <w:bCs/>
          <w:sz w:val="24"/>
          <w:szCs w:val="24"/>
          <w:lang w:eastAsia="en-US"/>
        </w:rPr>
        <w:t xml:space="preserve"> und Unterlagen</w:t>
      </w:r>
    </w:p>
    <w:p w14:paraId="416FAE08" w14:textId="77777777" w:rsidR="00F52E65" w:rsidRPr="00F52E65" w:rsidRDefault="00F52E65" w:rsidP="009602B3">
      <w:pPr>
        <w:tabs>
          <w:tab w:val="left" w:pos="1701"/>
        </w:tabs>
        <w:rPr>
          <w:lang w:eastAsia="en-US"/>
        </w:rPr>
      </w:pPr>
    </w:p>
    <w:p w14:paraId="0C7258FF" w14:textId="6DCC5A0B" w:rsidR="00036D14" w:rsidRDefault="00036D14" w:rsidP="009602B3">
      <w:pPr>
        <w:pStyle w:val="SingleTxtG"/>
        <w:tabs>
          <w:tab w:val="left" w:pos="567"/>
          <w:tab w:val="left" w:pos="1701"/>
        </w:tabs>
        <w:ind w:hanging="1134"/>
        <w:rPr>
          <w:lang w:val="de-DE"/>
        </w:rPr>
      </w:pPr>
      <w:r>
        <w:rPr>
          <w:b/>
          <w:sz w:val="28"/>
          <w:lang w:val="de-DE"/>
        </w:rPr>
        <w:tab/>
      </w:r>
      <w:r w:rsidR="00F566A7">
        <w:rPr>
          <w:b/>
          <w:sz w:val="28"/>
          <w:lang w:val="de-DE"/>
        </w:rPr>
        <w:tab/>
      </w:r>
      <w:r w:rsidRPr="00036D14">
        <w:rPr>
          <w:lang w:val="de-DE"/>
        </w:rPr>
        <w:t>1</w:t>
      </w:r>
      <w:r w:rsidR="00D56890">
        <w:rPr>
          <w:lang w:val="de-DE"/>
        </w:rPr>
        <w:t>4</w:t>
      </w:r>
      <w:r w:rsidRPr="00036D14">
        <w:rPr>
          <w:lang w:val="de-DE"/>
        </w:rPr>
        <w:t>.</w:t>
      </w:r>
      <w:r w:rsidRPr="00036D14">
        <w:rPr>
          <w:lang w:val="de-DE"/>
        </w:rPr>
        <w:tab/>
        <w:t>De</w:t>
      </w:r>
      <w:r w:rsidR="00822768">
        <w:rPr>
          <w:lang w:val="de-DE"/>
        </w:rPr>
        <w:t>r</w:t>
      </w:r>
      <w:r w:rsidRPr="00036D14">
        <w:rPr>
          <w:lang w:val="de-DE"/>
        </w:rPr>
        <w:t xml:space="preserve"> </w:t>
      </w:r>
      <w:r w:rsidR="00822768">
        <w:rPr>
          <w:lang w:val="de-DE"/>
        </w:rPr>
        <w:t>ADN Sicherheitsausschuss</w:t>
      </w:r>
      <w:r w:rsidRPr="00036D14">
        <w:rPr>
          <w:lang w:val="de-DE"/>
        </w:rPr>
        <w:t xml:space="preserve"> </w:t>
      </w:r>
      <w:r w:rsidR="0081002E">
        <w:rPr>
          <w:lang w:val="de-DE"/>
        </w:rPr>
        <w:t>kam</w:t>
      </w:r>
      <w:r w:rsidR="0081002E" w:rsidRPr="00036D14">
        <w:rPr>
          <w:lang w:val="de-DE"/>
        </w:rPr>
        <w:t xml:space="preserve"> </w:t>
      </w:r>
      <w:r w:rsidR="00026FA6">
        <w:rPr>
          <w:lang w:val="de-DE"/>
        </w:rPr>
        <w:t xml:space="preserve">in seiner 38. Sitzung </w:t>
      </w:r>
      <w:r w:rsidRPr="00036D14">
        <w:rPr>
          <w:lang w:val="de-DE"/>
        </w:rPr>
        <w:t>zu dem Schluss, dass mit Ausnahme der Beförderungspapiere nach Unterabschnitt 8.1.2.1 Buchstabe b ADN und des Abdrucks des ADN mit der beigefügten Verordnung in der jeweils geltenden Fassung nach Unterabschnitt 8.1.2.1 Buchstabe d alle</w:t>
      </w:r>
      <w:r w:rsidR="00F566A7" w:rsidRPr="00F566A7">
        <w:rPr>
          <w:lang w:val="de-DE"/>
        </w:rPr>
        <w:t xml:space="preserve"> nach ADN Unterabschnitt 8.1.2.1, 8.1.2.2 und 8.1.2.3 erforderlichen </w:t>
      </w:r>
      <w:r w:rsidR="00FF3B44">
        <w:rPr>
          <w:lang w:val="de-DE"/>
        </w:rPr>
        <w:t>Urkunden</w:t>
      </w:r>
      <w:r w:rsidR="00F52E65">
        <w:rPr>
          <w:lang w:val="de-DE"/>
        </w:rPr>
        <w:t xml:space="preserve"> und </w:t>
      </w:r>
      <w:r w:rsidR="00FF3B44">
        <w:rPr>
          <w:lang w:val="de-DE"/>
        </w:rPr>
        <w:t xml:space="preserve">sonstigen </w:t>
      </w:r>
      <w:r w:rsidR="00F52E65">
        <w:rPr>
          <w:lang w:val="de-DE"/>
        </w:rPr>
        <w:t>Unterlagen</w:t>
      </w:r>
      <w:r w:rsidRPr="00036D14">
        <w:rPr>
          <w:lang w:val="de-DE"/>
        </w:rPr>
        <w:t xml:space="preserve"> in physischer Form (Papier) vorhanden sein müssen.</w:t>
      </w:r>
      <w:r w:rsidR="00CB6998">
        <w:rPr>
          <w:lang w:val="de-DE"/>
        </w:rPr>
        <w:t xml:space="preserve"> (Siehe auch </w:t>
      </w:r>
      <w:r w:rsidR="00CB6998" w:rsidRPr="008F294A">
        <w:rPr>
          <w:lang w:val="de-DE"/>
        </w:rPr>
        <w:t>Anlage</w:t>
      </w:r>
      <w:r w:rsidR="00CB6998">
        <w:rPr>
          <w:lang w:val="de-DE"/>
        </w:rPr>
        <w:t>.)</w:t>
      </w:r>
    </w:p>
    <w:p w14:paraId="4BDF4D28" w14:textId="2CA26124" w:rsidR="00026FA6" w:rsidRDefault="00026FA6" w:rsidP="009602B3">
      <w:pPr>
        <w:pStyle w:val="SingleTxtG"/>
        <w:tabs>
          <w:tab w:val="left" w:pos="567"/>
          <w:tab w:val="left" w:pos="1701"/>
        </w:tabs>
        <w:ind w:hanging="1134"/>
        <w:rPr>
          <w:lang w:val="de-DE"/>
        </w:rPr>
      </w:pPr>
      <w:r>
        <w:rPr>
          <w:lang w:val="de-DE"/>
        </w:rPr>
        <w:tab/>
      </w:r>
      <w:r>
        <w:rPr>
          <w:lang w:val="de-DE"/>
        </w:rPr>
        <w:tab/>
        <w:t>1</w:t>
      </w:r>
      <w:r w:rsidR="00D56890">
        <w:rPr>
          <w:lang w:val="de-DE"/>
        </w:rPr>
        <w:t>5</w:t>
      </w:r>
      <w:r>
        <w:rPr>
          <w:lang w:val="de-DE"/>
        </w:rPr>
        <w:t>.</w:t>
      </w:r>
      <w:r w:rsidR="009602B3">
        <w:rPr>
          <w:lang w:val="de-DE"/>
        </w:rPr>
        <w:tab/>
      </w:r>
      <w:r>
        <w:rPr>
          <w:lang w:val="de-DE"/>
        </w:rPr>
        <w:t>Die informelle Arbeitsgruppe sollte daher</w:t>
      </w:r>
      <w:r w:rsidR="00F52E65">
        <w:rPr>
          <w:lang w:val="de-DE"/>
        </w:rPr>
        <w:t xml:space="preserve"> ihre Arbeiten auf die in </w:t>
      </w:r>
      <w:r w:rsidR="00F52E65" w:rsidRPr="00F52E65">
        <w:rPr>
          <w:lang w:val="de-DE"/>
        </w:rPr>
        <w:t>Unterabschnitt 8.1.2.1, 8.1.2.2 und 8.1.2.3</w:t>
      </w:r>
      <w:r w:rsidR="00F52E65">
        <w:rPr>
          <w:lang w:val="de-DE"/>
        </w:rPr>
        <w:t xml:space="preserve"> genannten </w:t>
      </w:r>
      <w:r w:rsidR="00FF3B44">
        <w:rPr>
          <w:lang w:val="de-DE"/>
        </w:rPr>
        <w:t>Urkunden</w:t>
      </w:r>
      <w:r w:rsidR="00F52E65" w:rsidRPr="00F52E65">
        <w:rPr>
          <w:lang w:val="de-DE"/>
        </w:rPr>
        <w:t xml:space="preserve"> und</w:t>
      </w:r>
      <w:r w:rsidR="00FF3B44">
        <w:rPr>
          <w:lang w:val="de-DE"/>
        </w:rPr>
        <w:t xml:space="preserve"> sonstigen</w:t>
      </w:r>
      <w:r w:rsidR="00F52E65" w:rsidRPr="00F52E65">
        <w:rPr>
          <w:lang w:val="de-DE"/>
        </w:rPr>
        <w:t xml:space="preserve"> Unterlagen</w:t>
      </w:r>
      <w:r w:rsidR="00F52E65">
        <w:rPr>
          <w:lang w:val="de-DE"/>
        </w:rPr>
        <w:t xml:space="preserve"> konzentrieren.</w:t>
      </w:r>
    </w:p>
    <w:p w14:paraId="274CD0C3" w14:textId="6F14BB16" w:rsidR="00F52E65" w:rsidRDefault="00F52E65" w:rsidP="009602B3">
      <w:pPr>
        <w:pStyle w:val="SingleTxtG"/>
        <w:tabs>
          <w:tab w:val="left" w:pos="567"/>
          <w:tab w:val="left" w:pos="1701"/>
        </w:tabs>
        <w:ind w:hanging="1134"/>
        <w:rPr>
          <w:lang w:val="de-DE"/>
        </w:rPr>
      </w:pPr>
      <w:r>
        <w:rPr>
          <w:lang w:val="de-DE"/>
        </w:rPr>
        <w:tab/>
      </w:r>
      <w:r>
        <w:rPr>
          <w:lang w:val="de-DE"/>
        </w:rPr>
        <w:tab/>
        <w:t>1</w:t>
      </w:r>
      <w:r w:rsidR="00D56890">
        <w:rPr>
          <w:lang w:val="de-DE"/>
        </w:rPr>
        <w:t>6</w:t>
      </w:r>
      <w:r>
        <w:rPr>
          <w:lang w:val="de-DE"/>
        </w:rPr>
        <w:t>.</w:t>
      </w:r>
      <w:r w:rsidR="009602B3">
        <w:rPr>
          <w:lang w:val="de-DE"/>
        </w:rPr>
        <w:tab/>
      </w:r>
      <w:r>
        <w:rPr>
          <w:lang w:val="de-DE"/>
        </w:rPr>
        <w:t xml:space="preserve">Da das </w:t>
      </w:r>
      <w:r w:rsidRPr="00F52E65">
        <w:rPr>
          <w:lang w:val="de-DE"/>
        </w:rPr>
        <w:t>Beförderungspapiere nach Unterabschnitt 8.1.2.1 Buchstabe b ADN</w:t>
      </w:r>
      <w:r>
        <w:rPr>
          <w:lang w:val="de-DE"/>
        </w:rPr>
        <w:t xml:space="preserve"> bereits von der informellen Arbeitsgruppe Telematik der Gemeinsamen Tagung behandelt wird, sind Arbeiten hierzu im Rahmen des ADN nicht erforderlich.</w:t>
      </w:r>
    </w:p>
    <w:p w14:paraId="60D198B3" w14:textId="6633382F" w:rsidR="00C06BC6" w:rsidRDefault="00C06BC6" w:rsidP="009602B3">
      <w:pPr>
        <w:pStyle w:val="SingleTxtG"/>
        <w:tabs>
          <w:tab w:val="left" w:pos="567"/>
          <w:tab w:val="left" w:pos="1701"/>
        </w:tabs>
        <w:ind w:hanging="1134"/>
        <w:rPr>
          <w:lang w:val="de-DE"/>
        </w:rPr>
      </w:pPr>
      <w:r>
        <w:rPr>
          <w:lang w:val="de-DE"/>
        </w:rPr>
        <w:tab/>
      </w:r>
      <w:r>
        <w:rPr>
          <w:lang w:val="de-DE"/>
        </w:rPr>
        <w:tab/>
        <w:t>1</w:t>
      </w:r>
      <w:r w:rsidR="00D56890">
        <w:rPr>
          <w:lang w:val="de-DE"/>
        </w:rPr>
        <w:t>7</w:t>
      </w:r>
      <w:r>
        <w:rPr>
          <w:lang w:val="de-DE"/>
        </w:rPr>
        <w:t>.</w:t>
      </w:r>
      <w:r w:rsidR="009602B3">
        <w:rPr>
          <w:lang w:val="de-DE"/>
        </w:rPr>
        <w:tab/>
      </w:r>
      <w:r>
        <w:rPr>
          <w:lang w:val="de-DE"/>
        </w:rPr>
        <w:t>Darüber hinaus sind zunächst alle Urkunden von der Dematerialisierung ausgeschlossen, diese müssen weiterhin in physischer Form mitgeführt werden.</w:t>
      </w:r>
    </w:p>
    <w:p w14:paraId="6AE604BF" w14:textId="3F2C2803" w:rsidR="00AA1403" w:rsidRDefault="00AA1403" w:rsidP="009602B3">
      <w:pPr>
        <w:pStyle w:val="SingleTxtG"/>
        <w:tabs>
          <w:tab w:val="left" w:pos="567"/>
          <w:tab w:val="left" w:pos="1701"/>
        </w:tabs>
        <w:ind w:hanging="1134"/>
        <w:rPr>
          <w:lang w:val="de-DE"/>
        </w:rPr>
      </w:pPr>
      <w:r>
        <w:rPr>
          <w:lang w:val="de-DE"/>
        </w:rPr>
        <w:tab/>
      </w:r>
      <w:r>
        <w:rPr>
          <w:lang w:val="de-DE"/>
        </w:rPr>
        <w:tab/>
        <w:t>1</w:t>
      </w:r>
      <w:r w:rsidR="00D56890">
        <w:rPr>
          <w:lang w:val="de-DE"/>
        </w:rPr>
        <w:t>8</w:t>
      </w:r>
      <w:r>
        <w:rPr>
          <w:lang w:val="de-DE"/>
        </w:rPr>
        <w:t>.</w:t>
      </w:r>
      <w:r w:rsidR="009602B3">
        <w:rPr>
          <w:lang w:val="de-DE"/>
        </w:rPr>
        <w:tab/>
      </w:r>
      <w:r>
        <w:rPr>
          <w:lang w:val="de-DE"/>
        </w:rPr>
        <w:t xml:space="preserve">Der ADN Sicherheitsausschuss bittet die informelle Arbeitsgruppe eine Liste mit Unterlagen vorzulegen, welche </w:t>
      </w:r>
      <w:proofErr w:type="gramStart"/>
      <w:r>
        <w:rPr>
          <w:lang w:val="de-DE"/>
        </w:rPr>
        <w:t>potentiell</w:t>
      </w:r>
      <w:proofErr w:type="gramEnd"/>
      <w:r>
        <w:rPr>
          <w:lang w:val="de-DE"/>
        </w:rPr>
        <w:t>, unter Berücksichtigung der oben genannten Aspekte</w:t>
      </w:r>
      <w:r w:rsidR="00D52E4B">
        <w:rPr>
          <w:lang w:val="de-DE"/>
        </w:rPr>
        <w:t>,</w:t>
      </w:r>
      <w:r>
        <w:rPr>
          <w:lang w:val="de-DE"/>
        </w:rPr>
        <w:t xml:space="preserve"> dematerialisiert werden könnten.</w:t>
      </w:r>
    </w:p>
    <w:p w14:paraId="60B0D1C1" w14:textId="77777777" w:rsidR="00F52E65" w:rsidRDefault="00F52E65" w:rsidP="009602B3">
      <w:pPr>
        <w:tabs>
          <w:tab w:val="left" w:pos="1701"/>
        </w:tabs>
        <w:ind w:hanging="426"/>
        <w:rPr>
          <w:b/>
          <w:bCs/>
          <w:sz w:val="24"/>
          <w:szCs w:val="24"/>
          <w:lang w:eastAsia="en-US"/>
        </w:rPr>
      </w:pPr>
    </w:p>
    <w:p w14:paraId="59312FEE" w14:textId="02635DC8" w:rsidR="00F52E65" w:rsidRPr="009602B3" w:rsidRDefault="0052560D" w:rsidP="009602B3">
      <w:pPr>
        <w:pStyle w:val="Paragraphedeliste"/>
        <w:numPr>
          <w:ilvl w:val="0"/>
          <w:numId w:val="14"/>
        </w:numPr>
        <w:tabs>
          <w:tab w:val="left" w:pos="1701"/>
        </w:tabs>
        <w:ind w:left="1701" w:hanging="561"/>
        <w:rPr>
          <w:b/>
          <w:bCs/>
          <w:sz w:val="24"/>
          <w:szCs w:val="24"/>
          <w:lang w:eastAsia="en-US"/>
        </w:rPr>
      </w:pPr>
      <w:r w:rsidRPr="009602B3">
        <w:rPr>
          <w:b/>
          <w:bCs/>
          <w:sz w:val="24"/>
          <w:szCs w:val="24"/>
          <w:lang w:eastAsia="en-US"/>
        </w:rPr>
        <w:t xml:space="preserve">Zu betrachtende </w:t>
      </w:r>
      <w:r w:rsidR="00F52E65" w:rsidRPr="009602B3">
        <w:rPr>
          <w:b/>
          <w:bCs/>
          <w:sz w:val="24"/>
          <w:szCs w:val="24"/>
          <w:lang w:eastAsia="en-US"/>
        </w:rPr>
        <w:t>Datenformate</w:t>
      </w:r>
    </w:p>
    <w:p w14:paraId="0B044433" w14:textId="77777777" w:rsidR="0052560D" w:rsidRPr="00F52E65" w:rsidRDefault="0052560D" w:rsidP="009602B3">
      <w:pPr>
        <w:tabs>
          <w:tab w:val="left" w:pos="1701"/>
        </w:tabs>
        <w:ind w:firstLine="0"/>
        <w:rPr>
          <w:b/>
          <w:bCs/>
          <w:sz w:val="24"/>
          <w:szCs w:val="24"/>
          <w:lang w:eastAsia="en-US"/>
        </w:rPr>
      </w:pPr>
    </w:p>
    <w:p w14:paraId="32C3FF58" w14:textId="4BDF56D0" w:rsidR="00F566A7" w:rsidRDefault="0052560D" w:rsidP="009602B3">
      <w:pPr>
        <w:pStyle w:val="SingleTxtG"/>
        <w:tabs>
          <w:tab w:val="left" w:pos="567"/>
          <w:tab w:val="left" w:pos="1701"/>
        </w:tabs>
        <w:ind w:hanging="1134"/>
        <w:rPr>
          <w:lang w:val="de-DE"/>
        </w:rPr>
      </w:pPr>
      <w:r>
        <w:rPr>
          <w:lang w:val="de-DE"/>
        </w:rPr>
        <w:tab/>
      </w:r>
      <w:r>
        <w:rPr>
          <w:lang w:val="de-DE"/>
        </w:rPr>
        <w:tab/>
      </w:r>
      <w:r w:rsidR="00D56890">
        <w:rPr>
          <w:lang w:val="de-DE"/>
        </w:rPr>
        <w:t>19</w:t>
      </w:r>
      <w:r>
        <w:rPr>
          <w:lang w:val="de-DE"/>
        </w:rPr>
        <w:t>.</w:t>
      </w:r>
      <w:r w:rsidR="009602B3">
        <w:rPr>
          <w:lang w:val="de-DE"/>
        </w:rPr>
        <w:tab/>
      </w:r>
      <w:r>
        <w:rPr>
          <w:lang w:val="de-DE"/>
        </w:rPr>
        <w:t>Grundsätzlich lassen sich datenbasierte und dokumentbasierte Ansätze unterscheiden. Für ersteren Ansatz sind Datenbaken zu entwickeln, für letzteren können bereits verfügbare Formate wie PDF verwendet werden.</w:t>
      </w:r>
    </w:p>
    <w:p w14:paraId="7FA98D0C" w14:textId="22882E64" w:rsidR="0052560D" w:rsidRDefault="0052560D" w:rsidP="009602B3">
      <w:pPr>
        <w:pStyle w:val="SingleTxtG"/>
        <w:tabs>
          <w:tab w:val="left" w:pos="567"/>
          <w:tab w:val="left" w:pos="1701"/>
        </w:tabs>
        <w:ind w:hanging="1134"/>
        <w:rPr>
          <w:lang w:val="de-DE"/>
        </w:rPr>
      </w:pPr>
      <w:r>
        <w:rPr>
          <w:lang w:val="de-DE"/>
        </w:rPr>
        <w:tab/>
      </w:r>
      <w:r>
        <w:rPr>
          <w:lang w:val="de-DE"/>
        </w:rPr>
        <w:tab/>
      </w:r>
      <w:r w:rsidR="00D52E4B">
        <w:rPr>
          <w:lang w:val="de-DE"/>
        </w:rPr>
        <w:t>2</w:t>
      </w:r>
      <w:r w:rsidR="00D56890">
        <w:rPr>
          <w:lang w:val="de-DE"/>
        </w:rPr>
        <w:t>0</w:t>
      </w:r>
      <w:r>
        <w:rPr>
          <w:lang w:val="de-DE"/>
        </w:rPr>
        <w:t>.</w:t>
      </w:r>
      <w:r w:rsidR="009602B3">
        <w:rPr>
          <w:lang w:val="de-DE"/>
        </w:rPr>
        <w:tab/>
      </w:r>
      <w:r>
        <w:rPr>
          <w:lang w:val="de-DE"/>
        </w:rPr>
        <w:t xml:space="preserve">In Anlehnung an die </w:t>
      </w:r>
      <w:r w:rsidR="00FF3B44">
        <w:rPr>
          <w:lang w:val="de-DE"/>
        </w:rPr>
        <w:t xml:space="preserve">in </w:t>
      </w:r>
      <w:r>
        <w:rPr>
          <w:lang w:val="de-DE"/>
        </w:rPr>
        <w:t xml:space="preserve">Satz 8 zitierten </w:t>
      </w:r>
      <w:r w:rsidR="00FF3B44">
        <w:rPr>
          <w:lang w:val="de-DE"/>
        </w:rPr>
        <w:t>Schlussfolgerungen</w:t>
      </w:r>
      <w:r>
        <w:rPr>
          <w:lang w:val="de-DE"/>
        </w:rPr>
        <w:t>, sollte die informelle Arbeitsgruppe sich zunächst mit eine</w:t>
      </w:r>
      <w:r w:rsidR="00D52E4B">
        <w:rPr>
          <w:lang w:val="de-DE"/>
        </w:rPr>
        <w:t>m</w:t>
      </w:r>
      <w:r>
        <w:rPr>
          <w:lang w:val="de-DE"/>
        </w:rPr>
        <w:t xml:space="preserve"> dokumentbasierten Ansatz </w:t>
      </w:r>
      <w:r w:rsidR="00FF3B44">
        <w:rPr>
          <w:lang w:val="de-DE"/>
        </w:rPr>
        <w:t>befassen</w:t>
      </w:r>
      <w:r>
        <w:rPr>
          <w:lang w:val="de-DE"/>
        </w:rPr>
        <w:t xml:space="preserve"> und prüfen, ob auch </w:t>
      </w:r>
      <w:r w:rsidR="00FF3B44">
        <w:rPr>
          <w:lang w:val="de-DE"/>
        </w:rPr>
        <w:t>für die nach</w:t>
      </w:r>
      <w:r>
        <w:rPr>
          <w:lang w:val="de-DE"/>
        </w:rPr>
        <w:t xml:space="preserve"> ADN </w:t>
      </w:r>
      <w:r w:rsidR="00FF3B44">
        <w:rPr>
          <w:lang w:val="de-DE"/>
        </w:rPr>
        <w:t>erforderlichen Unterlagen (</w:t>
      </w:r>
      <w:r w:rsidR="00FE66A7">
        <w:rPr>
          <w:lang w:val="de-DE"/>
        </w:rPr>
        <w:t>s</w:t>
      </w:r>
      <w:r w:rsidR="00FF3B44">
        <w:rPr>
          <w:lang w:val="de-DE"/>
        </w:rPr>
        <w:t xml:space="preserve">iehe hierzu auch </w:t>
      </w:r>
      <w:r w:rsidR="00FE66A7">
        <w:rPr>
          <w:lang w:val="de-DE"/>
        </w:rPr>
        <w:t>Buchstabe</w:t>
      </w:r>
      <w:r w:rsidR="00FF3B44">
        <w:rPr>
          <w:lang w:val="de-DE"/>
        </w:rPr>
        <w:t xml:space="preserve"> A.)</w:t>
      </w:r>
      <w:r w:rsidR="00FE66A7">
        <w:rPr>
          <w:lang w:val="de-DE"/>
        </w:rPr>
        <w:t xml:space="preserve"> </w:t>
      </w:r>
      <w:r>
        <w:rPr>
          <w:lang w:val="de-DE"/>
        </w:rPr>
        <w:t xml:space="preserve">auf zusätzliche </w:t>
      </w:r>
      <w:r w:rsidRPr="0052560D">
        <w:rPr>
          <w:lang w:val="de-DE"/>
        </w:rPr>
        <w:t>Authentifizierungsstufe</w:t>
      </w:r>
      <w:r>
        <w:rPr>
          <w:lang w:val="de-DE"/>
        </w:rPr>
        <w:t>n verzichtet werden k</w:t>
      </w:r>
      <w:r w:rsidR="00FF3B44">
        <w:rPr>
          <w:lang w:val="de-DE"/>
        </w:rPr>
        <w:t>önnte</w:t>
      </w:r>
      <w:r>
        <w:rPr>
          <w:lang w:val="de-DE"/>
        </w:rPr>
        <w:t>.</w:t>
      </w:r>
    </w:p>
    <w:p w14:paraId="6626EDF3" w14:textId="0E7183D3" w:rsidR="00D52E4B" w:rsidRDefault="00D52E4B" w:rsidP="009602B3">
      <w:pPr>
        <w:pStyle w:val="SingleTxtG"/>
        <w:tabs>
          <w:tab w:val="left" w:pos="567"/>
          <w:tab w:val="left" w:pos="1701"/>
        </w:tabs>
        <w:ind w:hanging="1134"/>
        <w:rPr>
          <w:lang w:val="de-DE"/>
        </w:rPr>
      </w:pPr>
      <w:r>
        <w:rPr>
          <w:lang w:val="de-DE"/>
        </w:rPr>
        <w:tab/>
      </w:r>
      <w:r>
        <w:rPr>
          <w:lang w:val="de-DE"/>
        </w:rPr>
        <w:tab/>
        <w:t>2</w:t>
      </w:r>
      <w:r w:rsidR="00D56890">
        <w:rPr>
          <w:lang w:val="de-DE"/>
        </w:rPr>
        <w:t>1</w:t>
      </w:r>
      <w:r>
        <w:rPr>
          <w:lang w:val="de-DE"/>
        </w:rPr>
        <w:t>.</w:t>
      </w:r>
      <w:r w:rsidR="009602B3">
        <w:rPr>
          <w:lang w:val="de-DE"/>
        </w:rPr>
        <w:tab/>
      </w:r>
      <w:r w:rsidRPr="00D52E4B">
        <w:rPr>
          <w:lang w:val="de-DE"/>
        </w:rPr>
        <w:t>Der ADN Sicherheitsausschuss bittet die informelle Arbeitsgruppe</w:t>
      </w:r>
      <w:r>
        <w:rPr>
          <w:lang w:val="de-DE"/>
        </w:rPr>
        <w:t xml:space="preserve">, für die unter Buchstabe A identifizierten </w:t>
      </w:r>
      <w:r w:rsidR="00FE66A7">
        <w:rPr>
          <w:lang w:val="de-DE"/>
        </w:rPr>
        <w:t>Unterlagen</w:t>
      </w:r>
      <w:r>
        <w:rPr>
          <w:lang w:val="de-DE"/>
        </w:rPr>
        <w:t xml:space="preserve"> zur Dematerialisierung einen Vorschlag für ein Datenformat vorzulegen.</w:t>
      </w:r>
    </w:p>
    <w:p w14:paraId="63232578" w14:textId="540D7E60" w:rsidR="009602B3" w:rsidRDefault="009602B3">
      <w:pPr>
        <w:widowControl/>
        <w:overflowPunct/>
        <w:autoSpaceDE/>
        <w:autoSpaceDN/>
        <w:adjustRightInd/>
        <w:ind w:left="0" w:firstLine="0"/>
        <w:jc w:val="left"/>
        <w:textAlignment w:val="auto"/>
        <w:rPr>
          <w:lang w:eastAsia="en-US"/>
        </w:rPr>
      </w:pPr>
      <w:r>
        <w:br w:type="page"/>
      </w:r>
    </w:p>
    <w:p w14:paraId="24B618AC" w14:textId="77777777" w:rsidR="0052560D" w:rsidRDefault="0052560D" w:rsidP="009602B3">
      <w:pPr>
        <w:pStyle w:val="SingleTxtG"/>
        <w:tabs>
          <w:tab w:val="left" w:pos="567"/>
          <w:tab w:val="left" w:pos="1701"/>
        </w:tabs>
        <w:ind w:hanging="1134"/>
        <w:rPr>
          <w:lang w:val="de-DE"/>
        </w:rPr>
      </w:pPr>
    </w:p>
    <w:p w14:paraId="6323AA95" w14:textId="25824F73" w:rsidR="0052560D" w:rsidRDefault="0052560D" w:rsidP="009602B3">
      <w:pPr>
        <w:tabs>
          <w:tab w:val="left" w:pos="1701"/>
        </w:tabs>
        <w:ind w:firstLine="0"/>
        <w:rPr>
          <w:b/>
          <w:bCs/>
          <w:sz w:val="24"/>
          <w:szCs w:val="24"/>
          <w:lang w:eastAsia="en-US"/>
        </w:rPr>
      </w:pPr>
      <w:r>
        <w:rPr>
          <w:b/>
          <w:bCs/>
          <w:sz w:val="24"/>
          <w:szCs w:val="24"/>
          <w:lang w:eastAsia="en-US"/>
        </w:rPr>
        <w:t>C</w:t>
      </w:r>
      <w:r w:rsidRPr="00F52E65">
        <w:rPr>
          <w:b/>
          <w:bCs/>
          <w:sz w:val="24"/>
          <w:szCs w:val="24"/>
          <w:lang w:eastAsia="en-US"/>
        </w:rPr>
        <w:t>.</w:t>
      </w:r>
      <w:r w:rsidR="009602B3">
        <w:rPr>
          <w:b/>
          <w:bCs/>
          <w:sz w:val="24"/>
          <w:szCs w:val="24"/>
          <w:lang w:eastAsia="en-US"/>
        </w:rPr>
        <w:tab/>
      </w:r>
      <w:r w:rsidRPr="00F52E65">
        <w:rPr>
          <w:b/>
          <w:bCs/>
          <w:sz w:val="24"/>
          <w:szCs w:val="24"/>
          <w:lang w:eastAsia="en-US"/>
        </w:rPr>
        <w:t xml:space="preserve">Zu betrachtende </w:t>
      </w:r>
      <w:r>
        <w:rPr>
          <w:b/>
          <w:bCs/>
          <w:sz w:val="24"/>
          <w:szCs w:val="24"/>
          <w:lang w:eastAsia="en-US"/>
        </w:rPr>
        <w:t>Arbeiten anderer Regelungsinstitutionen</w:t>
      </w:r>
    </w:p>
    <w:p w14:paraId="71D713E8" w14:textId="038E24D8" w:rsidR="0052560D" w:rsidRDefault="0052560D" w:rsidP="009602B3">
      <w:pPr>
        <w:pStyle w:val="SingleTxtG"/>
        <w:tabs>
          <w:tab w:val="left" w:pos="567"/>
          <w:tab w:val="left" w:pos="1701"/>
        </w:tabs>
        <w:ind w:hanging="1134"/>
        <w:rPr>
          <w:lang w:val="de-DE"/>
        </w:rPr>
      </w:pPr>
    </w:p>
    <w:p w14:paraId="7F2816F5" w14:textId="6EBB9957" w:rsidR="0052560D" w:rsidRDefault="0052560D" w:rsidP="009602B3">
      <w:pPr>
        <w:pStyle w:val="SingleTxtG"/>
        <w:tabs>
          <w:tab w:val="left" w:pos="567"/>
          <w:tab w:val="left" w:pos="1701"/>
        </w:tabs>
        <w:ind w:hanging="1134"/>
        <w:rPr>
          <w:lang w:val="de-DE"/>
        </w:rPr>
      </w:pPr>
      <w:r>
        <w:rPr>
          <w:lang w:val="de-DE"/>
        </w:rPr>
        <w:tab/>
      </w:r>
      <w:r>
        <w:rPr>
          <w:lang w:val="de-DE"/>
        </w:rPr>
        <w:tab/>
      </w:r>
      <w:r w:rsidRPr="008145ED">
        <w:rPr>
          <w:lang w:val="de-DE"/>
        </w:rPr>
        <w:t>2</w:t>
      </w:r>
      <w:r w:rsidR="00D56890">
        <w:rPr>
          <w:lang w:val="de-DE"/>
        </w:rPr>
        <w:t>2</w:t>
      </w:r>
      <w:r w:rsidRPr="008145ED">
        <w:rPr>
          <w:lang w:val="de-DE"/>
        </w:rPr>
        <w:t>.</w:t>
      </w:r>
      <w:r w:rsidR="009602B3">
        <w:rPr>
          <w:lang w:val="de-DE"/>
        </w:rPr>
        <w:tab/>
      </w:r>
      <w:r w:rsidRPr="008145ED">
        <w:rPr>
          <w:lang w:val="de-DE"/>
        </w:rPr>
        <w:t xml:space="preserve">Der ADN Sicherheitsausschuss hat bereits </w:t>
      </w:r>
      <w:r w:rsidR="00C06BC6">
        <w:rPr>
          <w:lang w:val="de-DE"/>
        </w:rPr>
        <w:t>die</w:t>
      </w:r>
      <w:r w:rsidR="00C06BC6" w:rsidRPr="00C06BC6">
        <w:rPr>
          <w:lang w:val="de-DE"/>
        </w:rPr>
        <w:t xml:space="preserve"> laufenden Aktivitäten innerhalb der Europäischen Union zur Umsetzung der EU-Verordnung über elektronische Informationen im Güterverkehr (</w:t>
      </w:r>
      <w:proofErr w:type="spellStart"/>
      <w:r w:rsidR="00C06BC6" w:rsidRPr="00C06BC6">
        <w:rPr>
          <w:lang w:val="de-DE"/>
        </w:rPr>
        <w:t>eFTI</w:t>
      </w:r>
      <w:proofErr w:type="spellEnd"/>
      <w:r w:rsidR="00C06BC6" w:rsidRPr="00C06BC6">
        <w:rPr>
          <w:lang w:val="de-DE"/>
        </w:rPr>
        <w:t>)</w:t>
      </w:r>
      <w:r w:rsidR="00C06BC6">
        <w:rPr>
          <w:lang w:val="de-DE"/>
        </w:rPr>
        <w:t xml:space="preserve"> als zu berücksichtigendes Element identifiziert</w:t>
      </w:r>
      <w:r w:rsidR="00C06BC6" w:rsidRPr="00C06BC6">
        <w:rPr>
          <w:lang w:val="de-DE"/>
        </w:rPr>
        <w:t>.</w:t>
      </w:r>
    </w:p>
    <w:p w14:paraId="5764F973" w14:textId="68542716" w:rsidR="00C06BC6" w:rsidRDefault="00C06BC6" w:rsidP="009602B3">
      <w:pPr>
        <w:pStyle w:val="SingleTxtG"/>
        <w:tabs>
          <w:tab w:val="left" w:pos="567"/>
          <w:tab w:val="left" w:pos="1701"/>
        </w:tabs>
        <w:ind w:hanging="1134"/>
        <w:rPr>
          <w:lang w:val="de-DE"/>
        </w:rPr>
      </w:pPr>
      <w:r>
        <w:rPr>
          <w:lang w:val="de-DE"/>
        </w:rPr>
        <w:tab/>
      </w:r>
      <w:r>
        <w:rPr>
          <w:lang w:val="de-DE"/>
        </w:rPr>
        <w:tab/>
        <w:t>2</w:t>
      </w:r>
      <w:r w:rsidR="00D56890">
        <w:rPr>
          <w:lang w:val="de-DE"/>
        </w:rPr>
        <w:t>3</w:t>
      </w:r>
      <w:r>
        <w:rPr>
          <w:lang w:val="de-DE"/>
        </w:rPr>
        <w:t>.</w:t>
      </w:r>
      <w:r w:rsidR="009602B3">
        <w:rPr>
          <w:lang w:val="de-DE"/>
        </w:rPr>
        <w:tab/>
      </w:r>
      <w:r w:rsidR="00D52E4B">
        <w:rPr>
          <w:lang w:val="de-DE"/>
        </w:rPr>
        <w:t>Der ADN Sicherheitsausschuss bittet d</w:t>
      </w:r>
      <w:r>
        <w:rPr>
          <w:lang w:val="de-DE"/>
        </w:rPr>
        <w:t xml:space="preserve">ie informelle Arbeitsgruppe weitere internationale Regelungen </w:t>
      </w:r>
      <w:r w:rsidR="00D52E4B">
        <w:rPr>
          <w:lang w:val="de-DE"/>
        </w:rPr>
        <w:t xml:space="preserve">zu </w:t>
      </w:r>
      <w:r>
        <w:rPr>
          <w:lang w:val="de-DE"/>
        </w:rPr>
        <w:t xml:space="preserve">identifizieren und ihre Anwendbarkeit auf die Dematerialisierung der im ADN geforderten </w:t>
      </w:r>
      <w:r w:rsidR="00FE66A7">
        <w:rPr>
          <w:lang w:val="de-DE"/>
        </w:rPr>
        <w:t>Urkunden</w:t>
      </w:r>
      <w:r>
        <w:rPr>
          <w:lang w:val="de-DE"/>
        </w:rPr>
        <w:t xml:space="preserve"> und sonstigen Unterlagen </w:t>
      </w:r>
      <w:r w:rsidR="00D52E4B">
        <w:rPr>
          <w:lang w:val="de-DE"/>
        </w:rPr>
        <w:t xml:space="preserve">zu </w:t>
      </w:r>
      <w:r>
        <w:rPr>
          <w:lang w:val="de-DE"/>
        </w:rPr>
        <w:t>prüfen.</w:t>
      </w:r>
    </w:p>
    <w:p w14:paraId="3613131F" w14:textId="2F7338FB" w:rsidR="00566775" w:rsidRPr="008145ED" w:rsidRDefault="00C06BC6" w:rsidP="009602B3">
      <w:pPr>
        <w:pStyle w:val="SingleTxtG"/>
        <w:tabs>
          <w:tab w:val="left" w:pos="567"/>
          <w:tab w:val="left" w:pos="1701"/>
        </w:tabs>
        <w:ind w:hanging="1134"/>
        <w:rPr>
          <w:lang w:val="de-DE"/>
        </w:rPr>
      </w:pPr>
      <w:r>
        <w:rPr>
          <w:lang w:val="de-DE"/>
        </w:rPr>
        <w:tab/>
      </w:r>
      <w:r>
        <w:rPr>
          <w:lang w:val="de-DE"/>
        </w:rPr>
        <w:tab/>
        <w:t>2</w:t>
      </w:r>
      <w:r w:rsidR="00D56890">
        <w:rPr>
          <w:lang w:val="de-DE"/>
        </w:rPr>
        <w:t>4</w:t>
      </w:r>
      <w:r>
        <w:rPr>
          <w:lang w:val="de-DE"/>
        </w:rPr>
        <w:t>.</w:t>
      </w:r>
      <w:r w:rsidR="009602B3">
        <w:rPr>
          <w:lang w:val="de-DE"/>
        </w:rPr>
        <w:tab/>
      </w:r>
      <w:r w:rsidR="00D52E4B">
        <w:rPr>
          <w:lang w:val="de-DE"/>
        </w:rPr>
        <w:t>Der ADN Sicherheitsausschuss bittet d</w:t>
      </w:r>
      <w:r>
        <w:rPr>
          <w:lang w:val="de-DE"/>
        </w:rPr>
        <w:t>ie informelle Arbeitsgruppe auch</w:t>
      </w:r>
      <w:r w:rsidR="00D52E4B">
        <w:rPr>
          <w:lang w:val="de-DE"/>
        </w:rPr>
        <w:t xml:space="preserve"> zu</w:t>
      </w:r>
      <w:r>
        <w:rPr>
          <w:lang w:val="de-DE"/>
        </w:rPr>
        <w:t xml:space="preserve"> prüfen, ob</w:t>
      </w:r>
      <w:r w:rsidR="006D498C">
        <w:rPr>
          <w:lang w:val="de-DE"/>
        </w:rPr>
        <w:t xml:space="preserve"> bei einer Autorisierung des </w:t>
      </w:r>
      <w:proofErr w:type="gramStart"/>
      <w:r w:rsidR="006D498C">
        <w:rPr>
          <w:lang w:val="de-DE"/>
        </w:rPr>
        <w:t>PDF-Formats</w:t>
      </w:r>
      <w:proofErr w:type="gramEnd"/>
      <w:r w:rsidR="006D498C">
        <w:rPr>
          <w:lang w:val="de-DE"/>
        </w:rPr>
        <w:t xml:space="preserve"> für elektronische Dokumente ohne </w:t>
      </w:r>
      <w:r w:rsidR="006D498C" w:rsidRPr="006D498C">
        <w:rPr>
          <w:lang w:val="de-DE"/>
        </w:rPr>
        <w:t>zusätzliche Authentifizierungsstufe</w:t>
      </w:r>
      <w:r w:rsidR="006D498C">
        <w:rPr>
          <w:lang w:val="de-DE"/>
        </w:rPr>
        <w:t xml:space="preserve"> überhaupt Arbeiten anderer Regelungsinstitutionen zu berücksichtigen sind.</w:t>
      </w:r>
    </w:p>
    <w:p w14:paraId="42438783" w14:textId="7ACA2EAE" w:rsidR="00C0585F" w:rsidRDefault="00C0585F" w:rsidP="009602B3">
      <w:pPr>
        <w:pStyle w:val="HChG"/>
        <w:tabs>
          <w:tab w:val="left" w:pos="567"/>
          <w:tab w:val="left" w:pos="1701"/>
        </w:tabs>
        <w:rPr>
          <w:bCs/>
          <w:lang w:val="de-DE" w:eastAsia="en-US"/>
        </w:rPr>
      </w:pPr>
      <w:r>
        <w:rPr>
          <w:lang w:val="de-DE"/>
        </w:rPr>
        <w:tab/>
      </w:r>
      <w:r w:rsidR="000D311D">
        <w:rPr>
          <w:lang w:val="de-DE"/>
        </w:rPr>
        <w:t>I</w:t>
      </w:r>
      <w:r>
        <w:rPr>
          <w:lang w:val="de-DE"/>
        </w:rPr>
        <w:t>V</w:t>
      </w:r>
      <w:r w:rsidRPr="00036D14">
        <w:rPr>
          <w:b w:val="0"/>
          <w:lang w:val="de-DE"/>
        </w:rPr>
        <w:t>.</w:t>
      </w:r>
      <w:r w:rsidRPr="00036D14">
        <w:rPr>
          <w:b w:val="0"/>
          <w:lang w:val="de-DE"/>
        </w:rPr>
        <w:tab/>
      </w:r>
      <w:r>
        <w:rPr>
          <w:bCs/>
          <w:lang w:val="de-DE" w:eastAsia="en-US"/>
        </w:rPr>
        <w:t xml:space="preserve">Fahrplan </w:t>
      </w:r>
      <w:r w:rsidRPr="00036D14">
        <w:rPr>
          <w:bCs/>
          <w:lang w:val="de-DE" w:eastAsia="en-US"/>
        </w:rPr>
        <w:t>für</w:t>
      </w:r>
      <w:r>
        <w:rPr>
          <w:bCs/>
          <w:lang w:val="de-DE" w:eastAsia="en-US"/>
        </w:rPr>
        <w:t xml:space="preserve"> mögliche Arbeiten</w:t>
      </w:r>
      <w:r w:rsidRPr="00036D14">
        <w:rPr>
          <w:bCs/>
          <w:lang w:val="de-DE" w:eastAsia="en-US"/>
        </w:rPr>
        <w:t xml:space="preserve"> eine</w:t>
      </w:r>
      <w:r>
        <w:rPr>
          <w:bCs/>
          <w:lang w:val="de-DE" w:eastAsia="en-US"/>
        </w:rPr>
        <w:t>r</w:t>
      </w:r>
      <w:r w:rsidRPr="00036D14">
        <w:rPr>
          <w:bCs/>
          <w:lang w:val="de-DE" w:eastAsia="en-US"/>
        </w:rPr>
        <w:t xml:space="preserve"> informelle</w:t>
      </w:r>
      <w:r w:rsidR="00193006">
        <w:rPr>
          <w:bCs/>
          <w:lang w:val="de-DE" w:eastAsia="en-US"/>
        </w:rPr>
        <w:t>n</w:t>
      </w:r>
      <w:r w:rsidRPr="00036D14">
        <w:rPr>
          <w:bCs/>
          <w:lang w:val="de-DE" w:eastAsia="en-US"/>
        </w:rPr>
        <w:t xml:space="preserve"> Arbeitsgruppe</w:t>
      </w:r>
    </w:p>
    <w:p w14:paraId="0B3A28A4" w14:textId="106C526E" w:rsidR="00C0585F" w:rsidRDefault="00C0585F" w:rsidP="009602B3">
      <w:pPr>
        <w:pStyle w:val="SingleTxtG"/>
        <w:tabs>
          <w:tab w:val="left" w:pos="567"/>
          <w:tab w:val="left" w:pos="1701"/>
        </w:tabs>
        <w:ind w:hanging="1134"/>
        <w:rPr>
          <w:lang w:val="de-DE"/>
        </w:rPr>
      </w:pPr>
      <w:r>
        <w:rPr>
          <w:lang w:val="de-DE"/>
        </w:rPr>
        <w:tab/>
      </w:r>
      <w:r>
        <w:rPr>
          <w:lang w:val="de-DE"/>
        </w:rPr>
        <w:tab/>
        <w:t>2</w:t>
      </w:r>
      <w:r w:rsidR="00D56890">
        <w:rPr>
          <w:lang w:val="de-DE"/>
        </w:rPr>
        <w:t>5</w:t>
      </w:r>
      <w:r>
        <w:rPr>
          <w:lang w:val="de-DE"/>
        </w:rPr>
        <w:t>.</w:t>
      </w:r>
      <w:r w:rsidR="009602B3">
        <w:rPr>
          <w:lang w:val="de-DE"/>
        </w:rPr>
        <w:tab/>
      </w:r>
      <w:r w:rsidR="00183AFC">
        <w:rPr>
          <w:lang w:val="de-DE"/>
        </w:rPr>
        <w:t>D</w:t>
      </w:r>
      <w:r w:rsidR="00D52E4B">
        <w:rPr>
          <w:lang w:val="de-DE"/>
        </w:rPr>
        <w:t>es ADN Sicherheitsausschusses</w:t>
      </w:r>
      <w:r w:rsidR="00183AFC">
        <w:rPr>
          <w:lang w:val="de-DE"/>
        </w:rPr>
        <w:t xml:space="preserve"> könnte bei seiner 39. Tagung</w:t>
      </w:r>
      <w:r w:rsidR="00D52E4B">
        <w:rPr>
          <w:lang w:val="de-DE"/>
        </w:rPr>
        <w:t xml:space="preserve"> </w:t>
      </w:r>
      <w:r w:rsidR="00183AFC">
        <w:rPr>
          <w:lang w:val="de-DE"/>
        </w:rPr>
        <w:t xml:space="preserve">(Januar 2022) </w:t>
      </w:r>
      <w:r w:rsidR="00D52E4B">
        <w:rPr>
          <w:lang w:val="de-DE"/>
        </w:rPr>
        <w:t xml:space="preserve">auf Basis der Aufgabenbeschreibung (siehe hierzu auch Abschnitt IV.) </w:t>
      </w:r>
      <w:r w:rsidR="001B196D">
        <w:rPr>
          <w:lang w:val="de-DE"/>
        </w:rPr>
        <w:t>ein Mandat zur Einrichtung einer informellen Arbeitsgruppe erteilen und einen Vorsitzenden bestimmen. Das Sekretariat der ZKR könnte Sekretariatsdienst für die informelle Arbeitsgruppe leisten.</w:t>
      </w:r>
    </w:p>
    <w:p w14:paraId="68205A75" w14:textId="547918AB" w:rsidR="001B196D" w:rsidRDefault="001B196D" w:rsidP="009602B3">
      <w:pPr>
        <w:pStyle w:val="SingleTxtG"/>
        <w:tabs>
          <w:tab w:val="left" w:pos="567"/>
          <w:tab w:val="left" w:pos="1701"/>
        </w:tabs>
        <w:ind w:hanging="1134"/>
        <w:rPr>
          <w:lang w:val="de-DE"/>
        </w:rPr>
      </w:pPr>
      <w:r>
        <w:rPr>
          <w:lang w:val="de-DE"/>
        </w:rPr>
        <w:tab/>
      </w:r>
      <w:r>
        <w:rPr>
          <w:lang w:val="de-DE"/>
        </w:rPr>
        <w:tab/>
        <w:t>2</w:t>
      </w:r>
      <w:r w:rsidR="00D56890">
        <w:rPr>
          <w:lang w:val="de-DE"/>
        </w:rPr>
        <w:t>6</w:t>
      </w:r>
      <w:r>
        <w:rPr>
          <w:lang w:val="de-DE"/>
        </w:rPr>
        <w:t>.</w:t>
      </w:r>
      <w:r w:rsidR="009602B3">
        <w:rPr>
          <w:lang w:val="de-DE"/>
        </w:rPr>
        <w:tab/>
      </w:r>
      <w:r>
        <w:rPr>
          <w:lang w:val="de-DE"/>
        </w:rPr>
        <w:t>Die informelle Arbeitsgruppe könnte sich im Frühjahr 2022 zu ihrer ersten Sitzung treffen</w:t>
      </w:r>
      <w:r w:rsidR="00183AFC">
        <w:rPr>
          <w:lang w:val="de-DE"/>
        </w:rPr>
        <w:t>,</w:t>
      </w:r>
      <w:r>
        <w:rPr>
          <w:lang w:val="de-DE"/>
        </w:rPr>
        <w:t xml:space="preserve"> die Aufgabenbeschreibung prüfen </w:t>
      </w:r>
      <w:r w:rsidR="00183AFC">
        <w:rPr>
          <w:lang w:val="de-DE"/>
        </w:rPr>
        <w:t>und</w:t>
      </w:r>
      <w:r>
        <w:rPr>
          <w:lang w:val="de-DE"/>
        </w:rPr>
        <w:t xml:space="preserve"> einen Zeitplan für ihre Arbeiten festlegen. Der Vorsitzende der informellen Arbeitsgruppe könnte hierüber bei der 40. Sitzung des ADN Sicherheitsausschusses im August 2022 berichten.</w:t>
      </w:r>
    </w:p>
    <w:p w14:paraId="090D5FD4" w14:textId="54150C30" w:rsidR="001B196D" w:rsidRDefault="001B196D" w:rsidP="009602B3">
      <w:pPr>
        <w:pStyle w:val="SingleTxtG"/>
        <w:tabs>
          <w:tab w:val="left" w:pos="567"/>
          <w:tab w:val="left" w:pos="1701"/>
        </w:tabs>
        <w:ind w:hanging="1134"/>
        <w:rPr>
          <w:lang w:val="de-DE"/>
        </w:rPr>
      </w:pPr>
      <w:r>
        <w:rPr>
          <w:lang w:val="de-DE"/>
        </w:rPr>
        <w:tab/>
      </w:r>
      <w:r>
        <w:rPr>
          <w:lang w:val="de-DE"/>
        </w:rPr>
        <w:tab/>
        <w:t>2</w:t>
      </w:r>
      <w:r w:rsidR="00D56890">
        <w:rPr>
          <w:lang w:val="de-DE"/>
        </w:rPr>
        <w:t>7</w:t>
      </w:r>
      <w:r>
        <w:rPr>
          <w:lang w:val="de-DE"/>
        </w:rPr>
        <w:t>.</w:t>
      </w:r>
      <w:r w:rsidR="009602B3">
        <w:rPr>
          <w:lang w:val="de-DE"/>
        </w:rPr>
        <w:tab/>
      </w:r>
      <w:r>
        <w:rPr>
          <w:lang w:val="de-DE"/>
        </w:rPr>
        <w:t>Das ZKR Sekretariat ist der Auffassung, dass für die unter den Buchstaben A bis C beschriebenen Aufgaben jeweils mindestens eine Sitzung erforderlich ist.</w:t>
      </w:r>
    </w:p>
    <w:p w14:paraId="55779A56" w14:textId="6EC8506D" w:rsidR="001B196D" w:rsidRDefault="001B196D" w:rsidP="009602B3">
      <w:pPr>
        <w:pStyle w:val="SingleTxtG"/>
        <w:tabs>
          <w:tab w:val="left" w:pos="567"/>
          <w:tab w:val="left" w:pos="1701"/>
        </w:tabs>
        <w:ind w:hanging="1134"/>
        <w:rPr>
          <w:lang w:val="de-DE"/>
        </w:rPr>
      </w:pPr>
      <w:r>
        <w:rPr>
          <w:lang w:val="de-DE"/>
        </w:rPr>
        <w:tab/>
      </w:r>
      <w:r>
        <w:rPr>
          <w:lang w:val="de-DE"/>
        </w:rPr>
        <w:tab/>
        <w:t>2</w:t>
      </w:r>
      <w:r w:rsidR="00D56890">
        <w:rPr>
          <w:lang w:val="de-DE"/>
        </w:rPr>
        <w:t>8</w:t>
      </w:r>
      <w:r>
        <w:rPr>
          <w:lang w:val="de-DE"/>
        </w:rPr>
        <w:t>.</w:t>
      </w:r>
      <w:r w:rsidR="009602B3">
        <w:rPr>
          <w:lang w:val="de-DE"/>
        </w:rPr>
        <w:tab/>
      </w:r>
      <w:r>
        <w:rPr>
          <w:lang w:val="de-DE"/>
        </w:rPr>
        <w:t xml:space="preserve">Der ADN Sicherheitsausschuss bittet die informelle Arbeitsgruppe, </w:t>
      </w:r>
      <w:r w:rsidR="00FD69C6">
        <w:rPr>
          <w:lang w:val="de-DE"/>
        </w:rPr>
        <w:t>für die 42. Sitzung des ADN Sicherheitsausschusses im August 2023 ein Arbeitsdokument mit Vorschlägen vorzulegen.</w:t>
      </w:r>
    </w:p>
    <w:p w14:paraId="6A495D54" w14:textId="6881142A" w:rsidR="00CB6998" w:rsidRPr="00723762" w:rsidRDefault="00FD69C6" w:rsidP="00B72443">
      <w:pPr>
        <w:pStyle w:val="SingleTxtG"/>
        <w:tabs>
          <w:tab w:val="left" w:pos="567"/>
          <w:tab w:val="left" w:pos="1701"/>
        </w:tabs>
        <w:ind w:hanging="1134"/>
        <w:rPr>
          <w:b/>
          <w:sz w:val="28"/>
          <w:lang w:val="de-DE"/>
        </w:rPr>
      </w:pPr>
      <w:r>
        <w:rPr>
          <w:lang w:val="de-DE"/>
        </w:rPr>
        <w:tab/>
      </w:r>
      <w:r>
        <w:rPr>
          <w:lang w:val="de-DE"/>
        </w:rPr>
        <w:tab/>
      </w:r>
      <w:r w:rsidR="00D56890">
        <w:rPr>
          <w:lang w:val="de-DE"/>
        </w:rPr>
        <w:t>29</w:t>
      </w:r>
      <w:r>
        <w:rPr>
          <w:lang w:val="de-DE"/>
        </w:rPr>
        <w:t>.</w:t>
      </w:r>
      <w:r w:rsidR="009602B3">
        <w:rPr>
          <w:lang w:val="de-DE"/>
        </w:rPr>
        <w:tab/>
      </w:r>
      <w:r>
        <w:rPr>
          <w:lang w:val="de-DE"/>
        </w:rPr>
        <w:t xml:space="preserve">Der ADN Sicherheitsausschuss könnte bei einer auf die 42. Sitzung folgenden Sitzungen die Regelungen zur Dematerialisierung von </w:t>
      </w:r>
      <w:r w:rsidR="00183AFC">
        <w:rPr>
          <w:lang w:val="de-DE"/>
        </w:rPr>
        <w:t>Urkunden</w:t>
      </w:r>
      <w:r>
        <w:rPr>
          <w:lang w:val="de-DE"/>
        </w:rPr>
        <w:t xml:space="preserve"> und sonstigen Unterlagen für das ADN 2025 annehmen.</w:t>
      </w:r>
      <w:r w:rsidR="00CB6998" w:rsidRPr="00723762">
        <w:rPr>
          <w:b/>
          <w:sz w:val="28"/>
          <w:lang w:val="de-DE"/>
        </w:rPr>
        <w:br w:type="page"/>
      </w:r>
    </w:p>
    <w:p w14:paraId="6736DBB9" w14:textId="45616768" w:rsidR="00CB6998" w:rsidRPr="000D499D" w:rsidRDefault="00CB6998" w:rsidP="008F294A">
      <w:pPr>
        <w:spacing w:before="180" w:line="240" w:lineRule="atLeast"/>
        <w:jc w:val="left"/>
        <w:rPr>
          <w:rFonts w:cs="Arial"/>
          <w:b/>
          <w:sz w:val="28"/>
          <w:szCs w:val="28"/>
        </w:rPr>
      </w:pPr>
      <w:r w:rsidRPr="000D499D">
        <w:rPr>
          <w:rFonts w:cs="Arial"/>
          <w:b/>
          <w:sz w:val="28"/>
          <w:szCs w:val="28"/>
        </w:rPr>
        <w:lastRenderedPageBreak/>
        <w:t>Anlage</w:t>
      </w:r>
    </w:p>
    <w:p w14:paraId="623E44AE" w14:textId="6E629C10" w:rsidR="002F4170" w:rsidRPr="000D499D" w:rsidRDefault="002F4170" w:rsidP="002F4170">
      <w:pPr>
        <w:spacing w:before="180" w:line="240" w:lineRule="atLeast"/>
        <w:jc w:val="center"/>
        <w:rPr>
          <w:b/>
          <w:sz w:val="28"/>
          <w:szCs w:val="28"/>
        </w:rPr>
      </w:pPr>
      <w:r w:rsidRPr="000D499D">
        <w:rPr>
          <w:b/>
          <w:sz w:val="28"/>
          <w:szCs w:val="28"/>
        </w:rPr>
        <w:t>Text aus ADN 2021</w:t>
      </w:r>
    </w:p>
    <w:p w14:paraId="3555D7FB" w14:textId="7D0C982C" w:rsidR="00CB6998" w:rsidRPr="009602B3" w:rsidRDefault="00CB6998" w:rsidP="00CB6998">
      <w:pPr>
        <w:spacing w:before="180" w:line="240" w:lineRule="atLeast"/>
      </w:pPr>
      <w:r w:rsidRPr="009602B3">
        <w:rPr>
          <w:b/>
        </w:rPr>
        <w:t>8.1.2.1</w:t>
      </w:r>
      <w:r w:rsidRPr="009602B3">
        <w:tab/>
        <w:t>Außer den nach anderen Vorschriften erforderlichen Dokumenten müssen die folgenden Dokumente an Bord mitgeführt werden:</w:t>
      </w:r>
    </w:p>
    <w:p w14:paraId="394B9B51" w14:textId="77777777" w:rsidR="00CB6998" w:rsidRPr="009602B3" w:rsidRDefault="00CB6998" w:rsidP="00CB6998">
      <w:pPr>
        <w:pStyle w:val="N5"/>
        <w:spacing w:before="60" w:line="240" w:lineRule="atLeast"/>
        <w:rPr>
          <w:rFonts w:ascii="Times New Roman" w:hAnsi="Times New Roman"/>
          <w:lang w:val="de-DE"/>
        </w:rPr>
      </w:pPr>
      <w:r w:rsidRPr="009602B3">
        <w:rPr>
          <w:rFonts w:ascii="Times New Roman" w:hAnsi="Times New Roman"/>
          <w:lang w:val="de-DE"/>
        </w:rPr>
        <w:t>a)</w:t>
      </w:r>
      <w:r w:rsidRPr="009602B3">
        <w:rPr>
          <w:rFonts w:ascii="Times New Roman" w:hAnsi="Times New Roman"/>
          <w:lang w:val="de-DE"/>
        </w:rPr>
        <w:tab/>
      </w:r>
      <w:proofErr w:type="gramStart"/>
      <w:r w:rsidRPr="009602B3">
        <w:rPr>
          <w:rFonts w:ascii="Times New Roman" w:hAnsi="Times New Roman"/>
          <w:bCs/>
          <w:lang w:val="de-DE"/>
        </w:rPr>
        <w:t>das</w:t>
      </w:r>
      <w:proofErr w:type="gramEnd"/>
      <w:r w:rsidRPr="009602B3">
        <w:rPr>
          <w:rFonts w:ascii="Times New Roman" w:hAnsi="Times New Roman"/>
          <w:bCs/>
          <w:lang w:val="de-DE"/>
        </w:rPr>
        <w:t xml:space="preserve"> in Unterabschnitt 1.16.1.1 vorgeschriebene Zulassungszeugnis des Schiffes oder das in Unterabschnitt 1.16.1.3 vorgeschriebene vorläufige Zulassungszeugnis des Schiffes und die in Unterabschnitt 1.16.1.4 genannte Anlage;</w:t>
      </w:r>
    </w:p>
    <w:p w14:paraId="249231D1" w14:textId="1C65162F" w:rsidR="00CB6998" w:rsidRPr="009602B3" w:rsidRDefault="00CB6998" w:rsidP="00CB6998">
      <w:pPr>
        <w:pStyle w:val="N5"/>
        <w:spacing w:before="60" w:line="240" w:lineRule="atLeast"/>
        <w:rPr>
          <w:rFonts w:ascii="Times New Roman" w:hAnsi="Times New Roman"/>
          <w:lang w:val="de-DE"/>
        </w:rPr>
      </w:pPr>
      <w:r w:rsidRPr="009602B3">
        <w:rPr>
          <w:rFonts w:ascii="Times New Roman" w:hAnsi="Times New Roman"/>
          <w:lang w:val="de-DE"/>
        </w:rPr>
        <w:t>b)</w:t>
      </w:r>
      <w:r w:rsidRPr="009602B3">
        <w:rPr>
          <w:rFonts w:ascii="Times New Roman" w:hAnsi="Times New Roman"/>
          <w:lang w:val="de-DE"/>
        </w:rPr>
        <w:tab/>
        <w:t>die nach Abschnitt 5.4.1 vorgeschriebenen Beförderungspapiere für alle als Ladung beförderten gefährlichen Güter, die sich an Bord befinden, und gegebenenfalls das Container-/ Fahrzeugpackzertifikat (siehe Abschnitt 5.4.2);</w:t>
      </w:r>
    </w:p>
    <w:p w14:paraId="178DEC08" w14:textId="77777777" w:rsidR="00CB6998" w:rsidRPr="009602B3" w:rsidRDefault="00CB6998" w:rsidP="00CB6998">
      <w:pPr>
        <w:pStyle w:val="N5"/>
        <w:spacing w:before="60" w:line="240" w:lineRule="atLeast"/>
        <w:rPr>
          <w:rFonts w:ascii="Times New Roman" w:hAnsi="Times New Roman"/>
          <w:lang w:val="de-DE"/>
        </w:rPr>
      </w:pPr>
      <w:r w:rsidRPr="009602B3">
        <w:rPr>
          <w:rFonts w:ascii="Times New Roman" w:hAnsi="Times New Roman"/>
          <w:lang w:val="de-DE"/>
        </w:rPr>
        <w:t>c)</w:t>
      </w:r>
      <w:r w:rsidRPr="009602B3">
        <w:rPr>
          <w:rFonts w:ascii="Times New Roman" w:hAnsi="Times New Roman"/>
          <w:lang w:val="de-DE"/>
        </w:rPr>
        <w:tab/>
        <w:t>die in Abschnitt 5.4.3 vorgeschriebenen schriftlichen Weisungen;</w:t>
      </w:r>
    </w:p>
    <w:p w14:paraId="3AA49EDC" w14:textId="77777777" w:rsidR="00CB6998" w:rsidRPr="009602B3" w:rsidRDefault="00CB6998" w:rsidP="00CB6998">
      <w:pPr>
        <w:pStyle w:val="N5"/>
        <w:spacing w:before="60" w:line="240" w:lineRule="atLeast"/>
        <w:rPr>
          <w:rFonts w:ascii="Times New Roman" w:hAnsi="Times New Roman"/>
          <w:lang w:val="de-DE"/>
        </w:rPr>
      </w:pPr>
      <w:r w:rsidRPr="009602B3">
        <w:rPr>
          <w:rFonts w:ascii="Times New Roman" w:hAnsi="Times New Roman"/>
          <w:lang w:val="de-DE"/>
        </w:rPr>
        <w:t>d)</w:t>
      </w:r>
      <w:r w:rsidRPr="009602B3">
        <w:rPr>
          <w:rFonts w:ascii="Times New Roman" w:hAnsi="Times New Roman"/>
          <w:lang w:val="de-DE"/>
        </w:rPr>
        <w:tab/>
        <w:t>ein Abdruck des ADN mit der beigefügten Verordnung in der jeweils geltenden Fassung, der auch eine auf elektronischem Wege jeder Zeit lesbare Textfassung sein darf;</w:t>
      </w:r>
    </w:p>
    <w:p w14:paraId="586F415A" w14:textId="10EA538B" w:rsidR="00CB6998" w:rsidRPr="009602B3" w:rsidRDefault="00CB6998" w:rsidP="00CB6998">
      <w:pPr>
        <w:pStyle w:val="N5"/>
        <w:spacing w:before="60" w:line="240" w:lineRule="atLeast"/>
        <w:rPr>
          <w:rFonts w:ascii="Times New Roman" w:hAnsi="Times New Roman"/>
          <w:lang w:val="de-DE"/>
        </w:rPr>
      </w:pPr>
      <w:r w:rsidRPr="009602B3">
        <w:rPr>
          <w:rFonts w:ascii="Times New Roman" w:hAnsi="Times New Roman"/>
          <w:lang w:val="de-DE"/>
        </w:rPr>
        <w:t>e)</w:t>
      </w:r>
      <w:r w:rsidRPr="009602B3">
        <w:rPr>
          <w:rFonts w:ascii="Times New Roman" w:hAnsi="Times New Roman"/>
          <w:lang w:val="de-DE"/>
        </w:rPr>
        <w:tab/>
      </w:r>
      <w:r w:rsidRPr="009602B3">
        <w:rPr>
          <w:rFonts w:ascii="Times New Roman" w:hAnsi="Times New Roman"/>
          <w:bCs/>
          <w:lang w:val="de-DE" w:eastAsia="de-DE"/>
        </w:rPr>
        <w:t>die in Unterabschnitt 8.1.7.1 vorgeschriebene Bescheinigung der Isolationswiderstände der elektrischen Anlagen und Geräte und die nach Unterabschnitt 8.1.7.2 vorgeschriebenen Bescheinigungen über die Prüfung der Anlagen und Geräte und autonomen Schutzsysteme sowie zur Übereinstimmung der nach Unterabschnitt 8.1.2.2 e) bis h) bzw. Unterabschnitt 8.1.2.3 r) bis v) geforderten Unterlagen mit den Gegebenheiten an Bord;</w:t>
      </w:r>
    </w:p>
    <w:p w14:paraId="3F2AF4F5" w14:textId="77777777" w:rsidR="00CB6998" w:rsidRPr="009602B3" w:rsidRDefault="00CB6998" w:rsidP="00CB6998">
      <w:pPr>
        <w:pStyle w:val="N5"/>
        <w:spacing w:before="60" w:line="240" w:lineRule="atLeast"/>
        <w:rPr>
          <w:rFonts w:ascii="Times New Roman" w:hAnsi="Times New Roman"/>
          <w:lang w:val="de-DE"/>
        </w:rPr>
      </w:pPr>
      <w:r w:rsidRPr="009602B3">
        <w:rPr>
          <w:rFonts w:ascii="Times New Roman" w:hAnsi="Times New Roman"/>
          <w:lang w:val="de-DE"/>
        </w:rPr>
        <w:t>f)</w:t>
      </w:r>
      <w:r w:rsidRPr="009602B3">
        <w:rPr>
          <w:rFonts w:ascii="Times New Roman" w:hAnsi="Times New Roman"/>
          <w:lang w:val="de-DE"/>
        </w:rPr>
        <w:tab/>
        <w:t>die in Unterabschnitt 8.1.6.1 vorgeschriebene Bescheinigung über die Prüfung der Feuerlöschschläuche und die in Unterabschnitt 8.1.6.3 vorgeschriebene Bescheinigung über die Prüfung der besonderen Ausrüstung;</w:t>
      </w:r>
    </w:p>
    <w:p w14:paraId="6E043DFB" w14:textId="77777777" w:rsidR="00CB6998" w:rsidRPr="009602B3" w:rsidRDefault="00CB6998" w:rsidP="00CB6998">
      <w:pPr>
        <w:pStyle w:val="N5"/>
        <w:spacing w:before="60" w:line="240" w:lineRule="atLeast"/>
        <w:rPr>
          <w:rFonts w:ascii="Times New Roman" w:hAnsi="Times New Roman"/>
          <w:lang w:val="de-DE"/>
        </w:rPr>
      </w:pPr>
      <w:r w:rsidRPr="009602B3">
        <w:rPr>
          <w:rFonts w:ascii="Times New Roman" w:hAnsi="Times New Roman"/>
          <w:lang w:val="de-DE"/>
        </w:rPr>
        <w:t>g)</w:t>
      </w:r>
      <w:r w:rsidRPr="009602B3">
        <w:rPr>
          <w:rFonts w:ascii="Times New Roman" w:hAnsi="Times New Roman"/>
          <w:lang w:val="de-DE"/>
        </w:rPr>
        <w:tab/>
        <w:t xml:space="preserve">ein </w:t>
      </w:r>
      <w:proofErr w:type="spellStart"/>
      <w:r w:rsidRPr="009602B3">
        <w:rPr>
          <w:rFonts w:ascii="Times New Roman" w:hAnsi="Times New Roman"/>
          <w:lang w:val="de-DE"/>
        </w:rPr>
        <w:t>Prüfbuch</w:t>
      </w:r>
      <w:proofErr w:type="spellEnd"/>
      <w:r w:rsidRPr="009602B3">
        <w:rPr>
          <w:rFonts w:ascii="Times New Roman" w:hAnsi="Times New Roman"/>
          <w:lang w:val="de-DE"/>
        </w:rPr>
        <w:t>, in dem alle geforderten Messergebnisse festgehalten werden;</w:t>
      </w:r>
    </w:p>
    <w:p w14:paraId="33CAC45D" w14:textId="77777777" w:rsidR="00CB6998" w:rsidRPr="009602B3" w:rsidRDefault="00CB6998" w:rsidP="00CB6998">
      <w:pPr>
        <w:pStyle w:val="N5"/>
        <w:spacing w:before="60" w:line="240" w:lineRule="atLeast"/>
        <w:rPr>
          <w:rFonts w:ascii="Times New Roman" w:hAnsi="Times New Roman"/>
          <w:lang w:val="de-DE"/>
        </w:rPr>
      </w:pPr>
      <w:r w:rsidRPr="009602B3">
        <w:rPr>
          <w:rFonts w:ascii="Times New Roman" w:hAnsi="Times New Roman"/>
          <w:lang w:val="de-DE"/>
        </w:rPr>
        <w:t>h)</w:t>
      </w:r>
      <w:r w:rsidRPr="009602B3">
        <w:rPr>
          <w:rFonts w:ascii="Times New Roman" w:hAnsi="Times New Roman"/>
          <w:lang w:val="de-DE"/>
        </w:rPr>
        <w:tab/>
        <w:t>eine Kopie des wesentlichen Textes der Sonderregelung(en) gemäß Kapitel 1.5, wenn die Beförderung auf Grund dieser Sonderregelung(en) erfolgt;</w:t>
      </w:r>
    </w:p>
    <w:p w14:paraId="04DBF922" w14:textId="77777777" w:rsidR="00CB6998" w:rsidRPr="009602B3" w:rsidRDefault="00CB6998" w:rsidP="00CB6998">
      <w:pPr>
        <w:pStyle w:val="N5"/>
        <w:spacing w:before="60" w:line="240" w:lineRule="atLeast"/>
        <w:rPr>
          <w:rFonts w:ascii="Times New Roman" w:hAnsi="Times New Roman"/>
          <w:lang w:val="de-DE"/>
        </w:rPr>
      </w:pPr>
      <w:r w:rsidRPr="009602B3">
        <w:rPr>
          <w:rFonts w:ascii="Times New Roman" w:hAnsi="Times New Roman"/>
          <w:lang w:val="de-DE"/>
        </w:rPr>
        <w:t>i)</w:t>
      </w:r>
      <w:r w:rsidRPr="009602B3">
        <w:rPr>
          <w:rFonts w:ascii="Times New Roman" w:hAnsi="Times New Roman"/>
          <w:lang w:val="de-DE"/>
        </w:rPr>
        <w:tab/>
        <w:t>den in Unterabschnitt 1.10.1.4 vorgeschriebenen Lichtbildausweis für jedes Mitglied der Besatzung;</w:t>
      </w:r>
    </w:p>
    <w:p w14:paraId="05F13C8F" w14:textId="77777777" w:rsidR="00CB6998" w:rsidRPr="009602B3" w:rsidRDefault="00CB6998" w:rsidP="00CB6998">
      <w:pPr>
        <w:pStyle w:val="N5"/>
        <w:spacing w:before="60" w:line="240" w:lineRule="atLeast"/>
        <w:rPr>
          <w:rFonts w:ascii="Times New Roman" w:hAnsi="Times New Roman"/>
          <w:lang w:val="de-DE"/>
        </w:rPr>
      </w:pPr>
      <w:r w:rsidRPr="009602B3">
        <w:rPr>
          <w:rFonts w:ascii="Times New Roman" w:hAnsi="Times New Roman"/>
          <w:lang w:val="de-DE"/>
        </w:rPr>
        <w:t>j)</w:t>
      </w:r>
      <w:r w:rsidRPr="009602B3">
        <w:rPr>
          <w:rFonts w:ascii="Times New Roman" w:hAnsi="Times New Roman"/>
          <w:lang w:val="de-DE"/>
        </w:rPr>
        <w:tab/>
        <w:t>(gestrichen);</w:t>
      </w:r>
    </w:p>
    <w:p w14:paraId="12ACFE10" w14:textId="77777777" w:rsidR="00CB6998" w:rsidRPr="009602B3" w:rsidRDefault="00CB6998" w:rsidP="00CB6998">
      <w:pPr>
        <w:pStyle w:val="N5"/>
        <w:spacing w:before="60" w:line="240" w:lineRule="atLeast"/>
        <w:rPr>
          <w:rFonts w:ascii="Times New Roman" w:hAnsi="Times New Roman"/>
          <w:lang w:val="de-DE"/>
        </w:rPr>
      </w:pPr>
      <w:r w:rsidRPr="009602B3">
        <w:rPr>
          <w:rFonts w:ascii="Times New Roman" w:hAnsi="Times New Roman"/>
          <w:lang w:val="de-DE"/>
        </w:rPr>
        <w:t>k)</w:t>
      </w:r>
      <w:r w:rsidRPr="009602B3">
        <w:rPr>
          <w:rFonts w:ascii="Times New Roman" w:hAnsi="Times New Roman"/>
          <w:lang w:val="de-DE"/>
        </w:rPr>
        <w:tab/>
        <w:t>bei Schiffen, die Schlauchleitungen für das Laden und Löschen und die Abgabe von verflüssigtem Erdgas für den Schiffsbetrieb an Bord haben, die in Unterabschnitt 8.1.6.2 vorgeschriebene Bescheinigung über die Prüfung und die in besagtem Unterabschnitt vorgeschriebene Dokumentation der berechneten Maximalbeanspruchung.</w:t>
      </w:r>
    </w:p>
    <w:p w14:paraId="119B6390" w14:textId="77777777" w:rsidR="00CB6998" w:rsidRPr="009602B3" w:rsidRDefault="00CB6998" w:rsidP="00CB6998">
      <w:pPr>
        <w:spacing w:before="180" w:line="240" w:lineRule="atLeast"/>
      </w:pPr>
      <w:r w:rsidRPr="009602B3">
        <w:rPr>
          <w:b/>
        </w:rPr>
        <w:t>8.1.2.2</w:t>
      </w:r>
      <w:r w:rsidRPr="009602B3">
        <w:tab/>
        <w:t>Außer den nach Unterabschnitt 8.1.2.1 erforderlichen Dokumenten müssen an Bord von Trockengüterschiffen folgende Dokumente zusätzlich an Bord mitgeführt werden:</w:t>
      </w:r>
    </w:p>
    <w:p w14:paraId="11474430" w14:textId="77777777" w:rsidR="00CB6998" w:rsidRPr="009602B3" w:rsidRDefault="00CB6998" w:rsidP="00CB6998">
      <w:pPr>
        <w:pStyle w:val="N5"/>
        <w:spacing w:before="60" w:line="240" w:lineRule="atLeast"/>
        <w:rPr>
          <w:rFonts w:ascii="Times New Roman" w:hAnsi="Times New Roman"/>
          <w:lang w:val="de-DE"/>
        </w:rPr>
      </w:pPr>
      <w:r w:rsidRPr="009602B3">
        <w:rPr>
          <w:rFonts w:ascii="Times New Roman" w:hAnsi="Times New Roman"/>
          <w:lang w:val="de-DE"/>
        </w:rPr>
        <w:t>a)</w:t>
      </w:r>
      <w:r w:rsidRPr="009602B3">
        <w:rPr>
          <w:rFonts w:ascii="Times New Roman" w:hAnsi="Times New Roman"/>
          <w:lang w:val="de-DE"/>
        </w:rPr>
        <w:tab/>
        <w:t xml:space="preserve">der in Unterabschnitt 7.1.4.11 vorgeschriebene </w:t>
      </w:r>
      <w:proofErr w:type="spellStart"/>
      <w:r w:rsidRPr="009602B3">
        <w:rPr>
          <w:rFonts w:ascii="Times New Roman" w:hAnsi="Times New Roman"/>
          <w:lang w:val="de-DE"/>
        </w:rPr>
        <w:t>Stauplan</w:t>
      </w:r>
      <w:proofErr w:type="spellEnd"/>
      <w:r w:rsidRPr="009602B3">
        <w:rPr>
          <w:rFonts w:ascii="Times New Roman" w:hAnsi="Times New Roman"/>
          <w:lang w:val="de-DE"/>
        </w:rPr>
        <w:t>;</w:t>
      </w:r>
    </w:p>
    <w:p w14:paraId="760F93BD" w14:textId="77777777" w:rsidR="00CB6998" w:rsidRPr="009602B3" w:rsidRDefault="00CB6998" w:rsidP="00CB6998">
      <w:pPr>
        <w:pStyle w:val="N5"/>
        <w:spacing w:before="60" w:line="240" w:lineRule="atLeast"/>
        <w:rPr>
          <w:rFonts w:ascii="Times New Roman" w:hAnsi="Times New Roman"/>
          <w:lang w:val="de-DE"/>
        </w:rPr>
      </w:pPr>
      <w:r w:rsidRPr="009602B3">
        <w:rPr>
          <w:rFonts w:ascii="Times New Roman" w:hAnsi="Times New Roman"/>
          <w:lang w:val="de-DE"/>
        </w:rPr>
        <w:t>b)</w:t>
      </w:r>
      <w:r w:rsidRPr="009602B3">
        <w:rPr>
          <w:rFonts w:ascii="Times New Roman" w:hAnsi="Times New Roman"/>
          <w:lang w:val="de-DE"/>
        </w:rPr>
        <w:tab/>
        <w:t>die in Unterabschnitt 8.2.1.2 vorgeschriebene Bescheinigung über besondere Kenntnisse des ADN;</w:t>
      </w:r>
    </w:p>
    <w:p w14:paraId="4EA3C39A" w14:textId="77777777" w:rsidR="00CB6998" w:rsidRPr="009602B3" w:rsidRDefault="00CB6998" w:rsidP="00CB6998">
      <w:pPr>
        <w:pStyle w:val="N5"/>
        <w:spacing w:before="60" w:line="240" w:lineRule="atLeast"/>
        <w:rPr>
          <w:rFonts w:ascii="Times New Roman" w:hAnsi="Times New Roman"/>
          <w:lang w:val="de-DE"/>
        </w:rPr>
      </w:pPr>
      <w:r w:rsidRPr="009602B3">
        <w:rPr>
          <w:rFonts w:ascii="Times New Roman" w:hAnsi="Times New Roman"/>
          <w:lang w:val="de-DE"/>
        </w:rPr>
        <w:t>c)</w:t>
      </w:r>
      <w:r w:rsidRPr="009602B3">
        <w:rPr>
          <w:rFonts w:ascii="Times New Roman" w:hAnsi="Times New Roman"/>
          <w:lang w:val="de-DE"/>
        </w:rPr>
        <w:tab/>
        <w:t>bei Schiffen, die den zusätzlichen Bauvorschriften für Doppelhüllenschiffe entsprechen,</w:t>
      </w:r>
    </w:p>
    <w:p w14:paraId="7B93D437" w14:textId="77777777" w:rsidR="00CB6998" w:rsidRPr="009602B3" w:rsidRDefault="00CB6998" w:rsidP="00CB6998">
      <w:pPr>
        <w:pStyle w:val="N5"/>
        <w:spacing w:before="60" w:line="240" w:lineRule="atLeast"/>
        <w:ind w:left="1702"/>
        <w:rPr>
          <w:rFonts w:ascii="Times New Roman" w:hAnsi="Times New Roman"/>
          <w:lang w:val="de-DE"/>
        </w:rPr>
      </w:pPr>
      <w:r w:rsidRPr="009602B3">
        <w:rPr>
          <w:rFonts w:ascii="Times New Roman" w:hAnsi="Times New Roman"/>
          <w:lang w:val="de-DE"/>
        </w:rPr>
        <w:t>-</w:t>
      </w:r>
      <w:r w:rsidRPr="009602B3">
        <w:rPr>
          <w:rFonts w:ascii="Times New Roman" w:hAnsi="Times New Roman"/>
          <w:lang w:val="de-DE"/>
        </w:rPr>
        <w:tab/>
        <w:t xml:space="preserve">ein </w:t>
      </w:r>
      <w:proofErr w:type="spellStart"/>
      <w:r w:rsidRPr="009602B3">
        <w:rPr>
          <w:rFonts w:ascii="Times New Roman" w:hAnsi="Times New Roman"/>
          <w:lang w:val="de-DE"/>
        </w:rPr>
        <w:t>Lecksicherheitsplan</w:t>
      </w:r>
      <w:proofErr w:type="spellEnd"/>
      <w:r w:rsidRPr="009602B3">
        <w:rPr>
          <w:rFonts w:ascii="Times New Roman" w:hAnsi="Times New Roman"/>
          <w:lang w:val="de-DE"/>
        </w:rPr>
        <w:t>;</w:t>
      </w:r>
    </w:p>
    <w:p w14:paraId="71414A0C" w14:textId="77777777" w:rsidR="00CB6998" w:rsidRPr="009602B3" w:rsidRDefault="00CB6998" w:rsidP="00CB6998">
      <w:pPr>
        <w:pStyle w:val="N5"/>
        <w:spacing w:before="60" w:line="240" w:lineRule="atLeast"/>
        <w:ind w:left="1702"/>
        <w:rPr>
          <w:rFonts w:ascii="Times New Roman" w:hAnsi="Times New Roman"/>
          <w:lang w:val="de-DE"/>
        </w:rPr>
      </w:pPr>
      <w:r w:rsidRPr="009602B3">
        <w:rPr>
          <w:rFonts w:ascii="Times New Roman" w:hAnsi="Times New Roman"/>
          <w:lang w:val="de-DE"/>
        </w:rPr>
        <w:t>-</w:t>
      </w:r>
      <w:r w:rsidRPr="009602B3">
        <w:rPr>
          <w:rFonts w:ascii="Times New Roman" w:hAnsi="Times New Roman"/>
          <w:lang w:val="de-DE"/>
        </w:rPr>
        <w:tab/>
        <w:t xml:space="preserve">die </w:t>
      </w:r>
      <w:proofErr w:type="spellStart"/>
      <w:r w:rsidRPr="009602B3">
        <w:rPr>
          <w:rFonts w:ascii="Times New Roman" w:hAnsi="Times New Roman"/>
          <w:lang w:val="de-DE"/>
        </w:rPr>
        <w:t>Intaktstabilitätsunterlagen</w:t>
      </w:r>
      <w:proofErr w:type="spellEnd"/>
      <w:r w:rsidRPr="009602B3">
        <w:rPr>
          <w:rFonts w:ascii="Times New Roman" w:hAnsi="Times New Roman"/>
          <w:lang w:val="de-DE"/>
        </w:rPr>
        <w:t xml:space="preserve"> sowie alle der </w:t>
      </w:r>
      <w:proofErr w:type="spellStart"/>
      <w:r w:rsidRPr="009602B3">
        <w:rPr>
          <w:rFonts w:ascii="Times New Roman" w:hAnsi="Times New Roman"/>
          <w:lang w:val="de-DE"/>
        </w:rPr>
        <w:t>Leckrechnung</w:t>
      </w:r>
      <w:proofErr w:type="spellEnd"/>
      <w:r w:rsidRPr="009602B3">
        <w:rPr>
          <w:rFonts w:ascii="Times New Roman" w:hAnsi="Times New Roman"/>
          <w:lang w:val="de-DE"/>
        </w:rPr>
        <w:t xml:space="preserve"> zu Grunde liegenden </w:t>
      </w:r>
      <w:proofErr w:type="spellStart"/>
      <w:r w:rsidRPr="009602B3">
        <w:rPr>
          <w:rFonts w:ascii="Times New Roman" w:hAnsi="Times New Roman"/>
          <w:lang w:val="de-DE"/>
        </w:rPr>
        <w:t>Intaktstabilitätsfälle</w:t>
      </w:r>
      <w:proofErr w:type="spellEnd"/>
      <w:r w:rsidRPr="009602B3">
        <w:rPr>
          <w:rFonts w:ascii="Times New Roman" w:hAnsi="Times New Roman"/>
          <w:lang w:val="de-DE"/>
        </w:rPr>
        <w:t xml:space="preserve"> in einer für den Schiffsführer verständlichen Form;</w:t>
      </w:r>
    </w:p>
    <w:p w14:paraId="70C2A92A" w14:textId="77777777" w:rsidR="00CB6998" w:rsidRPr="009602B3" w:rsidRDefault="00CB6998" w:rsidP="00CB6998">
      <w:pPr>
        <w:pStyle w:val="N5"/>
        <w:spacing w:before="60" w:line="240" w:lineRule="atLeast"/>
        <w:ind w:left="1702"/>
        <w:rPr>
          <w:rFonts w:ascii="Times New Roman" w:hAnsi="Times New Roman"/>
          <w:lang w:val="de-DE"/>
        </w:rPr>
      </w:pPr>
      <w:r w:rsidRPr="009602B3">
        <w:rPr>
          <w:rFonts w:ascii="Times New Roman" w:hAnsi="Times New Roman"/>
          <w:lang w:val="de-DE"/>
        </w:rPr>
        <w:t>-</w:t>
      </w:r>
      <w:r w:rsidRPr="009602B3">
        <w:rPr>
          <w:rFonts w:ascii="Times New Roman" w:hAnsi="Times New Roman"/>
          <w:lang w:val="de-DE"/>
        </w:rPr>
        <w:tab/>
        <w:t>die Bescheinigung der</w:t>
      </w:r>
      <w:r w:rsidRPr="009602B3">
        <w:rPr>
          <w:rFonts w:ascii="Times New Roman" w:hAnsi="Times New Roman"/>
          <w:lang w:val="de-DE" w:eastAsia="en-US"/>
        </w:rPr>
        <w:t xml:space="preserve"> </w:t>
      </w:r>
      <w:r w:rsidRPr="009602B3">
        <w:rPr>
          <w:rFonts w:ascii="Times New Roman" w:hAnsi="Times New Roman"/>
          <w:bCs/>
          <w:lang w:val="de-DE"/>
        </w:rPr>
        <w:t>anerkannten</w:t>
      </w:r>
      <w:r w:rsidRPr="009602B3">
        <w:rPr>
          <w:rFonts w:ascii="Times New Roman" w:hAnsi="Times New Roman"/>
          <w:lang w:val="de-DE"/>
        </w:rPr>
        <w:t xml:space="preserve"> Klassifikationsgesellschaft (siehe Unterabschnitt 9.1.0.88 oder 9.2.0.88).</w:t>
      </w:r>
    </w:p>
    <w:p w14:paraId="76E0A55E" w14:textId="0893B485" w:rsidR="00CB6998" w:rsidRPr="009602B3" w:rsidRDefault="00CB6998" w:rsidP="00CB6998">
      <w:pPr>
        <w:pStyle w:val="N5"/>
        <w:spacing w:before="60" w:line="240" w:lineRule="atLeast"/>
        <w:rPr>
          <w:rFonts w:ascii="Times New Roman" w:hAnsi="Times New Roman"/>
          <w:lang w:val="de-DE"/>
        </w:rPr>
      </w:pPr>
      <w:r w:rsidRPr="009602B3">
        <w:rPr>
          <w:rFonts w:ascii="Times New Roman" w:hAnsi="Times New Roman"/>
          <w:lang w:val="de-DE"/>
        </w:rPr>
        <w:t>d)</w:t>
      </w:r>
      <w:r w:rsidRPr="009602B3">
        <w:rPr>
          <w:rFonts w:ascii="Times New Roman" w:hAnsi="Times New Roman"/>
          <w:lang w:val="de-DE"/>
        </w:rPr>
        <w:tab/>
        <w:t>die Prüfbescheinigungen über die fest installierten Feuerlöscheinrichtungen gemäß 9.1.0.40.2.9;</w:t>
      </w:r>
    </w:p>
    <w:p w14:paraId="233503C2" w14:textId="2A6A984A" w:rsidR="00CB6998" w:rsidRPr="009602B3" w:rsidRDefault="00CB6998" w:rsidP="00CB6998">
      <w:pPr>
        <w:pStyle w:val="N5"/>
        <w:spacing w:before="60" w:line="240" w:lineRule="atLeast"/>
        <w:rPr>
          <w:rFonts w:ascii="Times New Roman" w:hAnsi="Times New Roman"/>
          <w:lang w:val="de-DE"/>
        </w:rPr>
      </w:pPr>
      <w:r w:rsidRPr="009602B3">
        <w:rPr>
          <w:rFonts w:ascii="Times New Roman" w:hAnsi="Times New Roman"/>
          <w:lang w:val="de-DE"/>
        </w:rPr>
        <w:t>e)</w:t>
      </w:r>
      <w:r w:rsidRPr="009602B3">
        <w:rPr>
          <w:rFonts w:ascii="Times New Roman" w:hAnsi="Times New Roman"/>
          <w:lang w:val="de-DE"/>
        </w:rPr>
        <w:tab/>
        <w:t>eine Liste oder ein Übersichtsplan der fest installierten Anlagen und Geräte, die mindestens für den Betrieb in Zone 1 geeignet sind, und der Anlagen und Geräte, die 9.1.0.51 entsprechen;</w:t>
      </w:r>
    </w:p>
    <w:p w14:paraId="43DDDFA6" w14:textId="77777777" w:rsidR="00CB6998" w:rsidRPr="009602B3" w:rsidRDefault="00CB6998" w:rsidP="00CB6998">
      <w:pPr>
        <w:pStyle w:val="N5"/>
        <w:spacing w:before="60" w:line="240" w:lineRule="atLeast"/>
        <w:rPr>
          <w:rFonts w:ascii="Times New Roman" w:hAnsi="Times New Roman"/>
          <w:lang w:val="de-DE"/>
        </w:rPr>
      </w:pPr>
      <w:r w:rsidRPr="009602B3">
        <w:rPr>
          <w:rFonts w:ascii="Times New Roman" w:hAnsi="Times New Roman"/>
          <w:lang w:val="de-DE"/>
        </w:rPr>
        <w:t xml:space="preserve">f) </w:t>
      </w:r>
      <w:r w:rsidRPr="009602B3">
        <w:rPr>
          <w:rFonts w:ascii="Times New Roman" w:hAnsi="Times New Roman"/>
          <w:lang w:val="de-DE"/>
        </w:rPr>
        <w:tab/>
        <w:t>eine Liste oder ein Übersichtsplan der fest installierten Anlagen und Geräte, die während des Ladens, Löschens, beim Stillliegen und während des Aufenthalts in einer oder unmittelbar angrenzend an eine landseitig ausgewiesene Zone nicht betrieben werden dürfen (rot gekennzeichnet gemäß 9.1.0.52.2);</w:t>
      </w:r>
    </w:p>
    <w:p w14:paraId="31D9C9A8" w14:textId="31F31050" w:rsidR="00CB6998" w:rsidRPr="009602B3" w:rsidRDefault="00CB6998" w:rsidP="00CB6998">
      <w:pPr>
        <w:pStyle w:val="N5"/>
        <w:spacing w:before="60" w:line="240" w:lineRule="atLeast"/>
        <w:rPr>
          <w:rFonts w:ascii="Times New Roman" w:hAnsi="Times New Roman"/>
          <w:lang w:val="de-DE"/>
        </w:rPr>
      </w:pPr>
      <w:r w:rsidRPr="009602B3">
        <w:rPr>
          <w:rFonts w:ascii="Times New Roman" w:hAnsi="Times New Roman"/>
          <w:lang w:val="de-DE"/>
        </w:rPr>
        <w:lastRenderedPageBreak/>
        <w:t>g)</w:t>
      </w:r>
      <w:r w:rsidRPr="009602B3">
        <w:rPr>
          <w:rFonts w:ascii="Times New Roman" w:hAnsi="Times New Roman"/>
          <w:lang w:val="de-DE"/>
        </w:rPr>
        <w:tab/>
        <w:t>ein Plan mit den Grenzen der Zonen, auf dem die in der jeweiligen Zone installierten elektrischen und nicht-elektrischen Anlagen und Geräte zum Einsatz in explosionsgefährdeten Bereiche eingetragen sind;</w:t>
      </w:r>
    </w:p>
    <w:p w14:paraId="0B1A1085" w14:textId="77777777" w:rsidR="00CB6998" w:rsidRPr="009602B3" w:rsidRDefault="00CB6998" w:rsidP="00CB6998">
      <w:pPr>
        <w:pStyle w:val="N5"/>
        <w:spacing w:before="60" w:line="240" w:lineRule="atLeast"/>
        <w:rPr>
          <w:rFonts w:ascii="Times New Roman" w:hAnsi="Times New Roman"/>
          <w:lang w:val="de-DE"/>
        </w:rPr>
      </w:pPr>
      <w:r w:rsidRPr="009602B3">
        <w:rPr>
          <w:rFonts w:ascii="Times New Roman" w:hAnsi="Times New Roman"/>
          <w:lang w:val="de-DE"/>
        </w:rPr>
        <w:t>h)</w:t>
      </w:r>
      <w:r w:rsidRPr="009602B3">
        <w:rPr>
          <w:rFonts w:ascii="Times New Roman" w:hAnsi="Times New Roman"/>
          <w:lang w:val="de-DE"/>
        </w:rPr>
        <w:tab/>
        <w:t>eine Liste über die unter Buchstabe g) aufgeführten Geräte mit folgenden Angaben:</w:t>
      </w:r>
    </w:p>
    <w:p w14:paraId="01F873AB" w14:textId="77777777" w:rsidR="00CB6998" w:rsidRPr="009602B3" w:rsidRDefault="00CB6998" w:rsidP="00CB6998">
      <w:pPr>
        <w:pStyle w:val="N5"/>
        <w:spacing w:before="60" w:line="240" w:lineRule="atLeast"/>
        <w:ind w:left="1701"/>
        <w:rPr>
          <w:rFonts w:ascii="Times New Roman" w:hAnsi="Times New Roman"/>
          <w:lang w:val="de-DE"/>
        </w:rPr>
      </w:pPr>
      <w:r w:rsidRPr="009602B3">
        <w:rPr>
          <w:rFonts w:ascii="Times New Roman" w:hAnsi="Times New Roman"/>
          <w:lang w:val="de-DE"/>
        </w:rPr>
        <w:t>-</w:t>
      </w:r>
      <w:r w:rsidRPr="009602B3">
        <w:rPr>
          <w:rFonts w:ascii="Times New Roman" w:hAnsi="Times New Roman"/>
          <w:lang w:val="de-DE"/>
        </w:rPr>
        <w:tab/>
        <w:t>Anlage/Gerät, Aufstellungsort, Kennzeichnung (Geräteschutzniveau nach IEC 60079-0 oder Gerätekategorie nach Richtlinie 2014/34/EU</w:t>
      </w:r>
      <w:r w:rsidRPr="009602B3">
        <w:rPr>
          <w:rFonts w:ascii="Times New Roman" w:hAnsi="Times New Roman"/>
          <w:vertAlign w:val="superscript"/>
          <w:lang w:val="de-DE"/>
        </w:rPr>
        <w:footnoteReference w:id="5"/>
      </w:r>
      <w:r w:rsidRPr="009602B3">
        <w:rPr>
          <w:rFonts w:ascii="Times New Roman" w:hAnsi="Times New Roman"/>
          <w:vertAlign w:val="superscript"/>
          <w:lang w:val="de-DE"/>
        </w:rPr>
        <w:t>)</w:t>
      </w:r>
      <w:r w:rsidRPr="009602B3">
        <w:rPr>
          <w:rFonts w:ascii="Times New Roman" w:hAnsi="Times New Roman"/>
          <w:lang w:val="de-DE"/>
        </w:rPr>
        <w:t xml:space="preserve"> oder vergleichbares Schutzniveau, Explosionsgruppe und Temperaturklasse, Zündschutzart, Prüfstelle), bei elektrischen Geräten zum Einsatz in Zone 1 (alternativ Kopie z.B. Konformitätserklärung nach Richtlinie 2014/34/EU</w:t>
      </w:r>
      <w:r w:rsidRPr="009602B3">
        <w:rPr>
          <w:rFonts w:ascii="Times New Roman" w:hAnsi="Times New Roman"/>
          <w:vertAlign w:val="superscript"/>
          <w:lang w:val="de-DE"/>
        </w:rPr>
        <w:t>1)</w:t>
      </w:r>
      <w:r w:rsidRPr="009602B3">
        <w:rPr>
          <w:rFonts w:ascii="Times New Roman" w:hAnsi="Times New Roman"/>
          <w:lang w:val="de-DE"/>
        </w:rPr>
        <w:t>)</w:t>
      </w:r>
    </w:p>
    <w:p w14:paraId="337A2730" w14:textId="56EF4FD7" w:rsidR="00CB6998" w:rsidRPr="009602B3" w:rsidRDefault="00CB6998" w:rsidP="00CB6998">
      <w:pPr>
        <w:pStyle w:val="N5"/>
        <w:spacing w:before="60" w:line="240" w:lineRule="atLeast"/>
        <w:ind w:left="1701"/>
        <w:rPr>
          <w:rFonts w:ascii="Times New Roman" w:hAnsi="Times New Roman"/>
          <w:lang w:val="de-DE"/>
        </w:rPr>
      </w:pPr>
      <w:r w:rsidRPr="009602B3">
        <w:rPr>
          <w:rFonts w:ascii="Times New Roman" w:hAnsi="Times New Roman"/>
          <w:lang w:val="de-DE"/>
        </w:rPr>
        <w:t>-</w:t>
      </w:r>
      <w:r w:rsidRPr="009602B3">
        <w:rPr>
          <w:rFonts w:ascii="Times New Roman" w:hAnsi="Times New Roman"/>
          <w:lang w:val="de-DE"/>
        </w:rPr>
        <w:tab/>
        <w:t>Anlage / Gerät, Aufstellungsort, Kennzeichnung (Geräteschutzniveau nach IEC 60079-0 oder Gerätekategorie nach Richtlinie 2014/34/EU</w:t>
      </w:r>
      <w:r w:rsidRPr="009602B3">
        <w:rPr>
          <w:rFonts w:ascii="Times New Roman" w:hAnsi="Times New Roman"/>
          <w:vertAlign w:val="superscript"/>
          <w:lang w:val="de-DE"/>
        </w:rPr>
        <w:t>1)</w:t>
      </w:r>
      <w:r w:rsidRPr="009602B3">
        <w:rPr>
          <w:rFonts w:ascii="Times New Roman" w:hAnsi="Times New Roman"/>
          <w:lang w:val="de-DE"/>
        </w:rPr>
        <w:t xml:space="preserve"> oder vergleichbares Schutzniveau einschließlich Explosionsgruppe und Temperaturklasse, Zündschutzart, Identifikationsnummer), bei elektrischen Geräten zum Einsatz in Zone 2 sowie bei nicht-elektrischen Geräten zum Einsatz in Zone 1 und Zone 2 (alternativ Kopie z.B. Konformitätserklärung nach Richtlinie 2014/34/EU</w:t>
      </w:r>
      <w:r w:rsidRPr="009602B3">
        <w:rPr>
          <w:rFonts w:ascii="Times New Roman" w:hAnsi="Times New Roman"/>
          <w:vertAlign w:val="superscript"/>
          <w:lang w:val="de-DE"/>
        </w:rPr>
        <w:t>1)</w:t>
      </w:r>
      <w:r w:rsidRPr="009602B3">
        <w:rPr>
          <w:rFonts w:ascii="Times New Roman" w:hAnsi="Times New Roman"/>
          <w:lang w:val="de-DE"/>
        </w:rPr>
        <w:t>).</w:t>
      </w:r>
    </w:p>
    <w:p w14:paraId="703E1B87" w14:textId="77777777" w:rsidR="00CB6998" w:rsidRPr="009602B3" w:rsidRDefault="00CB6998" w:rsidP="00CB6998">
      <w:pPr>
        <w:pStyle w:val="N5"/>
        <w:spacing w:before="60" w:line="240" w:lineRule="atLeast"/>
        <w:ind w:left="1134" w:firstLine="0"/>
        <w:rPr>
          <w:rFonts w:ascii="Times New Roman" w:hAnsi="Times New Roman"/>
          <w:lang w:val="de-DE"/>
        </w:rPr>
      </w:pPr>
      <w:r w:rsidRPr="009602B3">
        <w:rPr>
          <w:rFonts w:ascii="Times New Roman" w:hAnsi="Times New Roman"/>
          <w:lang w:val="de-DE"/>
        </w:rPr>
        <w:t>Die unter e) bis h) genannten Unterlagen müssen mit dem Sichtvermerk der zuständigen Behörde versehen sein, die das Zulassungszeugnis erteilt.</w:t>
      </w:r>
    </w:p>
    <w:p w14:paraId="19B2F8A4" w14:textId="77777777" w:rsidR="00CB6998" w:rsidRPr="009602B3" w:rsidRDefault="00CB6998" w:rsidP="00CB6998">
      <w:pPr>
        <w:spacing w:before="180" w:line="240" w:lineRule="atLeast"/>
      </w:pPr>
      <w:r w:rsidRPr="009602B3">
        <w:rPr>
          <w:b/>
        </w:rPr>
        <w:t>8.1.2.3</w:t>
      </w:r>
      <w:r w:rsidRPr="009602B3">
        <w:t xml:space="preserve"> </w:t>
      </w:r>
      <w:r w:rsidRPr="009602B3">
        <w:tab/>
        <w:t>Außer den nach Unterabschnitt 8.1.2.1 erforderlichen Dokumenten müssen an Bord von Tankschiffen folgende Dokumente zusätzlich an Bord mitgeführt werden:</w:t>
      </w:r>
    </w:p>
    <w:p w14:paraId="01F962F4" w14:textId="77777777" w:rsidR="00CB6998" w:rsidRPr="009602B3" w:rsidRDefault="00CB6998" w:rsidP="00CB6998">
      <w:pPr>
        <w:pStyle w:val="N5"/>
        <w:spacing w:before="60" w:line="240" w:lineRule="atLeast"/>
        <w:rPr>
          <w:rFonts w:ascii="Times New Roman" w:hAnsi="Times New Roman"/>
          <w:lang w:val="de-DE"/>
        </w:rPr>
      </w:pPr>
      <w:r w:rsidRPr="009602B3">
        <w:rPr>
          <w:rFonts w:ascii="Times New Roman" w:hAnsi="Times New Roman"/>
          <w:lang w:val="de-DE"/>
        </w:rPr>
        <w:t>a)</w:t>
      </w:r>
      <w:r w:rsidRPr="009602B3">
        <w:rPr>
          <w:rFonts w:ascii="Times New Roman" w:hAnsi="Times New Roman"/>
          <w:lang w:val="de-DE"/>
        </w:rPr>
        <w:tab/>
        <w:t xml:space="preserve">der in Unterabschnitt 7.2.4.11.2 vorgeschriebene </w:t>
      </w:r>
      <w:proofErr w:type="spellStart"/>
      <w:r w:rsidRPr="009602B3">
        <w:rPr>
          <w:rFonts w:ascii="Times New Roman" w:hAnsi="Times New Roman"/>
          <w:lang w:val="de-DE"/>
        </w:rPr>
        <w:t>Stauplan</w:t>
      </w:r>
      <w:proofErr w:type="spellEnd"/>
      <w:r w:rsidRPr="009602B3">
        <w:rPr>
          <w:rFonts w:ascii="Times New Roman" w:hAnsi="Times New Roman"/>
          <w:lang w:val="de-DE"/>
        </w:rPr>
        <w:t>;</w:t>
      </w:r>
    </w:p>
    <w:p w14:paraId="5755E708" w14:textId="77777777" w:rsidR="00CB6998" w:rsidRPr="009602B3" w:rsidRDefault="00CB6998" w:rsidP="00CB6998">
      <w:pPr>
        <w:pStyle w:val="N5"/>
        <w:spacing w:before="60" w:line="240" w:lineRule="atLeast"/>
        <w:rPr>
          <w:rFonts w:ascii="Times New Roman" w:hAnsi="Times New Roman"/>
          <w:lang w:val="de-DE"/>
        </w:rPr>
      </w:pPr>
      <w:r w:rsidRPr="009602B3">
        <w:rPr>
          <w:rFonts w:ascii="Times New Roman" w:hAnsi="Times New Roman"/>
          <w:lang w:val="de-DE"/>
        </w:rPr>
        <w:t>b)</w:t>
      </w:r>
      <w:r w:rsidRPr="009602B3">
        <w:rPr>
          <w:rFonts w:ascii="Times New Roman" w:hAnsi="Times New Roman"/>
          <w:lang w:val="de-DE"/>
        </w:rPr>
        <w:tab/>
        <w:t xml:space="preserve">die in Unterabschnitt </w:t>
      </w:r>
      <w:r w:rsidRPr="009602B3">
        <w:rPr>
          <w:rFonts w:ascii="Times New Roman" w:hAnsi="Times New Roman"/>
          <w:bCs/>
          <w:lang w:val="de-DE"/>
        </w:rPr>
        <w:t xml:space="preserve">8.2.1.2 </w:t>
      </w:r>
      <w:r w:rsidRPr="009602B3">
        <w:rPr>
          <w:rFonts w:ascii="Times New Roman" w:hAnsi="Times New Roman"/>
          <w:lang w:val="de-DE"/>
        </w:rPr>
        <w:t xml:space="preserve">vorgeschriebene Bescheinigung über besondere Kenntnisse des ADN; </w:t>
      </w:r>
    </w:p>
    <w:p w14:paraId="158D0730" w14:textId="77777777" w:rsidR="00CB6998" w:rsidRPr="009602B3" w:rsidRDefault="00CB6998" w:rsidP="00CB6998">
      <w:pPr>
        <w:pStyle w:val="N5"/>
        <w:spacing w:before="60" w:after="60" w:line="240" w:lineRule="atLeast"/>
        <w:rPr>
          <w:rFonts w:ascii="Times New Roman" w:hAnsi="Times New Roman"/>
          <w:lang w:val="de-DE"/>
        </w:rPr>
      </w:pPr>
      <w:r w:rsidRPr="009602B3">
        <w:rPr>
          <w:rFonts w:ascii="Times New Roman" w:hAnsi="Times New Roman"/>
          <w:lang w:val="de-DE"/>
        </w:rPr>
        <w:t>c)</w:t>
      </w:r>
      <w:r w:rsidRPr="009602B3">
        <w:rPr>
          <w:rFonts w:ascii="Times New Roman" w:hAnsi="Times New Roman"/>
          <w:lang w:val="de-DE"/>
        </w:rPr>
        <w:tab/>
        <w:t xml:space="preserve">bei Schiffen, die den Bedingungen für die </w:t>
      </w:r>
      <w:proofErr w:type="spellStart"/>
      <w:r w:rsidRPr="009602B3">
        <w:rPr>
          <w:rFonts w:ascii="Times New Roman" w:hAnsi="Times New Roman"/>
          <w:lang w:val="de-DE"/>
        </w:rPr>
        <w:t>Lecksicherheit</w:t>
      </w:r>
      <w:proofErr w:type="spellEnd"/>
      <w:r w:rsidRPr="009602B3">
        <w:rPr>
          <w:rFonts w:ascii="Times New Roman" w:hAnsi="Times New Roman"/>
          <w:lang w:val="de-DE"/>
        </w:rPr>
        <w:t xml:space="preserve"> (siehe Unterabschnitt 9.3.1.15, 9.3.2.15 oder 9.3.3.15) entsprechen,</w:t>
      </w:r>
    </w:p>
    <w:p w14:paraId="5E59686B" w14:textId="77777777" w:rsidR="00CB6998" w:rsidRPr="009602B3" w:rsidRDefault="00CB6998" w:rsidP="00CB6998">
      <w:pPr>
        <w:pStyle w:val="N5"/>
        <w:spacing w:before="60"/>
        <w:ind w:left="1701"/>
        <w:rPr>
          <w:rFonts w:ascii="Times New Roman" w:hAnsi="Times New Roman"/>
          <w:lang w:val="de-DE"/>
        </w:rPr>
      </w:pPr>
      <w:r w:rsidRPr="009602B3">
        <w:rPr>
          <w:rFonts w:ascii="Times New Roman" w:hAnsi="Times New Roman"/>
          <w:lang w:val="de-DE"/>
        </w:rPr>
        <w:t>-</w:t>
      </w:r>
      <w:r w:rsidRPr="009602B3">
        <w:rPr>
          <w:rFonts w:ascii="Times New Roman" w:hAnsi="Times New Roman"/>
          <w:lang w:val="de-DE"/>
        </w:rPr>
        <w:tab/>
        <w:t xml:space="preserve">ein </w:t>
      </w:r>
      <w:proofErr w:type="spellStart"/>
      <w:r w:rsidRPr="009602B3">
        <w:rPr>
          <w:rFonts w:ascii="Times New Roman" w:hAnsi="Times New Roman"/>
          <w:lang w:val="de-DE"/>
        </w:rPr>
        <w:t>Lecksicherheitsplan</w:t>
      </w:r>
      <w:proofErr w:type="spellEnd"/>
      <w:r w:rsidRPr="009602B3">
        <w:rPr>
          <w:rFonts w:ascii="Times New Roman" w:hAnsi="Times New Roman"/>
          <w:lang w:val="de-DE"/>
        </w:rPr>
        <w:t>;</w:t>
      </w:r>
    </w:p>
    <w:p w14:paraId="2707C29D" w14:textId="77777777" w:rsidR="00CB6998" w:rsidRPr="009602B3" w:rsidRDefault="00CB6998" w:rsidP="00CB6998">
      <w:pPr>
        <w:pStyle w:val="N5"/>
        <w:spacing w:before="60" w:line="240" w:lineRule="atLeast"/>
        <w:ind w:left="1702"/>
        <w:rPr>
          <w:rFonts w:ascii="Times New Roman" w:hAnsi="Times New Roman"/>
          <w:lang w:val="de-DE"/>
        </w:rPr>
      </w:pPr>
      <w:r w:rsidRPr="009602B3">
        <w:rPr>
          <w:rFonts w:ascii="Times New Roman" w:hAnsi="Times New Roman"/>
          <w:lang w:val="de-DE"/>
        </w:rPr>
        <w:t>-</w:t>
      </w:r>
      <w:r w:rsidRPr="009602B3">
        <w:rPr>
          <w:rFonts w:ascii="Times New Roman" w:hAnsi="Times New Roman"/>
          <w:lang w:val="de-DE"/>
        </w:rPr>
        <w:tab/>
        <w:t xml:space="preserve">die </w:t>
      </w:r>
      <w:proofErr w:type="spellStart"/>
      <w:r w:rsidRPr="009602B3">
        <w:rPr>
          <w:rFonts w:ascii="Times New Roman" w:hAnsi="Times New Roman"/>
          <w:lang w:val="de-DE"/>
        </w:rPr>
        <w:t>Intaktstabilitätsunterlagen</w:t>
      </w:r>
      <w:proofErr w:type="spellEnd"/>
      <w:r w:rsidRPr="009602B3">
        <w:rPr>
          <w:rFonts w:ascii="Times New Roman" w:hAnsi="Times New Roman"/>
          <w:lang w:val="de-DE"/>
        </w:rPr>
        <w:t xml:space="preserve"> sowie alle der </w:t>
      </w:r>
      <w:proofErr w:type="spellStart"/>
      <w:r w:rsidRPr="009602B3">
        <w:rPr>
          <w:rFonts w:ascii="Times New Roman" w:hAnsi="Times New Roman"/>
          <w:lang w:val="de-DE"/>
        </w:rPr>
        <w:t>Leckrechnung</w:t>
      </w:r>
      <w:proofErr w:type="spellEnd"/>
      <w:r w:rsidRPr="009602B3">
        <w:rPr>
          <w:rFonts w:ascii="Times New Roman" w:hAnsi="Times New Roman"/>
          <w:lang w:val="de-DE"/>
        </w:rPr>
        <w:t xml:space="preserve"> zu Grunde liegenden </w:t>
      </w:r>
      <w:proofErr w:type="spellStart"/>
      <w:r w:rsidRPr="009602B3">
        <w:rPr>
          <w:rFonts w:ascii="Times New Roman" w:hAnsi="Times New Roman"/>
          <w:lang w:val="de-DE"/>
        </w:rPr>
        <w:t>Intaktstabilitätsfälle</w:t>
      </w:r>
      <w:proofErr w:type="spellEnd"/>
      <w:r w:rsidRPr="009602B3">
        <w:rPr>
          <w:rFonts w:ascii="Times New Roman" w:hAnsi="Times New Roman"/>
          <w:lang w:val="de-DE"/>
        </w:rPr>
        <w:t xml:space="preserve"> in einer für den Schiffsführer verständlichen Form; das Stabilitätshandbuch und der Beleg, dass der Ladungsrechner durch eine anerkannte Klassifikationsgesellschaft genehmigt wurde;</w:t>
      </w:r>
    </w:p>
    <w:p w14:paraId="6FC1D088" w14:textId="77777777" w:rsidR="00CB6998" w:rsidRPr="009602B3" w:rsidRDefault="00CB6998" w:rsidP="00CB6998">
      <w:pPr>
        <w:pStyle w:val="N5"/>
        <w:spacing w:before="60" w:line="240" w:lineRule="atLeast"/>
        <w:rPr>
          <w:rFonts w:ascii="Times New Roman" w:hAnsi="Times New Roman"/>
          <w:lang w:val="de-DE"/>
        </w:rPr>
      </w:pPr>
      <w:r w:rsidRPr="009602B3">
        <w:rPr>
          <w:rFonts w:ascii="Times New Roman" w:hAnsi="Times New Roman"/>
          <w:lang w:val="de-DE"/>
        </w:rPr>
        <w:t>d)</w:t>
      </w:r>
      <w:r w:rsidRPr="009602B3">
        <w:rPr>
          <w:rFonts w:ascii="Times New Roman" w:hAnsi="Times New Roman"/>
          <w:lang w:val="de-DE"/>
        </w:rPr>
        <w:tab/>
      </w:r>
      <w:r w:rsidRPr="009602B3">
        <w:rPr>
          <w:rFonts w:ascii="Times New Roman" w:hAnsi="Times New Roman"/>
          <w:bCs/>
          <w:lang w:val="de-DE"/>
        </w:rPr>
        <w:t>(gestrichen)</w:t>
      </w:r>
    </w:p>
    <w:p w14:paraId="7969E6E4" w14:textId="77777777" w:rsidR="00CB6998" w:rsidRPr="009602B3" w:rsidRDefault="00CB6998" w:rsidP="00CB6998">
      <w:pPr>
        <w:pStyle w:val="N5"/>
        <w:spacing w:before="60" w:line="240" w:lineRule="atLeast"/>
        <w:rPr>
          <w:rFonts w:ascii="Times New Roman" w:hAnsi="Times New Roman"/>
          <w:lang w:val="de-DE"/>
        </w:rPr>
      </w:pPr>
      <w:r w:rsidRPr="009602B3">
        <w:rPr>
          <w:rFonts w:ascii="Times New Roman" w:hAnsi="Times New Roman"/>
          <w:lang w:val="de-DE"/>
        </w:rPr>
        <w:t>e)</w:t>
      </w:r>
      <w:r w:rsidRPr="009602B3">
        <w:rPr>
          <w:rFonts w:ascii="Times New Roman" w:hAnsi="Times New Roman"/>
          <w:lang w:val="de-DE"/>
        </w:rPr>
        <w:tab/>
      </w:r>
      <w:proofErr w:type="gramStart"/>
      <w:r w:rsidRPr="009602B3">
        <w:rPr>
          <w:rFonts w:ascii="Times New Roman" w:hAnsi="Times New Roman"/>
          <w:lang w:val="de-DE"/>
        </w:rPr>
        <w:t>das</w:t>
      </w:r>
      <w:proofErr w:type="gramEnd"/>
      <w:r w:rsidRPr="009602B3">
        <w:rPr>
          <w:rFonts w:ascii="Times New Roman" w:hAnsi="Times New Roman"/>
          <w:lang w:val="de-DE"/>
        </w:rPr>
        <w:t xml:space="preserve"> in Absatz 9.3.1.8.1, 9.3.2.8.1 oder 9.3.3.8.1 vorgeschriebene und von der anerkannten Klassifikationsgesellschaft erteilte Klassifikationszeugnis;</w:t>
      </w:r>
    </w:p>
    <w:p w14:paraId="6ECBB1D6" w14:textId="2F0E09D1" w:rsidR="00CB6998" w:rsidRPr="009602B3" w:rsidRDefault="00CB6998" w:rsidP="00CB6998">
      <w:pPr>
        <w:pStyle w:val="N5"/>
        <w:spacing w:before="60" w:line="240" w:lineRule="atLeast"/>
        <w:rPr>
          <w:rFonts w:ascii="Times New Roman" w:hAnsi="Times New Roman"/>
          <w:lang w:val="de-DE"/>
        </w:rPr>
      </w:pPr>
      <w:r w:rsidRPr="009602B3">
        <w:rPr>
          <w:rFonts w:ascii="Times New Roman" w:hAnsi="Times New Roman"/>
          <w:lang w:val="de-DE"/>
        </w:rPr>
        <w:t>f)</w:t>
      </w:r>
      <w:r w:rsidRPr="009602B3">
        <w:rPr>
          <w:rFonts w:ascii="Times New Roman" w:hAnsi="Times New Roman"/>
          <w:lang w:val="de-DE"/>
        </w:rPr>
        <w:tab/>
        <w:t>die in Unterabschnitt 8.1.6.3 vorgeschriebenen Bescheinigungen über die Prüfung der Gasspüranlagen und der Sauerstoffmessanlage;</w:t>
      </w:r>
    </w:p>
    <w:p w14:paraId="17724612" w14:textId="77777777" w:rsidR="00CB6998" w:rsidRPr="009602B3" w:rsidRDefault="00CB6998" w:rsidP="00CB6998">
      <w:pPr>
        <w:pStyle w:val="N5"/>
        <w:spacing w:before="60" w:line="240" w:lineRule="atLeast"/>
        <w:rPr>
          <w:rFonts w:ascii="Times New Roman" w:hAnsi="Times New Roman"/>
          <w:lang w:val="de-DE"/>
        </w:rPr>
      </w:pPr>
      <w:r w:rsidRPr="009602B3">
        <w:rPr>
          <w:rFonts w:ascii="Times New Roman" w:hAnsi="Times New Roman"/>
          <w:lang w:val="de-DE"/>
        </w:rPr>
        <w:t>g)</w:t>
      </w:r>
      <w:r w:rsidRPr="009602B3">
        <w:rPr>
          <w:rFonts w:ascii="Times New Roman" w:hAnsi="Times New Roman"/>
          <w:lang w:val="de-DE"/>
        </w:rPr>
        <w:tab/>
        <w:t>die in Absatz 1.16.1.2.5 vorgeschriebene Schiffsstoffliste;</w:t>
      </w:r>
    </w:p>
    <w:p w14:paraId="15F6E69A" w14:textId="77777777" w:rsidR="00CB6998" w:rsidRPr="009602B3" w:rsidRDefault="00CB6998" w:rsidP="00CB6998">
      <w:pPr>
        <w:pStyle w:val="N5"/>
        <w:spacing w:before="60" w:line="240" w:lineRule="atLeast"/>
        <w:rPr>
          <w:rFonts w:ascii="Times New Roman" w:hAnsi="Times New Roman"/>
          <w:lang w:val="de-DE"/>
        </w:rPr>
      </w:pPr>
      <w:r w:rsidRPr="009602B3">
        <w:rPr>
          <w:rFonts w:ascii="Times New Roman" w:hAnsi="Times New Roman"/>
          <w:lang w:val="de-DE"/>
        </w:rPr>
        <w:t>h)</w:t>
      </w:r>
      <w:r w:rsidRPr="009602B3">
        <w:rPr>
          <w:rFonts w:ascii="Times New Roman" w:hAnsi="Times New Roman"/>
          <w:lang w:val="de-DE"/>
        </w:rPr>
        <w:tab/>
        <w:t>die in Unterabschnitt 8.1.6.2 vorgeschriebene Bescheinigung über die Prüfung der Schlauchleitungen für das Laden und Löschen;</w:t>
      </w:r>
    </w:p>
    <w:p w14:paraId="3BF94F0D" w14:textId="77777777" w:rsidR="00CB6998" w:rsidRPr="009602B3" w:rsidRDefault="00CB6998" w:rsidP="00CB6998">
      <w:pPr>
        <w:pStyle w:val="N5"/>
        <w:spacing w:before="60" w:line="240" w:lineRule="atLeast"/>
        <w:rPr>
          <w:rFonts w:ascii="Times New Roman" w:hAnsi="Times New Roman"/>
          <w:lang w:val="de-DE"/>
        </w:rPr>
      </w:pPr>
      <w:r w:rsidRPr="009602B3">
        <w:rPr>
          <w:rFonts w:ascii="Times New Roman" w:hAnsi="Times New Roman"/>
          <w:lang w:val="de-DE"/>
        </w:rPr>
        <w:t>i)</w:t>
      </w:r>
      <w:r w:rsidRPr="009602B3">
        <w:rPr>
          <w:rFonts w:ascii="Times New Roman" w:hAnsi="Times New Roman"/>
          <w:lang w:val="de-DE"/>
        </w:rPr>
        <w:tab/>
        <w:t>die in Absatz 9.3.2.25.9 oder 9.3.3.25.9 vorgeschriebene Instruktion für die Lade- und Löschraten;</w:t>
      </w:r>
    </w:p>
    <w:p w14:paraId="665A8CE6" w14:textId="77777777" w:rsidR="00CB6998" w:rsidRPr="009602B3" w:rsidRDefault="00CB6998" w:rsidP="00CB6998">
      <w:pPr>
        <w:pStyle w:val="N5"/>
        <w:spacing w:before="60" w:line="240" w:lineRule="atLeast"/>
        <w:rPr>
          <w:rFonts w:ascii="Times New Roman" w:hAnsi="Times New Roman"/>
          <w:lang w:val="de-DE"/>
        </w:rPr>
      </w:pPr>
      <w:r w:rsidRPr="009602B3">
        <w:rPr>
          <w:rFonts w:ascii="Times New Roman" w:hAnsi="Times New Roman"/>
          <w:lang w:val="de-DE"/>
        </w:rPr>
        <w:t>j)</w:t>
      </w:r>
      <w:r w:rsidRPr="009602B3">
        <w:rPr>
          <w:rFonts w:ascii="Times New Roman" w:hAnsi="Times New Roman"/>
          <w:lang w:val="de-DE"/>
        </w:rPr>
        <w:tab/>
      </w:r>
      <w:r w:rsidRPr="009602B3">
        <w:rPr>
          <w:rFonts w:ascii="Times New Roman" w:hAnsi="Times New Roman"/>
          <w:bCs/>
          <w:lang w:val="de-DE"/>
        </w:rPr>
        <w:t>die in Abschnitt 8.1.8 vorgeschriebene Bescheinigung über die Kontrolle der Pumpenräume;</w:t>
      </w:r>
    </w:p>
    <w:p w14:paraId="3ADC31F7" w14:textId="77777777" w:rsidR="00CB6998" w:rsidRPr="009602B3" w:rsidRDefault="00CB6998" w:rsidP="00CB6998">
      <w:pPr>
        <w:pStyle w:val="N5"/>
        <w:spacing w:before="60" w:line="240" w:lineRule="atLeast"/>
        <w:rPr>
          <w:rFonts w:ascii="Times New Roman" w:hAnsi="Times New Roman"/>
          <w:lang w:val="de-DE"/>
        </w:rPr>
      </w:pPr>
      <w:r w:rsidRPr="009602B3">
        <w:rPr>
          <w:rFonts w:ascii="Times New Roman" w:hAnsi="Times New Roman"/>
          <w:lang w:val="de-DE"/>
        </w:rPr>
        <w:t>k)</w:t>
      </w:r>
      <w:r w:rsidRPr="009602B3">
        <w:rPr>
          <w:rFonts w:ascii="Times New Roman" w:hAnsi="Times New Roman"/>
          <w:lang w:val="de-DE"/>
        </w:rPr>
        <w:tab/>
        <w:t xml:space="preserve">die Heizinstruktion bei der Beförderung von Stoffen mit einem Schmelzpunkt </w:t>
      </w:r>
      <w:r w:rsidRPr="009602B3">
        <w:rPr>
          <w:rFonts w:ascii="Times New Roman" w:hAnsi="Times New Roman"/>
          <w:lang w:val="de-DE"/>
        </w:rPr>
        <w:sym w:font="Symbol" w:char="F0B3"/>
      </w:r>
      <w:r w:rsidRPr="009602B3">
        <w:rPr>
          <w:rFonts w:ascii="Times New Roman" w:hAnsi="Times New Roman"/>
          <w:lang w:val="de-DE"/>
        </w:rPr>
        <w:t xml:space="preserve"> 0 °C;</w:t>
      </w:r>
    </w:p>
    <w:p w14:paraId="2C75A57A" w14:textId="77777777" w:rsidR="00CB6998" w:rsidRPr="009602B3" w:rsidRDefault="00CB6998" w:rsidP="00CB6998">
      <w:pPr>
        <w:pStyle w:val="N5"/>
        <w:spacing w:before="60" w:line="240" w:lineRule="atLeast"/>
        <w:rPr>
          <w:rFonts w:ascii="Times New Roman" w:hAnsi="Times New Roman"/>
          <w:lang w:val="de-DE"/>
        </w:rPr>
      </w:pPr>
      <w:r w:rsidRPr="009602B3">
        <w:rPr>
          <w:rFonts w:ascii="Times New Roman" w:hAnsi="Times New Roman"/>
          <w:lang w:val="de-DE"/>
        </w:rPr>
        <w:t>l)</w:t>
      </w:r>
      <w:r w:rsidRPr="009602B3">
        <w:rPr>
          <w:rFonts w:ascii="Times New Roman" w:hAnsi="Times New Roman"/>
          <w:lang w:val="de-DE"/>
        </w:rPr>
        <w:tab/>
        <w:t>(gestrichen)</w:t>
      </w:r>
    </w:p>
    <w:p w14:paraId="3859FD81" w14:textId="77777777" w:rsidR="00CB6998" w:rsidRPr="009602B3" w:rsidRDefault="00CB6998" w:rsidP="00CB6998">
      <w:pPr>
        <w:pStyle w:val="N5"/>
        <w:spacing w:before="60" w:line="240" w:lineRule="atLeast"/>
        <w:rPr>
          <w:rFonts w:ascii="Times New Roman" w:hAnsi="Times New Roman"/>
          <w:lang w:val="de-DE"/>
        </w:rPr>
      </w:pPr>
      <w:r w:rsidRPr="009602B3">
        <w:rPr>
          <w:rFonts w:ascii="Times New Roman" w:hAnsi="Times New Roman"/>
          <w:lang w:val="de-DE"/>
        </w:rPr>
        <w:t>m)</w:t>
      </w:r>
      <w:r w:rsidRPr="009602B3">
        <w:rPr>
          <w:rFonts w:ascii="Times New Roman" w:hAnsi="Times New Roman"/>
          <w:lang w:val="de-DE"/>
        </w:rPr>
        <w:tab/>
        <w:t>die Reiseregistrierung nach Abschnitt 8.1.11;</w:t>
      </w:r>
    </w:p>
    <w:p w14:paraId="6F5F22F0" w14:textId="77777777" w:rsidR="00CB6998" w:rsidRPr="009602B3" w:rsidRDefault="00CB6998" w:rsidP="00CB6998">
      <w:pPr>
        <w:pStyle w:val="N5"/>
        <w:spacing w:before="60" w:line="240" w:lineRule="atLeast"/>
        <w:rPr>
          <w:rFonts w:ascii="Times New Roman" w:hAnsi="Times New Roman"/>
          <w:lang w:val="de-DE"/>
        </w:rPr>
      </w:pPr>
      <w:r w:rsidRPr="009602B3">
        <w:rPr>
          <w:rFonts w:ascii="Times New Roman" w:hAnsi="Times New Roman"/>
          <w:lang w:val="de-DE"/>
        </w:rPr>
        <w:t>n)</w:t>
      </w:r>
      <w:r w:rsidRPr="009602B3">
        <w:rPr>
          <w:rFonts w:ascii="Times New Roman" w:hAnsi="Times New Roman"/>
          <w:lang w:val="de-DE"/>
        </w:rPr>
        <w:tab/>
        <w:t>bei der Beförderung von Stoffen in gekühlter Form die in Unterabschnitt 7.2.3.28 geforderte Instruktion;</w:t>
      </w:r>
    </w:p>
    <w:p w14:paraId="2FCC52AA" w14:textId="77777777" w:rsidR="00CB6998" w:rsidRPr="009602B3" w:rsidRDefault="00CB6998" w:rsidP="00CB6998">
      <w:pPr>
        <w:pStyle w:val="N5"/>
        <w:spacing w:before="60" w:line="240" w:lineRule="atLeast"/>
        <w:rPr>
          <w:rFonts w:ascii="Times New Roman" w:hAnsi="Times New Roman"/>
          <w:lang w:val="de-DE"/>
        </w:rPr>
      </w:pPr>
      <w:r w:rsidRPr="009602B3">
        <w:rPr>
          <w:rFonts w:ascii="Times New Roman" w:hAnsi="Times New Roman"/>
          <w:lang w:val="de-DE"/>
        </w:rPr>
        <w:t>o)</w:t>
      </w:r>
      <w:r w:rsidRPr="009602B3">
        <w:rPr>
          <w:rFonts w:ascii="Times New Roman" w:hAnsi="Times New Roman"/>
          <w:lang w:val="de-DE"/>
        </w:rPr>
        <w:tab/>
        <w:t>die in Absatz 9.3.1.27.10, 9.3.2.27.10 oder 9.3.3.27.10 vorgeschriebene Bescheinigung über die Kühlanlage;</w:t>
      </w:r>
    </w:p>
    <w:p w14:paraId="0FBAD6A3" w14:textId="77777777" w:rsidR="009602B3" w:rsidRDefault="009602B3">
      <w:pPr>
        <w:widowControl/>
        <w:overflowPunct/>
        <w:autoSpaceDE/>
        <w:autoSpaceDN/>
        <w:adjustRightInd/>
        <w:ind w:left="0" w:firstLine="0"/>
        <w:jc w:val="left"/>
        <w:textAlignment w:val="auto"/>
      </w:pPr>
      <w:r>
        <w:br w:type="page"/>
      </w:r>
    </w:p>
    <w:p w14:paraId="4C8C18CD" w14:textId="35D6E278" w:rsidR="00CB6998" w:rsidRPr="009602B3" w:rsidRDefault="00CB6998" w:rsidP="00CB6998">
      <w:pPr>
        <w:pStyle w:val="N5"/>
        <w:spacing w:before="60" w:line="240" w:lineRule="atLeast"/>
        <w:rPr>
          <w:rFonts w:ascii="Times New Roman" w:hAnsi="Times New Roman"/>
          <w:lang w:val="de-DE"/>
        </w:rPr>
      </w:pPr>
      <w:r w:rsidRPr="009602B3">
        <w:rPr>
          <w:rFonts w:ascii="Times New Roman" w:hAnsi="Times New Roman"/>
          <w:lang w:val="de-DE"/>
        </w:rPr>
        <w:lastRenderedPageBreak/>
        <w:t>p)</w:t>
      </w:r>
      <w:r w:rsidRPr="009602B3">
        <w:rPr>
          <w:rFonts w:ascii="Times New Roman" w:hAnsi="Times New Roman"/>
          <w:lang w:val="de-DE"/>
        </w:rPr>
        <w:tab/>
        <w:t>die Prüfbescheinigungen über die fest installierten Feuerlöscheinrichtungen gemäß 9.3.1.40.2.9, 9.3.2.40.2.9 und 9.3.3.40.2.9;</w:t>
      </w:r>
    </w:p>
    <w:p w14:paraId="35A05088" w14:textId="77777777" w:rsidR="00CB6998" w:rsidRPr="009602B3" w:rsidRDefault="00CB6998" w:rsidP="00CB6998">
      <w:pPr>
        <w:pStyle w:val="N5"/>
        <w:spacing w:before="60" w:line="240" w:lineRule="atLeast"/>
        <w:rPr>
          <w:rFonts w:ascii="Times New Roman" w:hAnsi="Times New Roman"/>
          <w:lang w:val="de-DE"/>
        </w:rPr>
      </w:pPr>
      <w:r w:rsidRPr="009602B3">
        <w:rPr>
          <w:rFonts w:ascii="Times New Roman" w:hAnsi="Times New Roman"/>
          <w:lang w:val="de-DE"/>
        </w:rPr>
        <w:t>q)</w:t>
      </w:r>
      <w:r w:rsidRPr="009602B3">
        <w:rPr>
          <w:rFonts w:ascii="Times New Roman" w:hAnsi="Times New Roman"/>
          <w:lang w:val="de-DE"/>
        </w:rPr>
        <w:tab/>
        <w:t>bei der Beförderung tiefgekühlt verflüssigter Gase und fehlender Kontrolle der Ladungstemperatur gemäß Absatz 9.3.1.24.1 a) oder 9.3.1.24.1 c) die Berechnung der Haltezeit (7.2.4.16.16, 7.2.4.16.17 und die Dokumentation des Wärmeübergangswertes);</w:t>
      </w:r>
    </w:p>
    <w:p w14:paraId="623E4600" w14:textId="61CB6368" w:rsidR="00CB6998" w:rsidRPr="009602B3" w:rsidRDefault="00CB6998" w:rsidP="00CB6998">
      <w:pPr>
        <w:pStyle w:val="N5"/>
        <w:spacing w:before="60" w:line="240" w:lineRule="atLeast"/>
        <w:rPr>
          <w:rFonts w:ascii="Times New Roman" w:hAnsi="Times New Roman"/>
          <w:bCs/>
          <w:lang w:val="de-DE"/>
        </w:rPr>
      </w:pPr>
      <w:r w:rsidRPr="009602B3">
        <w:rPr>
          <w:rFonts w:ascii="Times New Roman" w:hAnsi="Times New Roman"/>
          <w:bCs/>
          <w:lang w:val="de-DE"/>
        </w:rPr>
        <w:t>r)</w:t>
      </w:r>
      <w:r w:rsidRPr="009602B3">
        <w:rPr>
          <w:rFonts w:ascii="Times New Roman" w:hAnsi="Times New Roman"/>
          <w:bCs/>
          <w:lang w:val="de-DE"/>
        </w:rPr>
        <w:tab/>
        <w:t>eine Liste oder ein Übersichtsplan der fest installierten Anlagen und Geräte, die mindestens für den Betrieb in Zone 1 geeignet sind, und der Anlagen und Geräte, die 9.3.1.51, 9.3.2.51 oder 9.3.3.51 entsprechen;</w:t>
      </w:r>
    </w:p>
    <w:p w14:paraId="0A104A9D" w14:textId="77777777" w:rsidR="00CB6998" w:rsidRPr="009602B3" w:rsidRDefault="00CB6998" w:rsidP="00CB6998">
      <w:pPr>
        <w:pStyle w:val="N5"/>
        <w:spacing w:before="60" w:line="240" w:lineRule="atLeast"/>
        <w:rPr>
          <w:rFonts w:ascii="Times New Roman" w:hAnsi="Times New Roman"/>
          <w:bCs/>
          <w:lang w:val="de-DE"/>
        </w:rPr>
      </w:pPr>
      <w:r w:rsidRPr="009602B3">
        <w:rPr>
          <w:rFonts w:ascii="Times New Roman" w:hAnsi="Times New Roman"/>
          <w:bCs/>
          <w:lang w:val="de-DE"/>
        </w:rPr>
        <w:t>s)</w:t>
      </w:r>
      <w:r w:rsidRPr="009602B3">
        <w:rPr>
          <w:rFonts w:ascii="Times New Roman" w:hAnsi="Times New Roman"/>
          <w:bCs/>
          <w:lang w:val="de-DE"/>
        </w:rPr>
        <w:tab/>
        <w:t>eine Liste oder ein Übersichtsplan der fest installierten Anlagen und Geräte, die während des Ladens, Löschens, Entgasens beim Stillliegen oder während des Aufenthalts in einer oder unmittelbar angrenzend an eine landseitig ausgewiesene Zone, nicht betrieben werden dürfen (rot gekennzeichnet gemäß Absatz 9.3.1.52.3, 9.3.2.52.3 oder 9.3.3.52.3);</w:t>
      </w:r>
    </w:p>
    <w:p w14:paraId="2E0B2FFE" w14:textId="54C59405" w:rsidR="00CB6998" w:rsidRPr="009602B3" w:rsidRDefault="00CB6998" w:rsidP="00CB6998">
      <w:pPr>
        <w:pStyle w:val="N5"/>
        <w:spacing w:before="60" w:line="240" w:lineRule="atLeast"/>
        <w:rPr>
          <w:rFonts w:ascii="Times New Roman" w:hAnsi="Times New Roman"/>
          <w:bCs/>
          <w:lang w:val="de-DE"/>
        </w:rPr>
      </w:pPr>
      <w:r w:rsidRPr="009602B3">
        <w:rPr>
          <w:rFonts w:ascii="Times New Roman" w:hAnsi="Times New Roman"/>
          <w:bCs/>
          <w:lang w:val="de-DE"/>
        </w:rPr>
        <w:t>t)</w:t>
      </w:r>
      <w:r w:rsidRPr="009602B3">
        <w:rPr>
          <w:rFonts w:ascii="Times New Roman" w:hAnsi="Times New Roman"/>
          <w:bCs/>
          <w:lang w:val="de-DE"/>
        </w:rPr>
        <w:tab/>
        <w:t>ein von einer anerkannten Klassifikationsgesellschaft genehmigter Plan mit den Grenzen der Zonen, auf dem die in der jeweiligen Zone installierten elektrischen und nicht-elektrischen Anlagen und Geräte zum Einsatz in explosionsgefährdeten Bereiche sowie die autonomen Schutzsysteme eingetragen sind;</w:t>
      </w:r>
    </w:p>
    <w:p w14:paraId="7E3CFDA2" w14:textId="77777777" w:rsidR="00CB6998" w:rsidRPr="009602B3" w:rsidRDefault="00CB6998" w:rsidP="00CB6998">
      <w:pPr>
        <w:pStyle w:val="N5"/>
        <w:spacing w:before="60" w:line="240" w:lineRule="atLeast"/>
        <w:rPr>
          <w:rFonts w:ascii="Times New Roman" w:hAnsi="Times New Roman"/>
          <w:bCs/>
          <w:lang w:val="de-DE"/>
        </w:rPr>
      </w:pPr>
      <w:r w:rsidRPr="009602B3">
        <w:rPr>
          <w:rFonts w:ascii="Times New Roman" w:hAnsi="Times New Roman"/>
          <w:bCs/>
          <w:lang w:val="de-DE"/>
        </w:rPr>
        <w:t>u)</w:t>
      </w:r>
      <w:r w:rsidRPr="009602B3">
        <w:rPr>
          <w:rFonts w:ascii="Times New Roman" w:hAnsi="Times New Roman"/>
          <w:bCs/>
          <w:lang w:val="de-DE"/>
        </w:rPr>
        <w:tab/>
        <w:t>eine Liste der unter Buchstabe t) aufgeführten Anlagen und Geräte sowie der autonomen Schutzsysteme mit folgenden Angaben:</w:t>
      </w:r>
    </w:p>
    <w:p w14:paraId="04DB324E" w14:textId="1D01538F" w:rsidR="00CB6998" w:rsidRPr="009602B3" w:rsidRDefault="00CB6998" w:rsidP="00CB6998">
      <w:pPr>
        <w:pStyle w:val="N5"/>
        <w:spacing w:before="60" w:line="240" w:lineRule="atLeast"/>
        <w:ind w:left="1701"/>
        <w:rPr>
          <w:rFonts w:ascii="Times New Roman" w:hAnsi="Times New Roman"/>
          <w:bCs/>
          <w:lang w:val="de-DE"/>
        </w:rPr>
      </w:pPr>
      <w:r w:rsidRPr="009602B3">
        <w:rPr>
          <w:rFonts w:ascii="Times New Roman" w:hAnsi="Times New Roman"/>
          <w:bCs/>
          <w:lang w:val="de-DE"/>
        </w:rPr>
        <w:t>-</w:t>
      </w:r>
      <w:r w:rsidRPr="009602B3">
        <w:rPr>
          <w:rFonts w:ascii="Times New Roman" w:hAnsi="Times New Roman"/>
          <w:bCs/>
          <w:lang w:val="de-DE"/>
        </w:rPr>
        <w:tab/>
        <w:t>Anlage/Gerät, Aufstellungsort, Kennzeichnung (Geräteschutzniveau nach IEC 60079-0 oder Kategorie nach Richtlinie 2014/34/EU</w:t>
      </w:r>
      <w:r w:rsidRPr="009602B3">
        <w:rPr>
          <w:rStyle w:val="Appelnotedebasdep"/>
          <w:bCs/>
          <w:sz w:val="20"/>
          <w:lang w:val="de-DE"/>
        </w:rPr>
        <w:footnoteReference w:customMarkFollows="1" w:id="6"/>
        <w:t>1</w:t>
      </w:r>
      <w:r w:rsidRPr="009602B3">
        <w:rPr>
          <w:rFonts w:ascii="Times New Roman" w:hAnsi="Times New Roman"/>
          <w:bCs/>
          <w:vertAlign w:val="superscript"/>
          <w:lang w:val="de-DE"/>
        </w:rPr>
        <w:t>)</w:t>
      </w:r>
      <w:r w:rsidRPr="009602B3">
        <w:rPr>
          <w:rFonts w:ascii="Times New Roman" w:hAnsi="Times New Roman"/>
          <w:bCs/>
          <w:lang w:val="de-DE"/>
        </w:rPr>
        <w:t xml:space="preserve"> oder mindestens gleichwertig) einschließlich Explosionsgruppe und Temperaturklasse, Zündschutzart, Prüfstelle bei elektrischen Geräten zum Einsatz in Zone 0 und Zone 1 sowie bei nicht-elektrischen Geräten zum Einsatz in Zone 0; (alternativ Kopie der Prüfbescheinigung z.B. Konformitätserklärung nach Richtlinie 2014/34/EU</w:t>
      </w:r>
      <w:r w:rsidRPr="009602B3">
        <w:rPr>
          <w:rFonts w:ascii="Times New Roman" w:hAnsi="Times New Roman"/>
          <w:bCs/>
          <w:vertAlign w:val="superscript"/>
          <w:lang w:val="de-DE"/>
        </w:rPr>
        <w:t>1)</w:t>
      </w:r>
      <w:r w:rsidRPr="009602B3">
        <w:rPr>
          <w:rFonts w:ascii="Times New Roman" w:hAnsi="Times New Roman"/>
          <w:bCs/>
          <w:lang w:val="de-DE"/>
        </w:rPr>
        <w:t>)</w:t>
      </w:r>
    </w:p>
    <w:p w14:paraId="682596F3" w14:textId="08EFADC4" w:rsidR="00CB6998" w:rsidRPr="009602B3" w:rsidRDefault="00CB6998" w:rsidP="00CB6998">
      <w:pPr>
        <w:pStyle w:val="N5"/>
        <w:spacing w:before="60" w:line="240" w:lineRule="atLeast"/>
        <w:ind w:left="1701"/>
        <w:rPr>
          <w:rFonts w:ascii="Times New Roman" w:hAnsi="Times New Roman"/>
          <w:bCs/>
          <w:lang w:val="de-DE"/>
        </w:rPr>
      </w:pPr>
      <w:r w:rsidRPr="009602B3">
        <w:rPr>
          <w:rFonts w:ascii="Times New Roman" w:hAnsi="Times New Roman"/>
          <w:bCs/>
          <w:lang w:val="de-DE"/>
        </w:rPr>
        <w:t>-</w:t>
      </w:r>
      <w:r w:rsidRPr="009602B3">
        <w:rPr>
          <w:rFonts w:ascii="Times New Roman" w:hAnsi="Times New Roman"/>
          <w:bCs/>
          <w:lang w:val="de-DE"/>
        </w:rPr>
        <w:tab/>
        <w:t>Anlage/Gerät, Aufstellungsort, Kennzeichnung (Geräteschutzniveau nach IEC 60079-0 oder Kategorie nach Richtlinie 2014/34/EU</w:t>
      </w:r>
      <w:r w:rsidRPr="009602B3">
        <w:rPr>
          <w:rFonts w:ascii="Times New Roman" w:hAnsi="Times New Roman"/>
          <w:bCs/>
          <w:vertAlign w:val="superscript"/>
          <w:lang w:val="de-DE"/>
        </w:rPr>
        <w:t>1)</w:t>
      </w:r>
      <w:r w:rsidRPr="009602B3">
        <w:rPr>
          <w:rFonts w:ascii="Times New Roman" w:hAnsi="Times New Roman"/>
          <w:bCs/>
          <w:lang w:val="de-DE"/>
        </w:rPr>
        <w:t xml:space="preserve"> oder vergleichbares Schutzniveau einschließlich Explosionsgruppe und Temperaturklasse, Zündschutzart, Identifikationsnummer), bei elektrischen Geräten zum Einsatz in Zone 2 sowie bei nicht-elektrischen Geräten zum Einsatz in Zone 1 und Zone 2 (alternativ Kopie der Prüfbescheinigung z.B. Konformitätserklärung nach Richtlinie 2014/34/EU</w:t>
      </w:r>
      <w:r w:rsidRPr="009602B3">
        <w:rPr>
          <w:rFonts w:ascii="Times New Roman" w:hAnsi="Times New Roman"/>
          <w:bCs/>
          <w:vertAlign w:val="superscript"/>
          <w:lang w:val="de-DE"/>
        </w:rPr>
        <w:t>1)</w:t>
      </w:r>
      <w:r w:rsidRPr="009602B3">
        <w:rPr>
          <w:rFonts w:ascii="Times New Roman" w:hAnsi="Times New Roman"/>
          <w:bCs/>
          <w:lang w:val="de-DE"/>
        </w:rPr>
        <w:t>)</w:t>
      </w:r>
    </w:p>
    <w:p w14:paraId="051CE676" w14:textId="77777777" w:rsidR="00CB6998" w:rsidRPr="009602B3" w:rsidRDefault="00CB6998" w:rsidP="00CB6998">
      <w:pPr>
        <w:pStyle w:val="N5"/>
        <w:spacing w:before="60" w:line="240" w:lineRule="atLeast"/>
        <w:ind w:left="1701"/>
        <w:rPr>
          <w:rFonts w:ascii="Times New Roman" w:hAnsi="Times New Roman"/>
          <w:bCs/>
          <w:lang w:val="de-DE"/>
        </w:rPr>
      </w:pPr>
      <w:r w:rsidRPr="009602B3">
        <w:rPr>
          <w:rFonts w:ascii="Times New Roman" w:hAnsi="Times New Roman"/>
          <w:bCs/>
          <w:lang w:val="de-DE"/>
        </w:rPr>
        <w:t>-</w:t>
      </w:r>
      <w:r w:rsidRPr="009602B3">
        <w:rPr>
          <w:rFonts w:ascii="Times New Roman" w:hAnsi="Times New Roman"/>
          <w:bCs/>
          <w:lang w:val="de-DE"/>
        </w:rPr>
        <w:tab/>
        <w:t>autonomes Schutzsystem, Einbauort, Kennzeichnung (Explosionsgruppe/Untergruppe);</w:t>
      </w:r>
    </w:p>
    <w:p w14:paraId="40C1EBD9" w14:textId="4CF6394E" w:rsidR="00CB6998" w:rsidRPr="009602B3" w:rsidRDefault="00CB6998" w:rsidP="00CB6998">
      <w:pPr>
        <w:pStyle w:val="N5"/>
        <w:spacing w:before="60" w:line="240" w:lineRule="atLeast"/>
        <w:rPr>
          <w:rFonts w:ascii="Times New Roman" w:hAnsi="Times New Roman"/>
          <w:bCs/>
          <w:lang w:val="de-DE"/>
        </w:rPr>
      </w:pPr>
      <w:r w:rsidRPr="009602B3">
        <w:rPr>
          <w:rFonts w:ascii="Times New Roman" w:hAnsi="Times New Roman"/>
          <w:bCs/>
          <w:lang w:val="de-DE"/>
        </w:rPr>
        <w:t>v)</w:t>
      </w:r>
      <w:r w:rsidRPr="009602B3">
        <w:rPr>
          <w:rFonts w:ascii="Times New Roman" w:hAnsi="Times New Roman"/>
          <w:bCs/>
          <w:lang w:val="de-DE"/>
        </w:rPr>
        <w:tab/>
        <w:t>eine Liste oder ein Übersichtsplan über die außerhalb der explosionsgefährdeten Bereiche fest installierten Anlagen und Geräte, die während des Ladens, Löschens, Entgasens, beim Stillliegen oder während des Aufenthalts in einer oder unmittelbar angrenzend an eine landseitig ausgewiesene Zone betrieben werden dürfen, soweit sie nicht unter r) und u) fallen.</w:t>
      </w:r>
    </w:p>
    <w:p w14:paraId="6A81B966" w14:textId="77777777" w:rsidR="00CB6998" w:rsidRPr="009602B3" w:rsidRDefault="00CB6998" w:rsidP="00CB6998">
      <w:pPr>
        <w:pStyle w:val="N5"/>
        <w:spacing w:before="60" w:line="240" w:lineRule="atLeast"/>
        <w:ind w:left="1134" w:firstLine="0"/>
        <w:rPr>
          <w:rFonts w:ascii="Times New Roman" w:hAnsi="Times New Roman"/>
          <w:bCs/>
          <w:lang w:val="de-DE"/>
        </w:rPr>
      </w:pPr>
      <w:r w:rsidRPr="009602B3">
        <w:rPr>
          <w:rFonts w:ascii="Times New Roman" w:hAnsi="Times New Roman"/>
          <w:bCs/>
          <w:lang w:val="de-DE"/>
        </w:rPr>
        <w:t>Die vorstehend in r) bis v) genannten Unterlagen müssen mit dem Sichtvermerk der zuständigen Behörde versehen sein, die das Zulassungszeugnis erteilt hat.</w:t>
      </w:r>
    </w:p>
    <w:p w14:paraId="0DB26888" w14:textId="34730E8F" w:rsidR="00CB6998" w:rsidRPr="009602B3" w:rsidRDefault="00CB6998" w:rsidP="00CB6998">
      <w:pPr>
        <w:pStyle w:val="N5"/>
        <w:spacing w:before="60"/>
        <w:rPr>
          <w:rFonts w:ascii="Times New Roman" w:hAnsi="Times New Roman"/>
          <w:lang w:val="de-DE"/>
        </w:rPr>
      </w:pPr>
      <w:r w:rsidRPr="009602B3">
        <w:rPr>
          <w:rFonts w:ascii="Times New Roman" w:hAnsi="Times New Roman"/>
          <w:lang w:val="de-DE"/>
        </w:rPr>
        <w:t>w)</w:t>
      </w:r>
      <w:r w:rsidR="009602B3">
        <w:rPr>
          <w:rFonts w:ascii="Times New Roman" w:hAnsi="Times New Roman"/>
          <w:lang w:val="de-DE"/>
        </w:rPr>
        <w:tab/>
      </w:r>
      <w:r w:rsidRPr="009602B3">
        <w:rPr>
          <w:rFonts w:ascii="Times New Roman" w:hAnsi="Times New Roman"/>
          <w:lang w:val="de-DE"/>
        </w:rPr>
        <w:t>die nach Unterabschnitt 3.2.3.1, Erläuterungen zur Tabelle C, Erläuternde Bemerkung zu Spalte (20), Zusätzliche Anforderung/Bemerkung 12, Buchstaben p) und q) geforderten Bescheinigungen, wenn zutreffend;</w:t>
      </w:r>
    </w:p>
    <w:p w14:paraId="1060E128" w14:textId="1F536085" w:rsidR="00CB6998" w:rsidRDefault="00CB6998" w:rsidP="00CB6998">
      <w:pPr>
        <w:pStyle w:val="N5"/>
        <w:spacing w:before="60" w:line="240" w:lineRule="atLeast"/>
        <w:rPr>
          <w:rFonts w:ascii="Times New Roman" w:hAnsi="Times New Roman"/>
          <w:lang w:val="de-DE"/>
        </w:rPr>
      </w:pPr>
      <w:r w:rsidRPr="009602B3">
        <w:rPr>
          <w:rFonts w:ascii="Times New Roman" w:hAnsi="Times New Roman"/>
          <w:lang w:val="de-DE"/>
        </w:rPr>
        <w:t xml:space="preserve">x) </w:t>
      </w:r>
      <w:r w:rsidRPr="009602B3">
        <w:rPr>
          <w:rFonts w:ascii="Times New Roman" w:hAnsi="Times New Roman"/>
          <w:lang w:val="de-DE"/>
        </w:rPr>
        <w:tab/>
        <w:t>die nach Unterabschnitt 3.2.3.1, Erläuterungen zur Tabelle C, Erläuternde Bemerkung zu Spalte (20), Zusätzliche Anforderung/Bemerkung 33, Buchstaben i), n) und o) geforderten Bescheinigungen, wenn zutreffend.</w:t>
      </w:r>
    </w:p>
    <w:p w14:paraId="5CAAA468" w14:textId="77777777" w:rsidR="009602B3" w:rsidRPr="009602B3" w:rsidRDefault="009602B3" w:rsidP="00CB6998">
      <w:pPr>
        <w:pStyle w:val="N5"/>
        <w:spacing w:before="60" w:line="240" w:lineRule="atLeast"/>
        <w:rPr>
          <w:rFonts w:ascii="Times New Roman" w:hAnsi="Times New Roman"/>
          <w:lang w:val="de-DE"/>
        </w:rPr>
      </w:pPr>
    </w:p>
    <w:p w14:paraId="3FF527C6" w14:textId="16BF114B" w:rsidR="00D51E7F" w:rsidRPr="009602B3" w:rsidRDefault="009602B3" w:rsidP="009602B3">
      <w:pPr>
        <w:widowControl/>
        <w:overflowPunct/>
        <w:autoSpaceDE/>
        <w:autoSpaceDN/>
        <w:adjustRightInd/>
        <w:ind w:left="0" w:firstLine="0"/>
        <w:jc w:val="center"/>
        <w:textAlignment w:val="auto"/>
        <w:rPr>
          <w:b/>
          <w:lang w:eastAsia="en-US"/>
        </w:rPr>
      </w:pPr>
      <w:r>
        <w:rPr>
          <w:b/>
          <w:lang w:eastAsia="en-US"/>
        </w:rPr>
        <w:t>***</w:t>
      </w:r>
    </w:p>
    <w:sectPr w:rsidR="00D51E7F" w:rsidRPr="009602B3" w:rsidSect="00F566A7">
      <w:headerReference w:type="even" r:id="rId12"/>
      <w:headerReference w:type="default" r:id="rId13"/>
      <w:footerReference w:type="even" r:id="rId14"/>
      <w:footerReference w:type="default" r:id="rId15"/>
      <w:footnotePr>
        <w:numRestart w:val="eachPage"/>
      </w:footnotePr>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54296" w14:textId="77777777" w:rsidR="009F1CDF" w:rsidRDefault="009F1CDF" w:rsidP="00277F70">
      <w:r>
        <w:separator/>
      </w:r>
    </w:p>
  </w:endnote>
  <w:endnote w:type="continuationSeparator" w:id="0">
    <w:p w14:paraId="5ECC3B83" w14:textId="77777777" w:rsidR="009F1CDF" w:rsidRDefault="009F1CDF" w:rsidP="0027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AA26" w14:textId="496856A5" w:rsidR="00D36741" w:rsidRPr="000671E2" w:rsidRDefault="004D45D9" w:rsidP="00D36741">
    <w:pPr>
      <w:widowControl/>
      <w:suppressAutoHyphens/>
      <w:overflowPunct/>
      <w:autoSpaceDE/>
      <w:autoSpaceDN/>
      <w:adjustRightInd/>
      <w:ind w:left="0" w:firstLine="0"/>
      <w:jc w:val="right"/>
      <w:textAlignment w:val="auto"/>
      <w:rPr>
        <w:lang w:val="fr-FR"/>
      </w:rPr>
    </w:pPr>
    <w:r>
      <w:rPr>
        <w:rFonts w:ascii="Arial" w:hAnsi="Arial"/>
        <w:noProof/>
        <w:snapToGrid w:val="0"/>
        <w:sz w:val="12"/>
        <w:szCs w:val="24"/>
        <w:lang w:val="fr-FR"/>
      </w:rPr>
      <w:t>m</w:t>
    </w:r>
    <w:r w:rsidR="00D36741" w:rsidRPr="000671E2">
      <w:rPr>
        <w:rFonts w:ascii="Arial" w:hAnsi="Arial"/>
        <w:noProof/>
        <w:snapToGrid w:val="0"/>
        <w:sz w:val="12"/>
        <w:szCs w:val="24"/>
        <w:lang w:val="fr-FR"/>
      </w:rPr>
      <w:t>m/adn_wp15_ac2_</w:t>
    </w:r>
    <w:r w:rsidR="00BD08C7">
      <w:rPr>
        <w:rFonts w:ascii="Arial" w:hAnsi="Arial"/>
        <w:noProof/>
        <w:snapToGrid w:val="0"/>
        <w:sz w:val="12"/>
        <w:szCs w:val="24"/>
        <w:lang w:val="fr-FR"/>
      </w:rPr>
      <w:t>2022</w:t>
    </w:r>
    <w:r w:rsidR="00D36741" w:rsidRPr="000671E2">
      <w:rPr>
        <w:rFonts w:ascii="Arial" w:hAnsi="Arial"/>
        <w:noProof/>
        <w:snapToGrid w:val="0"/>
        <w:sz w:val="12"/>
        <w:szCs w:val="24"/>
        <w:lang w:val="fr-FR"/>
      </w:rPr>
      <w:t>_</w:t>
    </w:r>
    <w:r w:rsidR="000D311D">
      <w:rPr>
        <w:rFonts w:ascii="Arial" w:hAnsi="Arial"/>
        <w:noProof/>
        <w:snapToGrid w:val="0"/>
        <w:sz w:val="12"/>
        <w:szCs w:val="24"/>
        <w:lang w:val="fr-FR"/>
      </w:rPr>
      <w:t>1</w:t>
    </w:r>
    <w:r w:rsidR="00D36741" w:rsidRPr="000671E2">
      <w:rPr>
        <w:rFonts w:ascii="Arial" w:hAnsi="Arial"/>
        <w:noProof/>
        <w:snapToGrid w:val="0"/>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2762" w14:textId="44BFAD0C" w:rsidR="00D36741" w:rsidRPr="000671E2" w:rsidRDefault="000671E2" w:rsidP="00D36741">
    <w:pPr>
      <w:widowControl/>
      <w:suppressAutoHyphens/>
      <w:overflowPunct/>
      <w:autoSpaceDE/>
      <w:autoSpaceDN/>
      <w:adjustRightInd/>
      <w:ind w:left="0" w:firstLine="0"/>
      <w:jc w:val="right"/>
      <w:textAlignment w:val="auto"/>
      <w:rPr>
        <w:lang w:val="fr-FR"/>
      </w:rPr>
    </w:pPr>
    <w:r w:rsidRPr="000671E2">
      <w:rPr>
        <w:rFonts w:ascii="Arial" w:hAnsi="Arial"/>
        <w:noProof/>
        <w:snapToGrid w:val="0"/>
        <w:sz w:val="12"/>
        <w:szCs w:val="24"/>
        <w:lang w:val="fr-FR"/>
      </w:rPr>
      <w:t>m</w:t>
    </w:r>
    <w:r w:rsidR="00D36741" w:rsidRPr="000671E2">
      <w:rPr>
        <w:rFonts w:ascii="Arial" w:hAnsi="Arial"/>
        <w:noProof/>
        <w:snapToGrid w:val="0"/>
        <w:sz w:val="12"/>
        <w:szCs w:val="24"/>
        <w:lang w:val="fr-FR"/>
      </w:rPr>
      <w:t>m/adn_wp15_ac2_</w:t>
    </w:r>
    <w:r w:rsidR="00BD08C7">
      <w:rPr>
        <w:rFonts w:ascii="Arial" w:hAnsi="Arial"/>
        <w:noProof/>
        <w:snapToGrid w:val="0"/>
        <w:sz w:val="12"/>
        <w:szCs w:val="24"/>
        <w:lang w:val="fr-FR"/>
      </w:rPr>
      <w:t>2022</w:t>
    </w:r>
    <w:r w:rsidR="00D36741" w:rsidRPr="000671E2">
      <w:rPr>
        <w:rFonts w:ascii="Arial" w:hAnsi="Arial"/>
        <w:noProof/>
        <w:snapToGrid w:val="0"/>
        <w:sz w:val="12"/>
        <w:szCs w:val="24"/>
        <w:lang w:val="fr-FR"/>
      </w:rPr>
      <w:t>_</w:t>
    </w:r>
    <w:r w:rsidR="000D311D">
      <w:rPr>
        <w:rFonts w:ascii="Arial" w:hAnsi="Arial"/>
        <w:noProof/>
        <w:snapToGrid w:val="0"/>
        <w:sz w:val="12"/>
        <w:szCs w:val="24"/>
        <w:lang w:val="fr-FR"/>
      </w:rPr>
      <w:t>01</w:t>
    </w:r>
    <w:r w:rsidR="00D36741" w:rsidRPr="000671E2">
      <w:rPr>
        <w:rFonts w:ascii="Arial" w:hAnsi="Arial"/>
        <w:noProof/>
        <w:snapToGrid w:val="0"/>
        <w:sz w:val="12"/>
        <w:szCs w:val="24"/>
        <w:lang w:val="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8F364" w14:textId="77777777" w:rsidR="009F1CDF" w:rsidRDefault="009F1CDF" w:rsidP="00277F70">
      <w:r>
        <w:separator/>
      </w:r>
    </w:p>
  </w:footnote>
  <w:footnote w:type="continuationSeparator" w:id="0">
    <w:p w14:paraId="57567852" w14:textId="77777777" w:rsidR="009F1CDF" w:rsidRDefault="009F1CDF" w:rsidP="00277F70">
      <w:r>
        <w:continuationSeparator/>
      </w:r>
    </w:p>
  </w:footnote>
  <w:footnote w:id="1">
    <w:p w14:paraId="4E987AA3" w14:textId="46D7A329" w:rsidR="00C951AF" w:rsidRPr="00C951AF" w:rsidRDefault="00C951AF" w:rsidP="007F0CD4">
      <w:pPr>
        <w:pStyle w:val="Notedebasdepage"/>
        <w:ind w:left="284" w:hanging="284"/>
        <w:rPr>
          <w:sz w:val="16"/>
          <w:szCs w:val="16"/>
        </w:rPr>
      </w:pPr>
      <w:r w:rsidRPr="00D378DC">
        <w:rPr>
          <w:rStyle w:val="Appelnotedebasdep"/>
        </w:rPr>
        <w:t>*</w:t>
      </w:r>
      <w:r w:rsidRPr="00D378DC">
        <w:rPr>
          <w:rStyle w:val="Appelnotedebasdep"/>
        </w:rPr>
        <w:tab/>
      </w:r>
      <w:r w:rsidRPr="00C951AF">
        <w:rPr>
          <w:sz w:val="16"/>
          <w:szCs w:val="16"/>
        </w:rPr>
        <w:t>Von der UNECE in Englisch, Französisch und Russisch unter dem Aktenzeichen ECE/TRANS/WP.15/AC.2/202</w:t>
      </w:r>
      <w:r w:rsidR="003802AB">
        <w:rPr>
          <w:sz w:val="16"/>
          <w:szCs w:val="16"/>
        </w:rPr>
        <w:t>2</w:t>
      </w:r>
      <w:r w:rsidRPr="00C951AF">
        <w:rPr>
          <w:sz w:val="16"/>
          <w:szCs w:val="16"/>
        </w:rPr>
        <w:t>/</w:t>
      </w:r>
      <w:r w:rsidR="000D311D">
        <w:rPr>
          <w:sz w:val="16"/>
          <w:szCs w:val="16"/>
        </w:rPr>
        <w:t>1</w:t>
      </w:r>
      <w:r w:rsidRPr="00C951AF">
        <w:rPr>
          <w:sz w:val="16"/>
          <w:szCs w:val="16"/>
        </w:rPr>
        <w:t xml:space="preserve"> verteilt.</w:t>
      </w:r>
    </w:p>
  </w:footnote>
  <w:footnote w:id="2">
    <w:p w14:paraId="4AA5A019" w14:textId="1D118276" w:rsidR="00C951AF" w:rsidRPr="00C951AF" w:rsidRDefault="00C951AF" w:rsidP="007F0CD4">
      <w:pPr>
        <w:pStyle w:val="Notedebasdepage"/>
        <w:ind w:left="284" w:hanging="284"/>
        <w:rPr>
          <w:sz w:val="16"/>
          <w:szCs w:val="16"/>
        </w:rPr>
      </w:pPr>
      <w:bookmarkStart w:id="0" w:name="_Hlk84490072"/>
      <w:r w:rsidRPr="00D378DC">
        <w:rPr>
          <w:rStyle w:val="Appelnotedebasdep"/>
        </w:rPr>
        <w:t>*</w:t>
      </w:r>
      <w:bookmarkEnd w:id="0"/>
      <w:r w:rsidR="007F0CD4" w:rsidRPr="00D378DC">
        <w:rPr>
          <w:rStyle w:val="Appelnotedebasdep"/>
        </w:rPr>
        <w:t>*</w:t>
      </w:r>
      <w:r w:rsidRPr="00D378DC">
        <w:rPr>
          <w:rStyle w:val="Appelnotedebasdep"/>
        </w:rPr>
        <w:tab/>
      </w:r>
      <w:r w:rsidRPr="00C951AF">
        <w:rPr>
          <w:sz w:val="16"/>
          <w:szCs w:val="16"/>
        </w:rPr>
        <w:t>Entsprechend dem Arbeitsprogramm des Binnenverkehrsausschusses für 2021 gemäß dem Entwurf des Programmhaushalts für 2021 (A/75/6 (Kap. 20) Abs. 20.51).</w:t>
      </w:r>
    </w:p>
  </w:footnote>
  <w:footnote w:id="3">
    <w:p w14:paraId="0E9F9308" w14:textId="77777777" w:rsidR="00E76598" w:rsidRPr="00250352" w:rsidRDefault="00E76598" w:rsidP="00E76598">
      <w:pPr>
        <w:pStyle w:val="Notedebasdepage"/>
        <w:ind w:left="284" w:hanging="284"/>
        <w:rPr>
          <w:rFonts w:cs="Arial"/>
          <w:sz w:val="16"/>
          <w:szCs w:val="16"/>
        </w:rPr>
      </w:pPr>
      <w:r w:rsidRPr="00250352">
        <w:rPr>
          <w:rStyle w:val="Appelnotedebasdep"/>
          <w:rFonts w:cs="Arial"/>
          <w:sz w:val="16"/>
          <w:szCs w:val="16"/>
        </w:rPr>
        <w:footnoteRef/>
      </w:r>
      <w:r w:rsidRPr="00250352">
        <w:rPr>
          <w:rFonts w:cs="Arial"/>
          <w:sz w:val="16"/>
          <w:szCs w:val="16"/>
        </w:rPr>
        <w:t xml:space="preserve"> </w:t>
      </w:r>
      <w:r w:rsidRPr="00250352">
        <w:rPr>
          <w:rFonts w:cs="Arial"/>
          <w:sz w:val="16"/>
          <w:szCs w:val="16"/>
        </w:rPr>
        <w:tab/>
        <w:t xml:space="preserve">Zur Erinnerung: Die Abkürzung PDF (Portable </w:t>
      </w:r>
      <w:proofErr w:type="spellStart"/>
      <w:r w:rsidRPr="00250352">
        <w:rPr>
          <w:rFonts w:cs="Arial"/>
          <w:sz w:val="16"/>
          <w:szCs w:val="16"/>
        </w:rPr>
        <w:t>Document</w:t>
      </w:r>
      <w:proofErr w:type="spellEnd"/>
      <w:r w:rsidRPr="00250352">
        <w:rPr>
          <w:rFonts w:cs="Arial"/>
          <w:sz w:val="16"/>
          <w:szCs w:val="16"/>
        </w:rPr>
        <w:t xml:space="preserve"> Format) bezeichnet ein von der Firma Adobe entwickeltes Dateiformat zur Beschreibung von Druckseiten. Das </w:t>
      </w:r>
      <w:proofErr w:type="gramStart"/>
      <w:r w:rsidRPr="00250352">
        <w:rPr>
          <w:rFonts w:cs="Arial"/>
          <w:sz w:val="16"/>
          <w:szCs w:val="16"/>
        </w:rPr>
        <w:t>PDF-Format</w:t>
      </w:r>
      <w:proofErr w:type="gramEnd"/>
      <w:r w:rsidRPr="00250352">
        <w:rPr>
          <w:rFonts w:cs="Arial"/>
          <w:sz w:val="16"/>
          <w:szCs w:val="16"/>
        </w:rPr>
        <w:t xml:space="preserve"> ist ein digitales Dateiformat, mit dem Inhalt und Formatierung des (statischen oder dynamischen) Originaldokuments erhalten bleiben. Im weiteren Sinn bezeichnet PDF ein in diesem Format verschlüsseltes Dokument. Das </w:t>
      </w:r>
      <w:proofErr w:type="gramStart"/>
      <w:r w:rsidRPr="00250352">
        <w:rPr>
          <w:rFonts w:cs="Arial"/>
          <w:sz w:val="16"/>
          <w:szCs w:val="16"/>
        </w:rPr>
        <w:t>PDF Format</w:t>
      </w:r>
      <w:proofErr w:type="gramEnd"/>
      <w:r w:rsidRPr="00250352">
        <w:rPr>
          <w:rFonts w:cs="Arial"/>
          <w:sz w:val="16"/>
          <w:szCs w:val="16"/>
        </w:rPr>
        <w:t xml:space="preserve"> ist heutzutage für den Austausch formatierter Dokumente sehr weit verbreitet. Seit 2008 ist das </w:t>
      </w:r>
      <w:proofErr w:type="gramStart"/>
      <w:r w:rsidRPr="00250352">
        <w:rPr>
          <w:rFonts w:cs="Arial"/>
          <w:sz w:val="16"/>
          <w:szCs w:val="16"/>
        </w:rPr>
        <w:t>PDF-Format</w:t>
      </w:r>
      <w:proofErr w:type="gramEnd"/>
      <w:r w:rsidRPr="00250352">
        <w:rPr>
          <w:rFonts w:cs="Arial"/>
          <w:sz w:val="16"/>
          <w:szCs w:val="16"/>
        </w:rPr>
        <w:t xml:space="preserve"> die ISO-Norm 32000-1.</w:t>
      </w:r>
    </w:p>
  </w:footnote>
  <w:footnote w:id="4">
    <w:p w14:paraId="32430B70" w14:textId="063E898E" w:rsidR="00C479F0" w:rsidRPr="00C479F0" w:rsidRDefault="00C479F0" w:rsidP="00C479F0">
      <w:pPr>
        <w:pStyle w:val="Notedebasdepage"/>
        <w:tabs>
          <w:tab w:val="left" w:pos="284"/>
        </w:tabs>
        <w:rPr>
          <w:sz w:val="16"/>
          <w:szCs w:val="16"/>
        </w:rPr>
      </w:pPr>
      <w:r w:rsidRPr="00C479F0">
        <w:rPr>
          <w:rStyle w:val="Appelnotedebasdep"/>
          <w:sz w:val="16"/>
          <w:szCs w:val="16"/>
        </w:rPr>
        <w:footnoteRef/>
      </w:r>
      <w:r w:rsidRPr="00C479F0">
        <w:rPr>
          <w:sz w:val="16"/>
          <w:szCs w:val="16"/>
        </w:rPr>
        <w:t xml:space="preserve"> </w:t>
      </w:r>
      <w:r>
        <w:rPr>
          <w:sz w:val="16"/>
          <w:szCs w:val="16"/>
        </w:rPr>
        <w:tab/>
      </w:r>
      <w:r w:rsidRPr="00C479F0">
        <w:rPr>
          <w:sz w:val="16"/>
          <w:szCs w:val="16"/>
        </w:rPr>
        <w:t>https://www.ccr-zkr.org/files/documents/resolutions/ccr2021-Ide.pdf</w:t>
      </w:r>
    </w:p>
  </w:footnote>
  <w:footnote w:id="5">
    <w:p w14:paraId="6FAA7466" w14:textId="77777777" w:rsidR="00CB6998" w:rsidRPr="009602B3" w:rsidRDefault="00CB6998" w:rsidP="00CB6998">
      <w:pPr>
        <w:pStyle w:val="Notedebasdepage"/>
        <w:tabs>
          <w:tab w:val="left" w:pos="284"/>
        </w:tabs>
        <w:rPr>
          <w:sz w:val="16"/>
          <w:szCs w:val="16"/>
        </w:rPr>
      </w:pPr>
      <w:r w:rsidRPr="00DB58BC">
        <w:rPr>
          <w:rStyle w:val="Appelnotedebasdep"/>
          <w:szCs w:val="18"/>
        </w:rPr>
        <w:footnoteRef/>
      </w:r>
      <w:r w:rsidRPr="00DB58BC">
        <w:rPr>
          <w:sz w:val="18"/>
          <w:szCs w:val="18"/>
          <w:vertAlign w:val="superscript"/>
        </w:rPr>
        <w:t>)</w:t>
      </w:r>
      <w:r w:rsidRPr="00DB58BC">
        <w:rPr>
          <w:sz w:val="18"/>
          <w:szCs w:val="18"/>
        </w:rPr>
        <w:t xml:space="preserve"> </w:t>
      </w:r>
      <w:r w:rsidRPr="00DB58BC">
        <w:rPr>
          <w:sz w:val="18"/>
          <w:szCs w:val="18"/>
        </w:rPr>
        <w:tab/>
      </w:r>
      <w:r w:rsidRPr="009602B3">
        <w:rPr>
          <w:rFonts w:eastAsia="Calibri"/>
          <w:sz w:val="16"/>
          <w:szCs w:val="16"/>
        </w:rPr>
        <w:t>Amtsblatt der Europäischen Union Nr. L 96 vom 29. März 2014, S. 309</w:t>
      </w:r>
    </w:p>
  </w:footnote>
  <w:footnote w:id="6">
    <w:p w14:paraId="79406815" w14:textId="6CFB63F4" w:rsidR="00CB6998" w:rsidRPr="009602B3" w:rsidRDefault="00CB6998" w:rsidP="00CB6998">
      <w:pPr>
        <w:pStyle w:val="Notedebasdepage"/>
        <w:tabs>
          <w:tab w:val="left" w:pos="284"/>
        </w:tabs>
        <w:rPr>
          <w:sz w:val="16"/>
          <w:szCs w:val="16"/>
        </w:rPr>
      </w:pPr>
      <w:r w:rsidRPr="003E5307">
        <w:rPr>
          <w:rStyle w:val="Appelnotedebasdep"/>
          <w:szCs w:val="18"/>
        </w:rPr>
        <w:t>1</w:t>
      </w:r>
      <w:r w:rsidRPr="003E5307">
        <w:rPr>
          <w:sz w:val="18"/>
          <w:szCs w:val="18"/>
          <w:vertAlign w:val="superscript"/>
        </w:rPr>
        <w:t>)</w:t>
      </w:r>
      <w:r w:rsidRPr="0055408C">
        <w:rPr>
          <w:sz w:val="16"/>
          <w:szCs w:val="16"/>
        </w:rPr>
        <w:t xml:space="preserve"> </w:t>
      </w:r>
      <w:r w:rsidRPr="0055408C">
        <w:rPr>
          <w:sz w:val="16"/>
          <w:szCs w:val="16"/>
        </w:rPr>
        <w:tab/>
      </w:r>
      <w:r w:rsidRPr="009602B3">
        <w:rPr>
          <w:rFonts w:eastAsia="Calibri"/>
          <w:sz w:val="16"/>
          <w:szCs w:val="16"/>
        </w:rPr>
        <w:t>Amtsblatt der Europäischen Union Nr. L 96 vom 29. März 2014, S. 309</w:t>
      </w:r>
      <w:r w:rsidR="006C13A9">
        <w:rPr>
          <w:rFonts w:eastAsia="Calibr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395E" w14:textId="199E74E8" w:rsidR="00D36741" w:rsidRPr="00FF3208" w:rsidRDefault="00D36741" w:rsidP="00D36741">
    <w:pPr>
      <w:widowControl/>
      <w:suppressAutoHyphens/>
      <w:overflowPunct/>
      <w:autoSpaceDE/>
      <w:autoSpaceDN/>
      <w:adjustRightInd/>
      <w:ind w:left="0" w:firstLine="0"/>
      <w:jc w:val="left"/>
      <w:textAlignment w:val="auto"/>
      <w:rPr>
        <w:rFonts w:ascii="Arial" w:hAnsi="Arial"/>
        <w:snapToGrid w:val="0"/>
        <w:sz w:val="16"/>
        <w:szCs w:val="16"/>
        <w:lang w:val="en-US"/>
      </w:rPr>
    </w:pPr>
    <w:r w:rsidRPr="00FF3208">
      <w:rPr>
        <w:rFonts w:ascii="Arial" w:hAnsi="Arial"/>
        <w:snapToGrid w:val="0"/>
        <w:sz w:val="16"/>
        <w:szCs w:val="16"/>
        <w:lang w:val="en-US"/>
      </w:rPr>
      <w:t>CCNR-ZKR/ADN/WP.15/AC.2/20</w:t>
    </w:r>
    <w:r>
      <w:rPr>
        <w:rFonts w:ascii="Arial" w:hAnsi="Arial"/>
        <w:snapToGrid w:val="0"/>
        <w:sz w:val="16"/>
        <w:szCs w:val="16"/>
        <w:lang w:val="en-US"/>
      </w:rPr>
      <w:t>2</w:t>
    </w:r>
    <w:r w:rsidR="00BD08C7">
      <w:rPr>
        <w:rFonts w:ascii="Arial" w:hAnsi="Arial"/>
        <w:snapToGrid w:val="0"/>
        <w:sz w:val="16"/>
        <w:szCs w:val="16"/>
        <w:lang w:val="en-US"/>
      </w:rPr>
      <w:t>2</w:t>
    </w:r>
    <w:r w:rsidRPr="00FF3208">
      <w:rPr>
        <w:rFonts w:ascii="Arial" w:hAnsi="Arial"/>
        <w:snapToGrid w:val="0"/>
        <w:sz w:val="16"/>
        <w:szCs w:val="16"/>
        <w:lang w:val="en-US"/>
      </w:rPr>
      <w:t>/</w:t>
    </w:r>
    <w:r w:rsidR="000D311D">
      <w:rPr>
        <w:rFonts w:ascii="Arial" w:hAnsi="Arial"/>
        <w:snapToGrid w:val="0"/>
        <w:sz w:val="16"/>
        <w:szCs w:val="16"/>
        <w:lang w:val="en-US"/>
      </w:rPr>
      <w:t>1</w:t>
    </w:r>
  </w:p>
  <w:p w14:paraId="5014E70E" w14:textId="6C61F175" w:rsidR="00D36741" w:rsidRDefault="00D36741" w:rsidP="003F5E68">
    <w:pPr>
      <w:widowControl/>
      <w:suppressAutoHyphens/>
      <w:overflowPunct/>
      <w:autoSpaceDE/>
      <w:autoSpaceDN/>
      <w:adjustRightInd/>
      <w:ind w:left="0" w:firstLine="0"/>
      <w:jc w:val="lef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3</w:t>
    </w:r>
    <w:r w:rsidRPr="00FF3208">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87E64" w14:textId="649899FF" w:rsidR="00724E6F" w:rsidRPr="00FF3208" w:rsidRDefault="00724E6F" w:rsidP="00724E6F">
    <w:pPr>
      <w:widowControl/>
      <w:suppressAutoHyphens/>
      <w:overflowPunct/>
      <w:autoSpaceDE/>
      <w:autoSpaceDN/>
      <w:adjustRightInd/>
      <w:ind w:left="0" w:firstLine="0"/>
      <w:jc w:val="right"/>
      <w:textAlignment w:val="auto"/>
      <w:rPr>
        <w:rFonts w:ascii="Arial" w:hAnsi="Arial"/>
        <w:snapToGrid w:val="0"/>
        <w:sz w:val="16"/>
        <w:szCs w:val="16"/>
        <w:lang w:val="en-US"/>
      </w:rPr>
    </w:pPr>
    <w:bookmarkStart w:id="2" w:name="_Hlk19605293"/>
    <w:bookmarkStart w:id="3" w:name="_Hlk19605294"/>
    <w:r w:rsidRPr="00FF3208">
      <w:rPr>
        <w:rFonts w:ascii="Arial" w:hAnsi="Arial"/>
        <w:snapToGrid w:val="0"/>
        <w:sz w:val="16"/>
        <w:szCs w:val="16"/>
        <w:lang w:val="en-US"/>
      </w:rPr>
      <w:t>CCNR-ZKR/ADN/WP.15/AC.2/</w:t>
    </w:r>
    <w:r w:rsidR="009602B3">
      <w:rPr>
        <w:rFonts w:ascii="Arial" w:hAnsi="Arial"/>
        <w:snapToGrid w:val="0"/>
        <w:sz w:val="16"/>
        <w:szCs w:val="16"/>
        <w:lang w:val="en-US"/>
      </w:rPr>
      <w:t>2022</w:t>
    </w:r>
    <w:r w:rsidRPr="00FF3208">
      <w:rPr>
        <w:rFonts w:ascii="Arial" w:hAnsi="Arial"/>
        <w:snapToGrid w:val="0"/>
        <w:sz w:val="16"/>
        <w:szCs w:val="16"/>
        <w:lang w:val="en-US"/>
      </w:rPr>
      <w:t>/</w:t>
    </w:r>
    <w:r w:rsidR="000D311D">
      <w:rPr>
        <w:rFonts w:ascii="Arial" w:hAnsi="Arial"/>
        <w:snapToGrid w:val="0"/>
        <w:sz w:val="16"/>
        <w:szCs w:val="16"/>
        <w:lang w:val="en-US"/>
      </w:rPr>
      <w:t>1</w:t>
    </w:r>
  </w:p>
  <w:p w14:paraId="038C26D2" w14:textId="08D4F8AA" w:rsidR="00724E6F" w:rsidRDefault="00724E6F" w:rsidP="00724E6F">
    <w:pPr>
      <w:widowControl/>
      <w:suppressAutoHyphens/>
      <w:overflowPunct/>
      <w:autoSpaceDE/>
      <w:autoSpaceDN/>
      <w:adjustRightInd/>
      <w:ind w:left="0" w:firstLine="0"/>
      <w:jc w:val="righ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2</w:t>
    </w:r>
    <w:r w:rsidRPr="00FF3208">
      <w:rPr>
        <w:rFonts w:ascii="Arial" w:hAnsi="Arial"/>
        <w:snapToGrid w:val="0"/>
        <w:sz w:val="16"/>
        <w:szCs w:val="16"/>
      </w:rPr>
      <w:fldChar w:fldCharType="end"/>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880"/>
    <w:multiLevelType w:val="hybridMultilevel"/>
    <w:tmpl w:val="FD10E726"/>
    <w:lvl w:ilvl="0" w:tplc="AB0C6026">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15:restartNumberingAfterBreak="0">
    <w:nsid w:val="044158F3"/>
    <w:multiLevelType w:val="hybridMultilevel"/>
    <w:tmpl w:val="39AE2808"/>
    <w:lvl w:ilvl="0" w:tplc="BB8EB098">
      <w:numFmt w:val="bullet"/>
      <w:lvlText w:val="-"/>
      <w:lvlJc w:val="left"/>
      <w:pPr>
        <w:ind w:left="1494" w:hanging="360"/>
      </w:pPr>
      <w:rPr>
        <w:rFonts w:ascii="Times New Roman" w:eastAsia="Corbel"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 w15:restartNumberingAfterBreak="0">
    <w:nsid w:val="0B1C6D72"/>
    <w:multiLevelType w:val="hybridMultilevel"/>
    <w:tmpl w:val="0D2212DC"/>
    <w:lvl w:ilvl="0" w:tplc="040C000F">
      <w:start w:val="1"/>
      <w:numFmt w:val="decimal"/>
      <w:lvlText w:val="%1."/>
      <w:lvlJc w:val="left"/>
      <w:pPr>
        <w:ind w:left="1710" w:hanging="360"/>
      </w:pPr>
      <w:rPr>
        <w:rFonts w:hint="default"/>
      </w:rPr>
    </w:lvl>
    <w:lvl w:ilvl="1" w:tplc="FFFFFFFF" w:tentative="1">
      <w:start w:val="1"/>
      <w:numFmt w:val="bullet"/>
      <w:lvlText w:val="o"/>
      <w:lvlJc w:val="left"/>
      <w:pPr>
        <w:ind w:left="2430" w:hanging="360"/>
      </w:pPr>
      <w:rPr>
        <w:rFonts w:ascii="Courier New" w:hAnsi="Courier New" w:cs="Courier New" w:hint="default"/>
      </w:rPr>
    </w:lvl>
    <w:lvl w:ilvl="2" w:tplc="FFFFFFFF" w:tentative="1">
      <w:start w:val="1"/>
      <w:numFmt w:val="bullet"/>
      <w:lvlText w:val=""/>
      <w:lvlJc w:val="left"/>
      <w:pPr>
        <w:ind w:left="3150" w:hanging="360"/>
      </w:pPr>
      <w:rPr>
        <w:rFonts w:ascii="Wingdings" w:hAnsi="Wingdings" w:hint="default"/>
      </w:rPr>
    </w:lvl>
    <w:lvl w:ilvl="3" w:tplc="FFFFFFFF" w:tentative="1">
      <w:start w:val="1"/>
      <w:numFmt w:val="bullet"/>
      <w:lvlText w:val=""/>
      <w:lvlJc w:val="left"/>
      <w:pPr>
        <w:ind w:left="3870" w:hanging="360"/>
      </w:pPr>
      <w:rPr>
        <w:rFonts w:ascii="Symbol" w:hAnsi="Symbol" w:hint="default"/>
      </w:rPr>
    </w:lvl>
    <w:lvl w:ilvl="4" w:tplc="FFFFFFFF" w:tentative="1">
      <w:start w:val="1"/>
      <w:numFmt w:val="bullet"/>
      <w:lvlText w:val="o"/>
      <w:lvlJc w:val="left"/>
      <w:pPr>
        <w:ind w:left="4590" w:hanging="360"/>
      </w:pPr>
      <w:rPr>
        <w:rFonts w:ascii="Courier New" w:hAnsi="Courier New" w:cs="Courier New" w:hint="default"/>
      </w:rPr>
    </w:lvl>
    <w:lvl w:ilvl="5" w:tplc="FFFFFFFF" w:tentative="1">
      <w:start w:val="1"/>
      <w:numFmt w:val="bullet"/>
      <w:lvlText w:val=""/>
      <w:lvlJc w:val="left"/>
      <w:pPr>
        <w:ind w:left="5310" w:hanging="360"/>
      </w:pPr>
      <w:rPr>
        <w:rFonts w:ascii="Wingdings" w:hAnsi="Wingdings" w:hint="default"/>
      </w:rPr>
    </w:lvl>
    <w:lvl w:ilvl="6" w:tplc="FFFFFFFF" w:tentative="1">
      <w:start w:val="1"/>
      <w:numFmt w:val="bullet"/>
      <w:lvlText w:val=""/>
      <w:lvlJc w:val="left"/>
      <w:pPr>
        <w:ind w:left="6030" w:hanging="360"/>
      </w:pPr>
      <w:rPr>
        <w:rFonts w:ascii="Symbol" w:hAnsi="Symbol" w:hint="default"/>
      </w:rPr>
    </w:lvl>
    <w:lvl w:ilvl="7" w:tplc="FFFFFFFF" w:tentative="1">
      <w:start w:val="1"/>
      <w:numFmt w:val="bullet"/>
      <w:lvlText w:val="o"/>
      <w:lvlJc w:val="left"/>
      <w:pPr>
        <w:ind w:left="6750" w:hanging="360"/>
      </w:pPr>
      <w:rPr>
        <w:rFonts w:ascii="Courier New" w:hAnsi="Courier New" w:cs="Courier New" w:hint="default"/>
      </w:rPr>
    </w:lvl>
    <w:lvl w:ilvl="8" w:tplc="FFFFFFFF" w:tentative="1">
      <w:start w:val="1"/>
      <w:numFmt w:val="bullet"/>
      <w:lvlText w:val=""/>
      <w:lvlJc w:val="left"/>
      <w:pPr>
        <w:ind w:left="7470" w:hanging="360"/>
      </w:pPr>
      <w:rPr>
        <w:rFonts w:ascii="Wingdings" w:hAnsi="Wingdings" w:hint="default"/>
      </w:rPr>
    </w:lvl>
  </w:abstractNum>
  <w:abstractNum w:abstractNumId="3" w15:restartNumberingAfterBreak="0">
    <w:nsid w:val="128E010C"/>
    <w:multiLevelType w:val="hybridMultilevel"/>
    <w:tmpl w:val="9BCECC48"/>
    <w:lvl w:ilvl="0" w:tplc="040C0017">
      <w:start w:val="1"/>
      <w:numFmt w:val="lowerLetter"/>
      <w:lvlText w:val="%1)"/>
      <w:lvlJc w:val="left"/>
      <w:pPr>
        <w:ind w:left="1710" w:hanging="360"/>
      </w:pPr>
      <w:rPr>
        <w:rFonts w:hint="default"/>
      </w:rPr>
    </w:lvl>
    <w:lvl w:ilvl="1" w:tplc="FFFFFFFF" w:tentative="1">
      <w:start w:val="1"/>
      <w:numFmt w:val="bullet"/>
      <w:lvlText w:val="o"/>
      <w:lvlJc w:val="left"/>
      <w:pPr>
        <w:ind w:left="2430" w:hanging="360"/>
      </w:pPr>
      <w:rPr>
        <w:rFonts w:ascii="Courier New" w:hAnsi="Courier New" w:cs="Courier New" w:hint="default"/>
      </w:rPr>
    </w:lvl>
    <w:lvl w:ilvl="2" w:tplc="FFFFFFFF" w:tentative="1">
      <w:start w:val="1"/>
      <w:numFmt w:val="bullet"/>
      <w:lvlText w:val=""/>
      <w:lvlJc w:val="left"/>
      <w:pPr>
        <w:ind w:left="3150" w:hanging="360"/>
      </w:pPr>
      <w:rPr>
        <w:rFonts w:ascii="Wingdings" w:hAnsi="Wingdings" w:hint="default"/>
      </w:rPr>
    </w:lvl>
    <w:lvl w:ilvl="3" w:tplc="FFFFFFFF" w:tentative="1">
      <w:start w:val="1"/>
      <w:numFmt w:val="bullet"/>
      <w:lvlText w:val=""/>
      <w:lvlJc w:val="left"/>
      <w:pPr>
        <w:ind w:left="3870" w:hanging="360"/>
      </w:pPr>
      <w:rPr>
        <w:rFonts w:ascii="Symbol" w:hAnsi="Symbol" w:hint="default"/>
      </w:rPr>
    </w:lvl>
    <w:lvl w:ilvl="4" w:tplc="FFFFFFFF" w:tentative="1">
      <w:start w:val="1"/>
      <w:numFmt w:val="bullet"/>
      <w:lvlText w:val="o"/>
      <w:lvlJc w:val="left"/>
      <w:pPr>
        <w:ind w:left="4590" w:hanging="360"/>
      </w:pPr>
      <w:rPr>
        <w:rFonts w:ascii="Courier New" w:hAnsi="Courier New" w:cs="Courier New" w:hint="default"/>
      </w:rPr>
    </w:lvl>
    <w:lvl w:ilvl="5" w:tplc="FFFFFFFF" w:tentative="1">
      <w:start w:val="1"/>
      <w:numFmt w:val="bullet"/>
      <w:lvlText w:val=""/>
      <w:lvlJc w:val="left"/>
      <w:pPr>
        <w:ind w:left="5310" w:hanging="360"/>
      </w:pPr>
      <w:rPr>
        <w:rFonts w:ascii="Wingdings" w:hAnsi="Wingdings" w:hint="default"/>
      </w:rPr>
    </w:lvl>
    <w:lvl w:ilvl="6" w:tplc="FFFFFFFF" w:tentative="1">
      <w:start w:val="1"/>
      <w:numFmt w:val="bullet"/>
      <w:lvlText w:val=""/>
      <w:lvlJc w:val="left"/>
      <w:pPr>
        <w:ind w:left="6030" w:hanging="360"/>
      </w:pPr>
      <w:rPr>
        <w:rFonts w:ascii="Symbol" w:hAnsi="Symbol" w:hint="default"/>
      </w:rPr>
    </w:lvl>
    <w:lvl w:ilvl="7" w:tplc="FFFFFFFF" w:tentative="1">
      <w:start w:val="1"/>
      <w:numFmt w:val="bullet"/>
      <w:lvlText w:val="o"/>
      <w:lvlJc w:val="left"/>
      <w:pPr>
        <w:ind w:left="6750" w:hanging="360"/>
      </w:pPr>
      <w:rPr>
        <w:rFonts w:ascii="Courier New" w:hAnsi="Courier New" w:cs="Courier New" w:hint="default"/>
      </w:rPr>
    </w:lvl>
    <w:lvl w:ilvl="8" w:tplc="FFFFFFFF" w:tentative="1">
      <w:start w:val="1"/>
      <w:numFmt w:val="bullet"/>
      <w:lvlText w:val=""/>
      <w:lvlJc w:val="left"/>
      <w:pPr>
        <w:ind w:left="7470" w:hanging="360"/>
      </w:pPr>
      <w:rPr>
        <w:rFonts w:ascii="Wingdings" w:hAnsi="Wingdings" w:hint="default"/>
      </w:rPr>
    </w:lvl>
  </w:abstractNum>
  <w:abstractNum w:abstractNumId="4" w15:restartNumberingAfterBreak="0">
    <w:nsid w:val="15271E19"/>
    <w:multiLevelType w:val="hybridMultilevel"/>
    <w:tmpl w:val="D6DC4226"/>
    <w:lvl w:ilvl="0" w:tplc="0EE81992">
      <w:start w:val="1"/>
      <w:numFmt w:val="bullet"/>
      <w:lvlText w:val=""/>
      <w:lvlJc w:val="left"/>
      <w:pPr>
        <w:ind w:left="1710" w:hanging="360"/>
      </w:pPr>
      <w:rPr>
        <w:rFonts w:ascii="Symbol" w:hAnsi="Symbol" w:hint="default"/>
      </w:rPr>
    </w:lvl>
    <w:lvl w:ilvl="1" w:tplc="040C0003" w:tentative="1">
      <w:start w:val="1"/>
      <w:numFmt w:val="bullet"/>
      <w:lvlText w:val="o"/>
      <w:lvlJc w:val="left"/>
      <w:pPr>
        <w:ind w:left="2430" w:hanging="360"/>
      </w:pPr>
      <w:rPr>
        <w:rFonts w:ascii="Courier New" w:hAnsi="Courier New" w:cs="Courier New" w:hint="default"/>
      </w:rPr>
    </w:lvl>
    <w:lvl w:ilvl="2" w:tplc="040C0005" w:tentative="1">
      <w:start w:val="1"/>
      <w:numFmt w:val="bullet"/>
      <w:lvlText w:val=""/>
      <w:lvlJc w:val="left"/>
      <w:pPr>
        <w:ind w:left="3150" w:hanging="360"/>
      </w:pPr>
      <w:rPr>
        <w:rFonts w:ascii="Wingdings" w:hAnsi="Wingdings" w:hint="default"/>
      </w:rPr>
    </w:lvl>
    <w:lvl w:ilvl="3" w:tplc="040C0001" w:tentative="1">
      <w:start w:val="1"/>
      <w:numFmt w:val="bullet"/>
      <w:lvlText w:val=""/>
      <w:lvlJc w:val="left"/>
      <w:pPr>
        <w:ind w:left="3870" w:hanging="360"/>
      </w:pPr>
      <w:rPr>
        <w:rFonts w:ascii="Symbol" w:hAnsi="Symbol" w:hint="default"/>
      </w:rPr>
    </w:lvl>
    <w:lvl w:ilvl="4" w:tplc="040C0003" w:tentative="1">
      <w:start w:val="1"/>
      <w:numFmt w:val="bullet"/>
      <w:lvlText w:val="o"/>
      <w:lvlJc w:val="left"/>
      <w:pPr>
        <w:ind w:left="4590" w:hanging="360"/>
      </w:pPr>
      <w:rPr>
        <w:rFonts w:ascii="Courier New" w:hAnsi="Courier New" w:cs="Courier New" w:hint="default"/>
      </w:rPr>
    </w:lvl>
    <w:lvl w:ilvl="5" w:tplc="040C0005" w:tentative="1">
      <w:start w:val="1"/>
      <w:numFmt w:val="bullet"/>
      <w:lvlText w:val=""/>
      <w:lvlJc w:val="left"/>
      <w:pPr>
        <w:ind w:left="5310" w:hanging="360"/>
      </w:pPr>
      <w:rPr>
        <w:rFonts w:ascii="Wingdings" w:hAnsi="Wingdings" w:hint="default"/>
      </w:rPr>
    </w:lvl>
    <w:lvl w:ilvl="6" w:tplc="040C0001" w:tentative="1">
      <w:start w:val="1"/>
      <w:numFmt w:val="bullet"/>
      <w:lvlText w:val=""/>
      <w:lvlJc w:val="left"/>
      <w:pPr>
        <w:ind w:left="6030" w:hanging="360"/>
      </w:pPr>
      <w:rPr>
        <w:rFonts w:ascii="Symbol" w:hAnsi="Symbol" w:hint="default"/>
      </w:rPr>
    </w:lvl>
    <w:lvl w:ilvl="7" w:tplc="040C0003" w:tentative="1">
      <w:start w:val="1"/>
      <w:numFmt w:val="bullet"/>
      <w:lvlText w:val="o"/>
      <w:lvlJc w:val="left"/>
      <w:pPr>
        <w:ind w:left="6750" w:hanging="360"/>
      </w:pPr>
      <w:rPr>
        <w:rFonts w:ascii="Courier New" w:hAnsi="Courier New" w:cs="Courier New" w:hint="default"/>
      </w:rPr>
    </w:lvl>
    <w:lvl w:ilvl="8" w:tplc="040C0005" w:tentative="1">
      <w:start w:val="1"/>
      <w:numFmt w:val="bullet"/>
      <w:lvlText w:val=""/>
      <w:lvlJc w:val="left"/>
      <w:pPr>
        <w:ind w:left="7470" w:hanging="360"/>
      </w:pPr>
      <w:rPr>
        <w:rFonts w:ascii="Wingdings" w:hAnsi="Wingdings" w:hint="default"/>
      </w:rPr>
    </w:lvl>
  </w:abstractNum>
  <w:abstractNum w:abstractNumId="5" w15:restartNumberingAfterBreak="0">
    <w:nsid w:val="166B383E"/>
    <w:multiLevelType w:val="hybridMultilevel"/>
    <w:tmpl w:val="B0D42F54"/>
    <w:lvl w:ilvl="0" w:tplc="83140600">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15:restartNumberingAfterBreak="0">
    <w:nsid w:val="31110B5D"/>
    <w:multiLevelType w:val="hybridMultilevel"/>
    <w:tmpl w:val="6B02BA5E"/>
    <w:lvl w:ilvl="0" w:tplc="D130BEEE">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15:restartNumberingAfterBreak="0">
    <w:nsid w:val="36033CC0"/>
    <w:multiLevelType w:val="hybridMultilevel"/>
    <w:tmpl w:val="A28EB10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 w15:restartNumberingAfterBreak="0">
    <w:nsid w:val="3DAD4E32"/>
    <w:multiLevelType w:val="hybridMultilevel"/>
    <w:tmpl w:val="229AF988"/>
    <w:lvl w:ilvl="0" w:tplc="B7CA3AA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E17D30"/>
    <w:multiLevelType w:val="hybridMultilevel"/>
    <w:tmpl w:val="DA1E2C7A"/>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0" w15:restartNumberingAfterBreak="0">
    <w:nsid w:val="54836A6B"/>
    <w:multiLevelType w:val="hybridMultilevel"/>
    <w:tmpl w:val="933A904E"/>
    <w:lvl w:ilvl="0" w:tplc="09B002E8">
      <w:start w:val="15"/>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CB66F1"/>
    <w:multiLevelType w:val="hybridMultilevel"/>
    <w:tmpl w:val="0EA079B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 w15:restartNumberingAfterBreak="0">
    <w:nsid w:val="66CB3C12"/>
    <w:multiLevelType w:val="hybridMultilevel"/>
    <w:tmpl w:val="9746E642"/>
    <w:lvl w:ilvl="0" w:tplc="0DF83996">
      <w:start w:val="1"/>
      <w:numFmt w:val="upperLetter"/>
      <w:lvlText w:val="%1."/>
      <w:lvlJc w:val="left"/>
      <w:pPr>
        <w:ind w:left="1500" w:hanging="36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13" w15:restartNumberingAfterBreak="0">
    <w:nsid w:val="6C4E33F3"/>
    <w:multiLevelType w:val="hybridMultilevel"/>
    <w:tmpl w:val="45E6FD36"/>
    <w:lvl w:ilvl="0" w:tplc="B7CA3AA6">
      <w:numFmt w:val="bullet"/>
      <w:lvlText w:val="-"/>
      <w:lvlJc w:val="left"/>
      <w:pPr>
        <w:ind w:left="1145" w:hanging="360"/>
      </w:pPr>
      <w:rPr>
        <w:rFonts w:ascii="Arial" w:eastAsia="Times New Roman"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4" w15:restartNumberingAfterBreak="0">
    <w:nsid w:val="75214344"/>
    <w:multiLevelType w:val="hybridMultilevel"/>
    <w:tmpl w:val="80A243BE"/>
    <w:lvl w:ilvl="0" w:tplc="869A303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7675274C"/>
    <w:multiLevelType w:val="hybridMultilevel"/>
    <w:tmpl w:val="FF32D248"/>
    <w:lvl w:ilvl="0" w:tplc="586A581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15"/>
  </w:num>
  <w:num w:numId="2">
    <w:abstractNumId w:val="14"/>
  </w:num>
  <w:num w:numId="3">
    <w:abstractNumId w:val="7"/>
  </w:num>
  <w:num w:numId="4">
    <w:abstractNumId w:val="1"/>
  </w:num>
  <w:num w:numId="5">
    <w:abstractNumId w:val="5"/>
  </w:num>
  <w:num w:numId="6">
    <w:abstractNumId w:val="11"/>
  </w:num>
  <w:num w:numId="7">
    <w:abstractNumId w:val="9"/>
  </w:num>
  <w:num w:numId="8">
    <w:abstractNumId w:val="4"/>
  </w:num>
  <w:num w:numId="9">
    <w:abstractNumId w:val="10"/>
  </w:num>
  <w:num w:numId="10">
    <w:abstractNumId w:val="6"/>
  </w:num>
  <w:num w:numId="11">
    <w:abstractNumId w:val="0"/>
  </w:num>
  <w:num w:numId="12">
    <w:abstractNumId w:val="8"/>
  </w:num>
  <w:num w:numId="13">
    <w:abstractNumId w:val="13"/>
  </w:num>
  <w:num w:numId="14">
    <w:abstractNumId w:val="12"/>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76"/>
    <w:rsid w:val="00010B8A"/>
    <w:rsid w:val="00016D83"/>
    <w:rsid w:val="00026FA6"/>
    <w:rsid w:val="00036D14"/>
    <w:rsid w:val="000560CB"/>
    <w:rsid w:val="000671E2"/>
    <w:rsid w:val="0009215A"/>
    <w:rsid w:val="00094A98"/>
    <w:rsid w:val="000952E5"/>
    <w:rsid w:val="000A563B"/>
    <w:rsid w:val="000B2B01"/>
    <w:rsid w:val="000C6E63"/>
    <w:rsid w:val="000D2E17"/>
    <w:rsid w:val="000D311D"/>
    <w:rsid w:val="000D45A5"/>
    <w:rsid w:val="000D499D"/>
    <w:rsid w:val="000E12CF"/>
    <w:rsid w:val="00123F46"/>
    <w:rsid w:val="00131A8F"/>
    <w:rsid w:val="00136BED"/>
    <w:rsid w:val="0013723C"/>
    <w:rsid w:val="00155C7C"/>
    <w:rsid w:val="00160AF1"/>
    <w:rsid w:val="00183AFC"/>
    <w:rsid w:val="00184455"/>
    <w:rsid w:val="00193006"/>
    <w:rsid w:val="001B196D"/>
    <w:rsid w:val="001C60D6"/>
    <w:rsid w:val="001F5981"/>
    <w:rsid w:val="0020165D"/>
    <w:rsid w:val="00222245"/>
    <w:rsid w:val="00225E1F"/>
    <w:rsid w:val="00254551"/>
    <w:rsid w:val="00277F70"/>
    <w:rsid w:val="00297294"/>
    <w:rsid w:val="002E6F67"/>
    <w:rsid w:val="002F4170"/>
    <w:rsid w:val="003802AB"/>
    <w:rsid w:val="00387BCB"/>
    <w:rsid w:val="003B3B76"/>
    <w:rsid w:val="003C3F50"/>
    <w:rsid w:val="003E12AD"/>
    <w:rsid w:val="003E30A5"/>
    <w:rsid w:val="003E6913"/>
    <w:rsid w:val="003F5E68"/>
    <w:rsid w:val="004076CE"/>
    <w:rsid w:val="004109EC"/>
    <w:rsid w:val="00426B46"/>
    <w:rsid w:val="00454F9B"/>
    <w:rsid w:val="00483782"/>
    <w:rsid w:val="004A7663"/>
    <w:rsid w:val="004C1F19"/>
    <w:rsid w:val="004C298A"/>
    <w:rsid w:val="004D058C"/>
    <w:rsid w:val="004D45D9"/>
    <w:rsid w:val="004E2AEF"/>
    <w:rsid w:val="004E64FE"/>
    <w:rsid w:val="004F06F2"/>
    <w:rsid w:val="004F0E97"/>
    <w:rsid w:val="00510C03"/>
    <w:rsid w:val="0052560D"/>
    <w:rsid w:val="00534C8A"/>
    <w:rsid w:val="0053556C"/>
    <w:rsid w:val="00556313"/>
    <w:rsid w:val="00566775"/>
    <w:rsid w:val="00591A7D"/>
    <w:rsid w:val="00592762"/>
    <w:rsid w:val="005C2135"/>
    <w:rsid w:val="005E13D8"/>
    <w:rsid w:val="00600507"/>
    <w:rsid w:val="00612337"/>
    <w:rsid w:val="0063076E"/>
    <w:rsid w:val="00631CBA"/>
    <w:rsid w:val="00635226"/>
    <w:rsid w:val="00641AB0"/>
    <w:rsid w:val="00643AEA"/>
    <w:rsid w:val="00685194"/>
    <w:rsid w:val="0069704F"/>
    <w:rsid w:val="006B10A8"/>
    <w:rsid w:val="006B4C70"/>
    <w:rsid w:val="006B4FAE"/>
    <w:rsid w:val="006C13A9"/>
    <w:rsid w:val="006C140D"/>
    <w:rsid w:val="006C1A10"/>
    <w:rsid w:val="006D498C"/>
    <w:rsid w:val="006E493E"/>
    <w:rsid w:val="00720516"/>
    <w:rsid w:val="00723762"/>
    <w:rsid w:val="00724E6F"/>
    <w:rsid w:val="007444BD"/>
    <w:rsid w:val="00746720"/>
    <w:rsid w:val="00751575"/>
    <w:rsid w:val="00786CFC"/>
    <w:rsid w:val="007C4366"/>
    <w:rsid w:val="007C72B0"/>
    <w:rsid w:val="007D2C1E"/>
    <w:rsid w:val="007F0CD4"/>
    <w:rsid w:val="0081002E"/>
    <w:rsid w:val="008145ED"/>
    <w:rsid w:val="00822768"/>
    <w:rsid w:val="00827D8E"/>
    <w:rsid w:val="00830501"/>
    <w:rsid w:val="00863D48"/>
    <w:rsid w:val="0088530A"/>
    <w:rsid w:val="00895F87"/>
    <w:rsid w:val="008A4F51"/>
    <w:rsid w:val="008C6890"/>
    <w:rsid w:val="008E0E25"/>
    <w:rsid w:val="008F294A"/>
    <w:rsid w:val="008F4F6A"/>
    <w:rsid w:val="008F5FD7"/>
    <w:rsid w:val="00910B69"/>
    <w:rsid w:val="00917B55"/>
    <w:rsid w:val="00924267"/>
    <w:rsid w:val="009545CD"/>
    <w:rsid w:val="009602B3"/>
    <w:rsid w:val="0096394F"/>
    <w:rsid w:val="009758DF"/>
    <w:rsid w:val="009873A1"/>
    <w:rsid w:val="00993C33"/>
    <w:rsid w:val="009A5ADD"/>
    <w:rsid w:val="009A6B36"/>
    <w:rsid w:val="009C033F"/>
    <w:rsid w:val="009D5560"/>
    <w:rsid w:val="009E2B4D"/>
    <w:rsid w:val="009F1CDF"/>
    <w:rsid w:val="00A0258A"/>
    <w:rsid w:val="00A02FB6"/>
    <w:rsid w:val="00A30447"/>
    <w:rsid w:val="00A4072C"/>
    <w:rsid w:val="00A548C2"/>
    <w:rsid w:val="00A857CC"/>
    <w:rsid w:val="00A97CEA"/>
    <w:rsid w:val="00AA1403"/>
    <w:rsid w:val="00AC78AF"/>
    <w:rsid w:val="00AC7F3E"/>
    <w:rsid w:val="00AE0AFB"/>
    <w:rsid w:val="00AE36CD"/>
    <w:rsid w:val="00AE5AF2"/>
    <w:rsid w:val="00B02479"/>
    <w:rsid w:val="00B302EA"/>
    <w:rsid w:val="00B4533C"/>
    <w:rsid w:val="00B70464"/>
    <w:rsid w:val="00B72443"/>
    <w:rsid w:val="00B72BC1"/>
    <w:rsid w:val="00B74E20"/>
    <w:rsid w:val="00B93698"/>
    <w:rsid w:val="00BA54FF"/>
    <w:rsid w:val="00BB0DBC"/>
    <w:rsid w:val="00BD08C7"/>
    <w:rsid w:val="00C02F99"/>
    <w:rsid w:val="00C0585F"/>
    <w:rsid w:val="00C06BC6"/>
    <w:rsid w:val="00C07195"/>
    <w:rsid w:val="00C07F17"/>
    <w:rsid w:val="00C125FE"/>
    <w:rsid w:val="00C17929"/>
    <w:rsid w:val="00C479F0"/>
    <w:rsid w:val="00C66A9E"/>
    <w:rsid w:val="00C852B0"/>
    <w:rsid w:val="00C94048"/>
    <w:rsid w:val="00C951AF"/>
    <w:rsid w:val="00CB42DC"/>
    <w:rsid w:val="00CB6636"/>
    <w:rsid w:val="00CB6998"/>
    <w:rsid w:val="00CF1246"/>
    <w:rsid w:val="00D12776"/>
    <w:rsid w:val="00D15348"/>
    <w:rsid w:val="00D25F16"/>
    <w:rsid w:val="00D36741"/>
    <w:rsid w:val="00D43F0D"/>
    <w:rsid w:val="00D45DD4"/>
    <w:rsid w:val="00D4726C"/>
    <w:rsid w:val="00D51E7F"/>
    <w:rsid w:val="00D52E4B"/>
    <w:rsid w:val="00D56890"/>
    <w:rsid w:val="00D63E14"/>
    <w:rsid w:val="00D92848"/>
    <w:rsid w:val="00DA42D3"/>
    <w:rsid w:val="00DB52E7"/>
    <w:rsid w:val="00DB57E7"/>
    <w:rsid w:val="00DE7678"/>
    <w:rsid w:val="00E03BF3"/>
    <w:rsid w:val="00E04049"/>
    <w:rsid w:val="00E37FFD"/>
    <w:rsid w:val="00E41049"/>
    <w:rsid w:val="00E43C09"/>
    <w:rsid w:val="00E565DE"/>
    <w:rsid w:val="00E569AC"/>
    <w:rsid w:val="00E654E8"/>
    <w:rsid w:val="00E727CB"/>
    <w:rsid w:val="00E76598"/>
    <w:rsid w:val="00E83D57"/>
    <w:rsid w:val="00E83EF7"/>
    <w:rsid w:val="00E94E2A"/>
    <w:rsid w:val="00ED557F"/>
    <w:rsid w:val="00EE66ED"/>
    <w:rsid w:val="00F05977"/>
    <w:rsid w:val="00F52E65"/>
    <w:rsid w:val="00F566A7"/>
    <w:rsid w:val="00FA20A1"/>
    <w:rsid w:val="00FD69C6"/>
    <w:rsid w:val="00FE66A7"/>
    <w:rsid w:val="00FF3B4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33325BE"/>
  <w15:docId w15:val="{337C479A-A2BD-4514-9AFC-B9FDA48B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BC1"/>
    <w:pPr>
      <w:widowControl w:val="0"/>
      <w:overflowPunct w:val="0"/>
      <w:autoSpaceDE w:val="0"/>
      <w:autoSpaceDN w:val="0"/>
      <w:adjustRightInd w:val="0"/>
      <w:ind w:left="1134" w:hanging="1134"/>
      <w:jc w:val="both"/>
      <w:textAlignment w:val="baseline"/>
    </w:pPr>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ChG">
    <w:name w:val="_ H _Ch_G"/>
    <w:basedOn w:val="Normal"/>
    <w:next w:val="Normal"/>
    <w:link w:val="HChGChar"/>
    <w:rsid w:val="00277F70"/>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Notedebasdepage">
    <w:name w:val="footnote text"/>
    <w:aliases w:val="5_G,Fußnotentext Zchn1 Zchn,Fußnotentext Zchn Zchn Zchn, Car Car Car Zchn Zchn Zchn, Car Car Car Car Car Car Car Car Car Zchn Zchn Zchn, Car Car Car Zchn1 Zchn, Car Car Car Car Car Car Car Car Car Zchn1 Zchn,5_GR"/>
    <w:basedOn w:val="Normal"/>
    <w:link w:val="NotedebasdepageCar"/>
    <w:qFormat/>
    <w:rsid w:val="00277F70"/>
  </w:style>
  <w:style w:type="character" w:customStyle="1" w:styleId="NotedebasdepageCar">
    <w:name w:val="Note de bas de page Car"/>
    <w:aliases w:val="5_G Car,Fußnotentext Zchn1 Zchn Car,Fußnotentext Zchn Zchn Zchn Car, Car Car Car Zchn Zchn Zchn Car, Car Car Car Car Car Car Car Car Car Zchn Zchn Zchn Car, Car Car Car Zchn1 Zchn Car,5_GR Car"/>
    <w:basedOn w:val="Policepardfaut"/>
    <w:link w:val="Notedebasdepage"/>
    <w:rsid w:val="00277F70"/>
    <w:rPr>
      <w:lang w:eastAsia="fr-FR"/>
    </w:rPr>
  </w:style>
  <w:style w:type="character" w:styleId="Appelnotedebasdep">
    <w:name w:val="footnote reference"/>
    <w:aliases w:val="4_G,Footnote Reference/"/>
    <w:unhideWhenUsed/>
    <w:rsid w:val="00277F70"/>
    <w:rPr>
      <w:rFonts w:ascii="Times New Roman" w:hAnsi="Times New Roman" w:cs="Times New Roman" w:hint="default"/>
      <w:sz w:val="18"/>
      <w:vertAlign w:val="superscript"/>
    </w:rPr>
  </w:style>
  <w:style w:type="paragraph" w:customStyle="1" w:styleId="ADNParagraph">
    <w:name w:val="ADN Paragraph"/>
    <w:basedOn w:val="Normal"/>
    <w:qFormat/>
    <w:rsid w:val="00635226"/>
    <w:pPr>
      <w:widowControl/>
      <w:overflowPunct/>
      <w:autoSpaceDE/>
      <w:autoSpaceDN/>
      <w:adjustRightInd/>
      <w:spacing w:after="240"/>
      <w:ind w:left="1418" w:hanging="1418"/>
      <w:textAlignment w:val="auto"/>
    </w:pPr>
    <w:rPr>
      <w:sz w:val="22"/>
      <w:lang w:val="fr-FR" w:eastAsia="en-US"/>
    </w:rPr>
  </w:style>
  <w:style w:type="paragraph" w:customStyle="1" w:styleId="ADNSubaparagraphs">
    <w:name w:val="ADN Subaparagraphs"/>
    <w:basedOn w:val="Normal"/>
    <w:qFormat/>
    <w:rsid w:val="00635226"/>
    <w:pPr>
      <w:widowControl/>
      <w:overflowPunct/>
      <w:autoSpaceDE/>
      <w:autoSpaceDN/>
      <w:adjustRightInd/>
      <w:spacing w:after="240"/>
      <w:ind w:left="1985" w:hanging="581"/>
      <w:textAlignment w:val="auto"/>
    </w:pPr>
    <w:rPr>
      <w:sz w:val="22"/>
      <w:lang w:val="en-GB" w:eastAsia="en-US"/>
    </w:rPr>
  </w:style>
  <w:style w:type="paragraph" w:styleId="Corpsdetexte3">
    <w:name w:val="Body Text 3"/>
    <w:basedOn w:val="Normal"/>
    <w:link w:val="Corpsdetexte3Car"/>
    <w:rsid w:val="00635226"/>
    <w:pPr>
      <w:widowControl/>
      <w:tabs>
        <w:tab w:val="left" w:pos="-1"/>
        <w:tab w:val="left" w:pos="1132"/>
        <w:tab w:val="left" w:pos="1700"/>
        <w:tab w:val="left" w:pos="2266"/>
        <w:tab w:val="left" w:pos="2834"/>
        <w:tab w:val="left" w:pos="3400"/>
      </w:tabs>
      <w:overflowPunct/>
      <w:autoSpaceDE/>
      <w:autoSpaceDN/>
      <w:adjustRightInd/>
      <w:ind w:left="0" w:firstLine="0"/>
      <w:textAlignment w:val="auto"/>
    </w:pPr>
    <w:rPr>
      <w:sz w:val="22"/>
      <w:lang w:val="fr-FR" w:eastAsia="en-US"/>
    </w:rPr>
  </w:style>
  <w:style w:type="character" w:customStyle="1" w:styleId="Corpsdetexte3Car">
    <w:name w:val="Corps de texte 3 Car"/>
    <w:basedOn w:val="Policepardfaut"/>
    <w:link w:val="Corpsdetexte3"/>
    <w:rsid w:val="00635226"/>
    <w:rPr>
      <w:sz w:val="22"/>
      <w:lang w:val="fr-FR" w:eastAsia="en-US"/>
    </w:rPr>
  </w:style>
  <w:style w:type="paragraph" w:styleId="Textedebulles">
    <w:name w:val="Balloon Text"/>
    <w:basedOn w:val="Normal"/>
    <w:link w:val="TextedebullesCar"/>
    <w:rsid w:val="009873A1"/>
    <w:rPr>
      <w:rFonts w:ascii="Segoe UI" w:hAnsi="Segoe UI" w:cs="Segoe UI"/>
      <w:sz w:val="18"/>
      <w:szCs w:val="18"/>
    </w:rPr>
  </w:style>
  <w:style w:type="character" w:customStyle="1" w:styleId="TextedebullesCar">
    <w:name w:val="Texte de bulles Car"/>
    <w:basedOn w:val="Policepardfaut"/>
    <w:link w:val="Textedebulles"/>
    <w:rsid w:val="009873A1"/>
    <w:rPr>
      <w:rFonts w:ascii="Segoe UI" w:hAnsi="Segoe UI" w:cs="Segoe UI"/>
      <w:sz w:val="18"/>
      <w:szCs w:val="18"/>
      <w:lang w:eastAsia="fr-FR"/>
    </w:rPr>
  </w:style>
  <w:style w:type="paragraph" w:styleId="En-tte">
    <w:name w:val="header"/>
    <w:basedOn w:val="Normal"/>
    <w:link w:val="En-tteCar"/>
    <w:unhideWhenUsed/>
    <w:rsid w:val="00724E6F"/>
    <w:pPr>
      <w:tabs>
        <w:tab w:val="center" w:pos="4536"/>
        <w:tab w:val="right" w:pos="9072"/>
      </w:tabs>
    </w:pPr>
  </w:style>
  <w:style w:type="character" w:customStyle="1" w:styleId="En-tteCar">
    <w:name w:val="En-tête Car"/>
    <w:basedOn w:val="Policepardfaut"/>
    <w:link w:val="En-tte"/>
    <w:rsid w:val="00724E6F"/>
    <w:rPr>
      <w:lang w:eastAsia="fr-FR"/>
    </w:rPr>
  </w:style>
  <w:style w:type="paragraph" w:styleId="Pieddepage">
    <w:name w:val="footer"/>
    <w:basedOn w:val="Normal"/>
    <w:link w:val="PieddepageCar"/>
    <w:uiPriority w:val="99"/>
    <w:unhideWhenUsed/>
    <w:rsid w:val="00724E6F"/>
    <w:pPr>
      <w:tabs>
        <w:tab w:val="center" w:pos="4536"/>
        <w:tab w:val="right" w:pos="9072"/>
      </w:tabs>
    </w:pPr>
  </w:style>
  <w:style w:type="character" w:customStyle="1" w:styleId="PieddepageCar">
    <w:name w:val="Pied de page Car"/>
    <w:basedOn w:val="Policepardfaut"/>
    <w:link w:val="Pieddepage"/>
    <w:rsid w:val="00724E6F"/>
    <w:rPr>
      <w:lang w:eastAsia="fr-FR"/>
    </w:rPr>
  </w:style>
  <w:style w:type="paragraph" w:styleId="Paragraphedeliste">
    <w:name w:val="List Paragraph"/>
    <w:aliases w:val="TITRE I EUROTRAN,Puce Eurotran 1,Paragraphe de liste1,Par. de liste,List Paragraph_0"/>
    <w:basedOn w:val="Normal"/>
    <w:link w:val="ParagraphedelisteCar"/>
    <w:uiPriority w:val="34"/>
    <w:qFormat/>
    <w:rsid w:val="003F5E68"/>
    <w:pPr>
      <w:ind w:left="720"/>
      <w:contextualSpacing/>
    </w:pPr>
  </w:style>
  <w:style w:type="table" w:styleId="Grilledutableau">
    <w:name w:val="Table Grid"/>
    <w:basedOn w:val="TableauNormal"/>
    <w:uiPriority w:val="39"/>
    <w:rsid w:val="00830501"/>
    <w:pPr>
      <w:spacing w:line="264" w:lineRule="auto"/>
    </w:pPr>
    <w:rPr>
      <w:rFonts w:ascii="Corbel" w:eastAsia="Corbel" w:hAnsi="Corbel"/>
      <w:sz w:val="21"/>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Plattetekstinspringen31">
    <w:name w:val="Platte tekst inspringen 31"/>
    <w:basedOn w:val="Normal"/>
    <w:rsid w:val="007D2C1E"/>
    <w:pPr>
      <w:widowControl/>
      <w:tabs>
        <w:tab w:val="left" w:pos="284"/>
        <w:tab w:val="left" w:pos="1134"/>
        <w:tab w:val="left" w:pos="1418"/>
        <w:tab w:val="left" w:pos="1701"/>
        <w:tab w:val="left" w:pos="8222"/>
      </w:tabs>
      <w:spacing w:line="240" w:lineRule="atLeast"/>
      <w:ind w:left="1701" w:hanging="1417"/>
    </w:pPr>
    <w:rPr>
      <w:lang w:eastAsia="nl-NL"/>
    </w:rPr>
  </w:style>
  <w:style w:type="table" w:customStyle="1" w:styleId="Grilledutableau1">
    <w:name w:val="Grille du tableau1"/>
    <w:basedOn w:val="TableauNormal"/>
    <w:next w:val="Grilledutableau"/>
    <w:uiPriority w:val="59"/>
    <w:rsid w:val="00E43C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auNormal"/>
    <w:next w:val="Grilledutableau"/>
    <w:uiPriority w:val="59"/>
    <w:rsid w:val="00534C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CB6636"/>
    <w:pPr>
      <w:widowControl/>
      <w:suppressAutoHyphens/>
      <w:overflowPunct/>
      <w:autoSpaceDE/>
      <w:autoSpaceDN/>
      <w:adjustRightInd/>
      <w:spacing w:after="120" w:line="240" w:lineRule="atLeast"/>
      <w:ind w:right="1134" w:firstLine="0"/>
      <w:textAlignment w:val="auto"/>
    </w:pPr>
    <w:rPr>
      <w:lang w:val="en-GB" w:eastAsia="en-US"/>
    </w:rPr>
  </w:style>
  <w:style w:type="character" w:customStyle="1" w:styleId="SingleTxtGChar">
    <w:name w:val="_ Single Txt_G Char"/>
    <w:link w:val="SingleTxtG"/>
    <w:qFormat/>
    <w:rsid w:val="00CB6636"/>
    <w:rPr>
      <w:lang w:val="en-GB" w:eastAsia="en-US"/>
    </w:rPr>
  </w:style>
  <w:style w:type="character" w:customStyle="1" w:styleId="ParagraphedelisteCar">
    <w:name w:val="Paragraphe de liste Car"/>
    <w:aliases w:val="TITRE I EUROTRAN Car,Puce Eurotran 1 Car,Paragraphe de liste1 Car,Par. de liste Car,List Paragraph_0 Car"/>
    <w:basedOn w:val="Policepardfaut"/>
    <w:link w:val="Paragraphedeliste"/>
    <w:uiPriority w:val="34"/>
    <w:rsid w:val="00E76598"/>
    <w:rPr>
      <w:lang w:eastAsia="fr-FR"/>
    </w:rPr>
  </w:style>
  <w:style w:type="character" w:customStyle="1" w:styleId="HChGChar">
    <w:name w:val="_ H _Ch_G Char"/>
    <w:link w:val="HChG"/>
    <w:rsid w:val="00E76598"/>
    <w:rPr>
      <w:b/>
      <w:sz w:val="28"/>
      <w:lang w:val="fr-CH" w:eastAsia="fr-FR"/>
    </w:rPr>
  </w:style>
  <w:style w:type="character" w:customStyle="1" w:styleId="FuzeileZchn1">
    <w:name w:val="Fußzeile Zchn1"/>
    <w:basedOn w:val="Policepardfaut"/>
    <w:uiPriority w:val="99"/>
    <w:rsid w:val="00D51E7F"/>
    <w:rPr>
      <w:rFonts w:ascii="Times New Roman" w:eastAsia="Times New Roman" w:hAnsi="Times New Roman" w:cs="Times New Roman"/>
      <w:snapToGrid w:val="0"/>
      <w:sz w:val="24"/>
      <w:szCs w:val="24"/>
      <w:lang w:eastAsia="fr-FR"/>
    </w:rPr>
  </w:style>
  <w:style w:type="paragraph" w:customStyle="1" w:styleId="N5">
    <w:name w:val="N5"/>
    <w:basedOn w:val="Normal"/>
    <w:rsid w:val="00CB6998"/>
    <w:pPr>
      <w:widowControl/>
      <w:ind w:left="1418" w:hanging="284"/>
    </w:pPr>
    <w:rPr>
      <w:rFonts w:ascii="Arial" w:hAnsi="Arial"/>
      <w:lang w:val="fr-FR"/>
    </w:rPr>
  </w:style>
  <w:style w:type="character" w:styleId="Marquedecommentaire">
    <w:name w:val="annotation reference"/>
    <w:basedOn w:val="Policepardfaut"/>
    <w:semiHidden/>
    <w:unhideWhenUsed/>
    <w:rsid w:val="00C852B0"/>
    <w:rPr>
      <w:sz w:val="16"/>
      <w:szCs w:val="16"/>
    </w:rPr>
  </w:style>
  <w:style w:type="paragraph" w:styleId="Commentaire">
    <w:name w:val="annotation text"/>
    <w:basedOn w:val="Normal"/>
    <w:link w:val="CommentaireCar"/>
    <w:semiHidden/>
    <w:unhideWhenUsed/>
    <w:rsid w:val="00C852B0"/>
  </w:style>
  <w:style w:type="character" w:customStyle="1" w:styleId="CommentaireCar">
    <w:name w:val="Commentaire Car"/>
    <w:basedOn w:val="Policepardfaut"/>
    <w:link w:val="Commentaire"/>
    <w:semiHidden/>
    <w:rsid w:val="00C852B0"/>
    <w:rPr>
      <w:lang w:eastAsia="fr-FR"/>
    </w:rPr>
  </w:style>
  <w:style w:type="paragraph" w:styleId="Objetducommentaire">
    <w:name w:val="annotation subject"/>
    <w:basedOn w:val="Commentaire"/>
    <w:next w:val="Commentaire"/>
    <w:link w:val="ObjetducommentaireCar"/>
    <w:semiHidden/>
    <w:unhideWhenUsed/>
    <w:rsid w:val="00C852B0"/>
    <w:rPr>
      <w:b/>
      <w:bCs/>
    </w:rPr>
  </w:style>
  <w:style w:type="character" w:customStyle="1" w:styleId="ObjetducommentaireCar">
    <w:name w:val="Objet du commentaire Car"/>
    <w:basedOn w:val="CommentaireCar"/>
    <w:link w:val="Objetducommentaire"/>
    <w:semiHidden/>
    <w:rsid w:val="00C852B0"/>
    <w:rPr>
      <w:b/>
      <w:bCs/>
      <w:lang w:eastAsia="fr-FR"/>
    </w:rPr>
  </w:style>
  <w:style w:type="character" w:styleId="Lienhypertexte">
    <w:name w:val="Hyperlink"/>
    <w:basedOn w:val="Policepardfaut"/>
    <w:unhideWhenUsed/>
    <w:rsid w:val="00C852B0"/>
    <w:rPr>
      <w:color w:val="0000FF" w:themeColor="hyperlink"/>
      <w:u w:val="single"/>
    </w:rPr>
  </w:style>
  <w:style w:type="character" w:styleId="Mentionnonrsolue">
    <w:name w:val="Unresolved Mention"/>
    <w:basedOn w:val="Policepardfaut"/>
    <w:uiPriority w:val="99"/>
    <w:semiHidden/>
    <w:unhideWhenUsed/>
    <w:rsid w:val="00C85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0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7E4E76-8D83-4A84-93B2-8FD650F32214}">
  <ds:schemaRefs>
    <ds:schemaRef ds:uri="http://schemas.openxmlformats.org/officeDocument/2006/bibliography"/>
  </ds:schemaRefs>
</ds:datastoreItem>
</file>

<file path=customXml/itemProps2.xml><?xml version="1.0" encoding="utf-8"?>
<ds:datastoreItem xmlns:ds="http://schemas.openxmlformats.org/officeDocument/2006/customXml" ds:itemID="{7533DFF0-7559-46C7-B177-C55DE4E11278}">
  <ds:schemaRefs>
    <ds:schemaRef ds:uri="http://schemas.microsoft.com/sharepoint/v3/contenttype/forms"/>
  </ds:schemaRefs>
</ds:datastoreItem>
</file>

<file path=customXml/itemProps3.xml><?xml version="1.0" encoding="utf-8"?>
<ds:datastoreItem xmlns:ds="http://schemas.openxmlformats.org/officeDocument/2006/customXml" ds:itemID="{458BE46A-36DB-4B8E-93AF-9AE62EAB37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ECF3E0-0E25-4A8C-8CAF-D0DD750A382D}"/>
</file>

<file path=docProps/app.xml><?xml version="1.0" encoding="utf-8"?>
<Properties xmlns="http://schemas.openxmlformats.org/officeDocument/2006/extended-properties" xmlns:vt="http://schemas.openxmlformats.org/officeDocument/2006/docPropsVTypes">
  <Template>Normal</Template>
  <TotalTime>12</TotalTime>
  <Pages>7</Pages>
  <Words>2413</Words>
  <Characters>16878</Characters>
  <Application>Microsoft Office Word</Application>
  <DocSecurity>0</DocSecurity>
  <Lines>140</Lines>
  <Paragraphs>38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MyCompany</Company>
  <LinksUpToDate>false</LinksUpToDate>
  <CharactersWithSpaces>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Martine Moench</cp:lastModifiedBy>
  <cp:revision>5</cp:revision>
  <cp:lastPrinted>2019-11-12T10:07:00Z</cp:lastPrinted>
  <dcterms:created xsi:type="dcterms:W3CDTF">2021-11-18T15:19:00Z</dcterms:created>
  <dcterms:modified xsi:type="dcterms:W3CDTF">2021-11-18T15:37:00Z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