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D3AD6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63A9A1A8" w:rsidR="000C2B80" w:rsidRPr="00663883" w:rsidRDefault="007C31F9" w:rsidP="000C2B80">
            <w:pPr>
              <w:ind w:firstLine="284"/>
              <w:jc w:val="right"/>
              <w:rPr>
                <w:b/>
                <w:bCs/>
                <w:color w:val="000000"/>
                <w:spacing w:val="-3"/>
                <w:sz w:val="40"/>
                <w:szCs w:val="40"/>
              </w:rPr>
            </w:pPr>
            <w:r w:rsidRPr="00663883">
              <w:rPr>
                <w:b/>
                <w:bCs/>
                <w:color w:val="000000"/>
                <w:spacing w:val="-3"/>
                <w:sz w:val="40"/>
                <w:szCs w:val="40"/>
              </w:rPr>
              <w:t>INF.</w:t>
            </w:r>
            <w:r w:rsidR="00900073">
              <w:rPr>
                <w:b/>
                <w:bCs/>
                <w:color w:val="000000"/>
                <w:spacing w:val="-3"/>
                <w:sz w:val="40"/>
                <w:szCs w:val="40"/>
              </w:rPr>
              <w:t>1</w:t>
            </w:r>
            <w:r w:rsidR="0068329F">
              <w:rPr>
                <w:b/>
                <w:bCs/>
                <w:color w:val="000000"/>
                <w:spacing w:val="-3"/>
                <w:sz w:val="40"/>
                <w:szCs w:val="40"/>
              </w:rPr>
              <w:t>2</w:t>
            </w:r>
          </w:p>
        </w:tc>
      </w:tr>
      <w:tr w:rsidR="000C2B80" w:rsidRPr="00A92B1E" w14:paraId="4C011641" w14:textId="77777777" w:rsidTr="005D3AD6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5D3AD6">
              <w:trPr>
                <w:cantSplit/>
                <w:trHeight w:val="2694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77777777" w:rsidR="00B11CBD" w:rsidRPr="00B11CBD" w:rsidRDefault="00B11CBD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 w:rsidRPr="00B11CBD">
                    <w:rPr>
                      <w:b/>
                      <w:lang w:eastAsia="fr-FR"/>
                    </w:rPr>
                    <w:t>Seventy-seventh session</w:t>
                  </w:r>
                </w:p>
                <w:p w14:paraId="7F27C3C4" w14:textId="77777777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>Geneva, 26-29 October 2021</w:t>
                  </w:r>
                </w:p>
                <w:p w14:paraId="338E4039" w14:textId="765D829E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Item </w:t>
                  </w:r>
                  <w:r w:rsidR="00F47A5D">
                    <w:rPr>
                      <w:lang w:eastAsia="fr-FR"/>
                    </w:rPr>
                    <w:t>3</w:t>
                  </w:r>
                  <w:r w:rsidR="000771AD">
                    <w:rPr>
                      <w:lang w:eastAsia="fr-FR"/>
                    </w:rPr>
                    <w:t xml:space="preserve"> (</w:t>
                  </w:r>
                  <w:r w:rsidR="00F47A5D">
                    <w:rPr>
                      <w:lang w:eastAsia="fr-FR"/>
                    </w:rPr>
                    <w:t>c</w:t>
                  </w:r>
                  <w:r w:rsidR="000771AD">
                    <w:rPr>
                      <w:lang w:eastAsia="fr-FR"/>
                    </w:rPr>
                    <w:t>)</w:t>
                  </w:r>
                  <w:r w:rsidRPr="00B11CBD">
                    <w:rPr>
                      <w:lang w:eastAsia="fr-FR"/>
                    </w:rPr>
                    <w:t xml:space="preserve"> of the provisional agenda</w:t>
                  </w:r>
                </w:p>
                <w:p w14:paraId="68B51F2C" w14:textId="77777777" w:rsidR="00C207CD" w:rsidRDefault="00C207CD" w:rsidP="00B11CBD">
                  <w:pPr>
                    <w:rPr>
                      <w:b/>
                      <w:bCs/>
                    </w:rPr>
                  </w:pPr>
                  <w:r w:rsidRPr="005A47B0">
                    <w:rPr>
                      <w:b/>
                      <w:bCs/>
                    </w:rPr>
                    <w:t xml:space="preserve">Activities of other international organizations dealing </w:t>
                  </w:r>
                  <w:r>
                    <w:rPr>
                      <w:b/>
                      <w:bCs/>
                    </w:rPr>
                    <w:br/>
                  </w:r>
                  <w:r w:rsidRPr="005A47B0">
                    <w:rPr>
                      <w:b/>
                      <w:bCs/>
                    </w:rPr>
                    <w:t>with issues of interest to the Working Party:</w:t>
                  </w:r>
                </w:p>
                <w:p w14:paraId="4AF4284B" w14:textId="5F20108E" w:rsidR="000C2B80" w:rsidRPr="00EB059F" w:rsidRDefault="00930FBD" w:rsidP="00AA31AD">
                  <w:pPr>
                    <w:spacing w:after="120"/>
                    <w:rPr>
                      <w:b/>
                      <w:bCs/>
                    </w:rPr>
                  </w:pPr>
                  <w:r w:rsidRPr="005A47B0">
                    <w:rPr>
                      <w:b/>
                      <w:bCs/>
                    </w:rPr>
                    <w:t>Standardization organizations</w:t>
                  </w:r>
                  <w:r w:rsidRPr="005A47B0" w:rsidDel="00C207C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02708EA1" w:rsidR="000C2B80" w:rsidRPr="00A92B1E" w:rsidRDefault="0068329F" w:rsidP="000C2B80">
                  <w:pPr>
                    <w:spacing w:after="120"/>
                    <w:rPr>
                      <w:bCs/>
                    </w:rPr>
                  </w:pPr>
                  <w:r>
                    <w:t>25</w:t>
                  </w:r>
                  <w:r w:rsidR="00E7067E">
                    <w:t xml:space="preserve"> </w:t>
                  </w:r>
                  <w:r w:rsidR="00810595">
                    <w:t>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E7067E">
                    <w:rPr>
                      <w:bCs/>
                    </w:rPr>
                    <w:t>1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642562A1" w14:textId="6B3C9475" w:rsidR="007132EE" w:rsidRPr="003218EB" w:rsidRDefault="00C048C3" w:rsidP="00C048C3">
      <w:pPr>
        <w:pStyle w:val="HChG"/>
      </w:pPr>
      <w:r>
        <w:tab/>
      </w:r>
      <w:r>
        <w:tab/>
      </w:r>
      <w:r w:rsidR="007132EE" w:rsidRPr="003218EB">
        <w:t>Report</w:t>
      </w:r>
      <w:r w:rsidR="007132EE" w:rsidRPr="003218EB">
        <w:rPr>
          <w:spacing w:val="-4"/>
        </w:rPr>
        <w:t xml:space="preserve"> </w:t>
      </w:r>
      <w:r w:rsidR="007132EE" w:rsidRPr="003218EB">
        <w:t>of</w:t>
      </w:r>
      <w:r w:rsidR="007132EE" w:rsidRPr="003218EB">
        <w:rPr>
          <w:spacing w:val="-1"/>
        </w:rPr>
        <w:t xml:space="preserve"> </w:t>
      </w:r>
      <w:r w:rsidR="007132EE" w:rsidRPr="003218EB">
        <w:t>the</w:t>
      </w:r>
      <w:r w:rsidR="007132EE" w:rsidRPr="003218EB">
        <w:rPr>
          <w:spacing w:val="-5"/>
        </w:rPr>
        <w:t xml:space="preserve"> </w:t>
      </w:r>
      <w:r w:rsidR="007132EE" w:rsidRPr="003218EB">
        <w:t>CEN activities</w:t>
      </w:r>
      <w:r w:rsidR="00C328E7">
        <w:t xml:space="preserve"> </w:t>
      </w:r>
      <w:r w:rsidR="00A77685">
        <w:t>(</w:t>
      </w:r>
      <w:r w:rsidR="00A77685" w:rsidRPr="003218EB">
        <w:t>CEN/TC 413 WG 1&amp;2 &amp; CEN/TC 423 PC</w:t>
      </w:r>
      <w:r w:rsidR="00A77685" w:rsidRPr="003218EB">
        <w:rPr>
          <w:spacing w:val="1"/>
        </w:rPr>
        <w:t xml:space="preserve"> </w:t>
      </w:r>
      <w:r w:rsidR="00A77685" w:rsidRPr="003218EB">
        <w:t>"Insulated means of transport for temperature sensitive goods —</w:t>
      </w:r>
      <w:r w:rsidR="00A77685" w:rsidRPr="003218EB">
        <w:rPr>
          <w:spacing w:val="-57"/>
        </w:rPr>
        <w:t xml:space="preserve"> </w:t>
      </w:r>
      <w:r w:rsidR="00A77685" w:rsidRPr="003218EB">
        <w:t>Equipment"</w:t>
      </w:r>
      <w:r w:rsidR="00A77685">
        <w:t>)</w:t>
      </w:r>
    </w:p>
    <w:p w14:paraId="53E438B7" w14:textId="1B5D8ED2" w:rsidR="009F12B5" w:rsidRDefault="00C048C3" w:rsidP="00C048C3">
      <w:pPr>
        <w:pStyle w:val="H1G"/>
        <w:rPr>
          <w:rFonts w:ascii="Arial" w:hAnsi="Arial" w:cs="Arial"/>
          <w:sz w:val="20"/>
        </w:rPr>
      </w:pPr>
      <w:r>
        <w:tab/>
      </w:r>
      <w:r>
        <w:tab/>
      </w:r>
      <w:r w:rsidR="007132EE" w:rsidRPr="003218EB">
        <w:t xml:space="preserve">Transmitted by the </w:t>
      </w:r>
      <w:r w:rsidR="00F06A94">
        <w:t xml:space="preserve">Chair of </w:t>
      </w:r>
      <w:r w:rsidR="008C7ADD" w:rsidRPr="005A47B0">
        <w:t>CEN committees TC 413 and TC 423</w:t>
      </w:r>
      <w:r w:rsidR="00BA1DB9">
        <w:rPr>
          <w:rFonts w:ascii="Arial" w:hAnsi="Arial" w:cs="Arial"/>
          <w:sz w:val="20"/>
        </w:rPr>
        <w:t xml:space="preserve"> </w:t>
      </w:r>
    </w:p>
    <w:p w14:paraId="6F3CD937" w14:textId="77777777" w:rsidR="005A47B0" w:rsidRPr="005A47B0" w:rsidRDefault="005A47B0" w:rsidP="005A47B0"/>
    <w:p w14:paraId="10A705D3" w14:textId="77777777" w:rsidR="00A75224" w:rsidRPr="002619AF" w:rsidRDefault="007235B3" w:rsidP="00A75224">
      <w:pPr>
        <w:pStyle w:val="H23G"/>
      </w:pPr>
      <w:r w:rsidRPr="007235B3">
        <w:rPr>
          <w:b w:val="0"/>
        </w:rPr>
        <w:tab/>
      </w:r>
      <w:bookmarkStart w:id="0" w:name="_Toc528146969"/>
      <w:r w:rsidR="00A75224" w:rsidRPr="002619AF">
        <w:t>1.</w:t>
      </w:r>
      <w:r w:rsidR="00A75224" w:rsidRPr="002619AF">
        <w:tab/>
        <w:t>CEN/TC 413 Working Group 2</w:t>
      </w:r>
      <w:bookmarkEnd w:id="0"/>
    </w:p>
    <w:p w14:paraId="72972ED0" w14:textId="12A41460" w:rsidR="00A75224" w:rsidRPr="002619AF" w:rsidRDefault="00A75224" w:rsidP="00A75224">
      <w:pPr>
        <w:pStyle w:val="SingleTxtG"/>
      </w:pPr>
      <w:r>
        <w:t>1</w:t>
      </w:r>
      <w:r w:rsidRPr="002619AF">
        <w:t>.</w:t>
      </w:r>
      <w:r w:rsidRPr="002619AF">
        <w:tab/>
        <w:t>Experts from</w:t>
      </w:r>
      <w:r w:rsidRPr="002619AF" w:rsidDel="002B63A4">
        <w:t xml:space="preserve"> </w:t>
      </w:r>
      <w:r w:rsidRPr="002619AF">
        <w:t xml:space="preserve">Belgium, France, Italy, Ireland, Netherland, United Kingdom and Germany with informal participation of experts from other European Nations have had several </w:t>
      </w:r>
      <w:r>
        <w:t xml:space="preserve">virtual </w:t>
      </w:r>
      <w:r w:rsidRPr="002619AF">
        <w:t>meetings and working group meetings during the last 12 months.</w:t>
      </w:r>
    </w:p>
    <w:p w14:paraId="2CEBE67D" w14:textId="2C624E22" w:rsidR="00A75224" w:rsidRPr="002619AF" w:rsidRDefault="00A75224" w:rsidP="00A75224">
      <w:pPr>
        <w:pStyle w:val="SingleTxtG"/>
      </w:pPr>
      <w:r>
        <w:t>2</w:t>
      </w:r>
      <w:r w:rsidRPr="002619AF">
        <w:t>.</w:t>
      </w:r>
      <w:r w:rsidRPr="002619AF">
        <w:tab/>
        <w:t xml:space="preserve">EN 16440 – 1:2015-01 Testing methodologies of cooling equipment for insulated means of transport — Part 1: Mechanical refrigeration devices with forced air circulation evaporator with or without heating devices. The final version was published in January 2015. </w:t>
      </w:r>
    </w:p>
    <w:p w14:paraId="70F605E0" w14:textId="38617BF3" w:rsidR="00A75224" w:rsidRPr="002619AF" w:rsidRDefault="00A75224" w:rsidP="00A75224">
      <w:pPr>
        <w:pStyle w:val="SingleTxtG"/>
      </w:pPr>
      <w:r>
        <w:t>3</w:t>
      </w:r>
      <w:r w:rsidRPr="002619AF">
        <w:t>.</w:t>
      </w:r>
      <w:r w:rsidRPr="002619AF">
        <w:tab/>
        <w:t>Following additional parts will be still under consideration:</w:t>
      </w:r>
    </w:p>
    <w:p w14:paraId="294C529F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2619AF">
        <w:t xml:space="preserve">Part 2: Eutectic Systems: The </w:t>
      </w:r>
      <w:r>
        <w:t>current</w:t>
      </w:r>
      <w:r w:rsidRPr="002619AF">
        <w:t xml:space="preserve"> working draft is still under consideration </w:t>
      </w:r>
      <w:r>
        <w:t>with the view of</w:t>
      </w:r>
      <w:r w:rsidRPr="002619AF">
        <w:t xml:space="preserve"> sending the final version to a second CEN enquiry after the revision. Especially, the test provisions for cooling capacities and consumption for new equipment with eutectic systems as well equipment</w:t>
      </w:r>
      <w:r>
        <w:t xml:space="preserve"> </w:t>
      </w:r>
      <w:r w:rsidRPr="002619AF">
        <w:t xml:space="preserve">in daily operation sequences were adopted and revised. </w:t>
      </w:r>
    </w:p>
    <w:p w14:paraId="700A5522" w14:textId="77777777" w:rsidR="00A75224" w:rsidRPr="002619AF" w:rsidRDefault="00A75224" w:rsidP="00A75224">
      <w:pPr>
        <w:pStyle w:val="Bullet1G"/>
        <w:numPr>
          <w:ilvl w:val="0"/>
          <w:numId w:val="0"/>
        </w:numPr>
        <w:ind w:left="2013"/>
      </w:pPr>
      <w:r w:rsidRPr="002619AF">
        <w:t xml:space="preserve">Draft and project will </w:t>
      </w:r>
      <w:r>
        <w:t xml:space="preserve">be </w:t>
      </w:r>
      <w:r w:rsidRPr="002619AF">
        <w:t>sen</w:t>
      </w:r>
      <w:r>
        <w:t>t</w:t>
      </w:r>
      <w:r w:rsidRPr="002619AF">
        <w:t xml:space="preserve"> for a new ballot after the re-activation to finalize the draft version of </w:t>
      </w:r>
      <w:proofErr w:type="spellStart"/>
      <w:r w:rsidRPr="002619AF">
        <w:t>prEN</w:t>
      </w:r>
      <w:proofErr w:type="spellEnd"/>
      <w:r w:rsidRPr="002619AF">
        <w:t xml:space="preserve"> 16440-2 and CEN </w:t>
      </w:r>
      <w:r>
        <w:t>e</w:t>
      </w:r>
      <w:r w:rsidRPr="002619AF">
        <w:t>nquiry.</w:t>
      </w:r>
    </w:p>
    <w:p w14:paraId="5770DC1B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2619AF">
        <w:t>Part 3: Transport refrigeration systems with dry ice</w:t>
      </w:r>
      <w:r>
        <w:t xml:space="preserve">: </w:t>
      </w:r>
      <w:r w:rsidRPr="00836D6F">
        <w:rPr>
          <w:i/>
          <w:iCs/>
        </w:rPr>
        <w:t>This project is stopped.</w:t>
      </w:r>
    </w:p>
    <w:p w14:paraId="1FB8E13C" w14:textId="77777777" w:rsidR="00A75224" w:rsidRPr="00836D6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  <w:rPr>
          <w:i/>
          <w:iCs/>
        </w:rPr>
      </w:pPr>
      <w:r w:rsidRPr="002619AF">
        <w:t>Part 4: Controlled gas refrigeration systems with direct evaporation</w:t>
      </w:r>
      <w:r>
        <w:t xml:space="preserve">: </w:t>
      </w:r>
      <w:r w:rsidRPr="00836D6F">
        <w:rPr>
          <w:i/>
          <w:iCs/>
        </w:rPr>
        <w:t>This project is stopped.</w:t>
      </w:r>
    </w:p>
    <w:p w14:paraId="12A58414" w14:textId="77777777" w:rsidR="00A75224" w:rsidRPr="00836D6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  <w:rPr>
          <w:i/>
          <w:iCs/>
        </w:rPr>
      </w:pPr>
      <w:r w:rsidRPr="002619AF">
        <w:t>Part 5: Controlled gas refrigeration systems with indirect evaporation</w:t>
      </w:r>
      <w:r>
        <w:t xml:space="preserve">: </w:t>
      </w:r>
      <w:r w:rsidRPr="00836D6F">
        <w:rPr>
          <w:i/>
          <w:iCs/>
        </w:rPr>
        <w:t>This project is stopped.</w:t>
      </w:r>
    </w:p>
    <w:p w14:paraId="72C8BF77" w14:textId="77777777" w:rsidR="00A75224" w:rsidRPr="0081490E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  <w:rPr>
          <w:i/>
          <w:iCs/>
        </w:rPr>
      </w:pPr>
      <w:r w:rsidRPr="002619AF">
        <w:t xml:space="preserve">An additional part 6: Special requirements on </w:t>
      </w:r>
      <w:proofErr w:type="spellStart"/>
      <w:r w:rsidRPr="002619AF">
        <w:t>multitemp</w:t>
      </w:r>
      <w:proofErr w:type="spellEnd"/>
      <w:r w:rsidRPr="002619AF">
        <w:t xml:space="preserve"> systems</w:t>
      </w:r>
      <w:r>
        <w:t xml:space="preserve">: </w:t>
      </w:r>
      <w:r w:rsidRPr="0081490E">
        <w:rPr>
          <w:i/>
          <w:iCs/>
        </w:rPr>
        <w:t>Is scheduled as a further project.</w:t>
      </w:r>
    </w:p>
    <w:p w14:paraId="1A662E05" w14:textId="77777777" w:rsidR="00A75224" w:rsidRPr="002619AF" w:rsidRDefault="00A75224" w:rsidP="00A75224">
      <w:pPr>
        <w:pStyle w:val="H23G"/>
      </w:pPr>
      <w:r w:rsidRPr="002619AF">
        <w:tab/>
      </w:r>
      <w:bookmarkStart w:id="1" w:name="_Toc528146970"/>
      <w:r w:rsidRPr="002619AF">
        <w:t>2.</w:t>
      </w:r>
      <w:r w:rsidRPr="002619AF">
        <w:tab/>
        <w:t>CEN/TC 413 Working Group 1</w:t>
      </w:r>
      <w:bookmarkEnd w:id="1"/>
    </w:p>
    <w:p w14:paraId="5D003DF9" w14:textId="0EDCE735" w:rsidR="00A75224" w:rsidRPr="002619AF" w:rsidRDefault="00A75224" w:rsidP="00A75224">
      <w:pPr>
        <w:pStyle w:val="SingleTxtG"/>
      </w:pPr>
      <w:r w:rsidRPr="002619AF">
        <w:t>4.</w:t>
      </w:r>
      <w:r w:rsidRPr="002619AF">
        <w:tab/>
        <w:t xml:space="preserve">Experts from </w:t>
      </w:r>
      <w:r w:rsidRPr="006D5005">
        <w:t>Belgium, France, Finland, Italy, Ireland, Netherland, United Kingdom and Germany</w:t>
      </w:r>
      <w:r>
        <w:t xml:space="preserve">, </w:t>
      </w:r>
      <w:r w:rsidRPr="006D5005">
        <w:t>supported by Latvia</w:t>
      </w:r>
      <w:r>
        <w:t xml:space="preserve"> and</w:t>
      </w:r>
      <w:r w:rsidRPr="006D5005">
        <w:t xml:space="preserve"> Sweden </w:t>
      </w:r>
      <w:r w:rsidRPr="002619AF">
        <w:t xml:space="preserve">with informal participation of experts from other European Nations have had several </w:t>
      </w:r>
      <w:r>
        <w:t xml:space="preserve">virtual </w:t>
      </w:r>
      <w:r w:rsidRPr="002619AF">
        <w:t>meetings and working group meetings during the year.</w:t>
      </w:r>
    </w:p>
    <w:p w14:paraId="6D565039" w14:textId="69A1CD9D" w:rsidR="00A75224" w:rsidRPr="002619AF" w:rsidRDefault="00A75224" w:rsidP="00A75224">
      <w:pPr>
        <w:pStyle w:val="SingleTxtG"/>
      </w:pPr>
      <w:r>
        <w:lastRenderedPageBreak/>
        <w:t>5</w:t>
      </w:r>
      <w:r w:rsidRPr="002619AF">
        <w:t>.</w:t>
      </w:r>
      <w:r w:rsidRPr="002619AF">
        <w:tab/>
        <w:t xml:space="preserve">The scope of the project committee will be a standard with the title: Insulated means of transport for temperature sensitive goods – requirements and testing. The standard applies to thermally insulated means of transport used for temperature sensitive goods </w:t>
      </w:r>
      <w:proofErr w:type="gramStart"/>
      <w:r w:rsidRPr="002619AF">
        <w:t>in order to</w:t>
      </w:r>
      <w:proofErr w:type="gramEnd"/>
      <w:r w:rsidRPr="002619AF">
        <w:t xml:space="preserve"> limit the heat exchange </w:t>
      </w:r>
      <w:r>
        <w:t>due to</w:t>
      </w:r>
      <w:r w:rsidRPr="002619AF">
        <w:t xml:space="preserve"> external conditions. If certain temperatures </w:t>
      </w:r>
      <w:proofErr w:type="gramStart"/>
      <w:r w:rsidRPr="002619AF">
        <w:t>have to</w:t>
      </w:r>
      <w:proofErr w:type="gramEnd"/>
      <w:r w:rsidRPr="002619AF">
        <w:t xml:space="preserve"> be maintained, they could be additionally provided with a cooling and/or heating source. The </w:t>
      </w:r>
      <w:r>
        <w:t>current framework is</w:t>
      </w:r>
      <w:r w:rsidRPr="002619AF">
        <w:t xml:space="preserve"> </w:t>
      </w:r>
      <w:proofErr w:type="gramStart"/>
      <w:r w:rsidRPr="002619AF">
        <w:t>taking into account</w:t>
      </w:r>
      <w:proofErr w:type="gramEnd"/>
      <w:r w:rsidRPr="002619AF">
        <w:t xml:space="preserve"> inside temperatures between – 30°C and + 25°C and ambient conditions between -30°C and +43°C.</w:t>
      </w:r>
    </w:p>
    <w:p w14:paraId="23508196" w14:textId="39DC4070" w:rsidR="00A75224" w:rsidRPr="002619AF" w:rsidRDefault="00A75224" w:rsidP="00A75224">
      <w:pPr>
        <w:pStyle w:val="SingleTxtG"/>
      </w:pPr>
      <w:r>
        <w:t>6</w:t>
      </w:r>
      <w:r w:rsidRPr="002619AF">
        <w:t>.</w:t>
      </w:r>
      <w:r w:rsidRPr="002619AF">
        <w:tab/>
        <w:t xml:space="preserve">The standard is projected with different parts as: </w:t>
      </w:r>
    </w:p>
    <w:p w14:paraId="62881A1A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proofErr w:type="spellStart"/>
      <w:r w:rsidRPr="002619AF">
        <w:t>prEN</w:t>
      </w:r>
      <w:proofErr w:type="spellEnd"/>
      <w:r w:rsidRPr="002619AF">
        <w:t xml:space="preserve"> 17066 Part 1: Container - Insulated means of transport for temperature sensitive goods – Requirements and testing to define the terminology, the specific requirements, test provisions, dimensioning of insulated bodies including evaluation of k value</w:t>
      </w:r>
      <w:r w:rsidRPr="005A36E6">
        <w:t xml:space="preserve">. </w:t>
      </w:r>
      <w:r w:rsidRPr="00E92F4E">
        <w:rPr>
          <w:i/>
          <w:iCs/>
        </w:rPr>
        <w:t>Final version was published on October 2019.</w:t>
      </w:r>
    </w:p>
    <w:p w14:paraId="1A5E43A5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2619AF">
        <w:t>Part 2: Equipment - Combination of insulated bodies and their cooling and/or heating devices including verification of cooling and heating capacities for long distance transport as well distribution</w:t>
      </w:r>
      <w:r>
        <w:t xml:space="preserve">. </w:t>
      </w:r>
      <w:r w:rsidRPr="008441A1">
        <w:rPr>
          <w:i/>
          <w:iCs/>
        </w:rPr>
        <w:t>Further technical discussions were needed about design margins for distribution and further general requirements.</w:t>
      </w:r>
    </w:p>
    <w:p w14:paraId="2D55CF82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2619AF">
        <w:t>Part 3: Small containers for multiple use with an internal volume not more than 2 m³.</w:t>
      </w:r>
      <w:r>
        <w:t xml:space="preserve"> </w:t>
      </w:r>
      <w:r w:rsidRPr="00E92F4E">
        <w:rPr>
          <w:i/>
          <w:iCs/>
        </w:rPr>
        <w:t xml:space="preserve">The special combination of smaller insulated bodies and their cooling and/or heating devices including verification of cooling and heating capacities have reached a consensus at the working group which </w:t>
      </w:r>
      <w:r>
        <w:rPr>
          <w:i/>
          <w:iCs/>
        </w:rPr>
        <w:t>would</w:t>
      </w:r>
      <w:r w:rsidRPr="00E92F4E">
        <w:rPr>
          <w:i/>
          <w:iCs/>
        </w:rPr>
        <w:t xml:space="preserve"> </w:t>
      </w:r>
      <w:r>
        <w:rPr>
          <w:i/>
          <w:iCs/>
        </w:rPr>
        <w:t xml:space="preserve">soon </w:t>
      </w:r>
      <w:r w:rsidRPr="00E92F4E">
        <w:rPr>
          <w:i/>
          <w:iCs/>
        </w:rPr>
        <w:t>be sen</w:t>
      </w:r>
      <w:r>
        <w:rPr>
          <w:i/>
          <w:iCs/>
        </w:rPr>
        <w:t>t</w:t>
      </w:r>
      <w:r w:rsidRPr="00E92F4E">
        <w:rPr>
          <w:i/>
          <w:iCs/>
        </w:rPr>
        <w:t xml:space="preserve"> for a CEN inquiry.</w:t>
      </w:r>
    </w:p>
    <w:p w14:paraId="50067B67" w14:textId="77777777" w:rsidR="00A75224" w:rsidRPr="00DE5D06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  <w:rPr>
          <w:i/>
          <w:iCs/>
        </w:rPr>
      </w:pPr>
      <w:r w:rsidRPr="002619AF">
        <w:t xml:space="preserve">An additional part: Special requirements on </w:t>
      </w:r>
      <w:proofErr w:type="spellStart"/>
      <w:r w:rsidRPr="002619AF">
        <w:t>multitemp</w:t>
      </w:r>
      <w:proofErr w:type="spellEnd"/>
      <w:r w:rsidRPr="002619AF">
        <w:t xml:space="preserve"> systems</w:t>
      </w:r>
      <w:r>
        <w:t xml:space="preserve">: </w:t>
      </w:r>
      <w:r w:rsidRPr="00DE5D06">
        <w:rPr>
          <w:i/>
          <w:iCs/>
        </w:rPr>
        <w:t>Is scheduled as a further project.</w:t>
      </w:r>
    </w:p>
    <w:p w14:paraId="23B8FBB5" w14:textId="22F4342B" w:rsidR="00A75224" w:rsidRDefault="00A75224" w:rsidP="00A75224">
      <w:pPr>
        <w:pStyle w:val="SingleTxtG"/>
      </w:pPr>
      <w:r>
        <w:t>7.</w:t>
      </w:r>
      <w:r>
        <w:tab/>
        <w:t>A new</w:t>
      </w:r>
      <w:r w:rsidRPr="005635CD">
        <w:t xml:space="preserve"> </w:t>
      </w:r>
      <w:r>
        <w:t xml:space="preserve">working group has started working on a new </w:t>
      </w:r>
      <w:r w:rsidRPr="005635CD">
        <w:t xml:space="preserve">EN standard </w:t>
      </w:r>
      <w:r>
        <w:t xml:space="preserve">titled: </w:t>
      </w:r>
      <w:r w:rsidRPr="005635CD">
        <w:t>Thermal Road Vehicles - Safety Standard for temperature-controlled systems using flammable refrigerants for the transport of goods</w:t>
      </w:r>
      <w:r>
        <w:t xml:space="preserve">. Several virtual meetings had taken place and the next ones would be held on 2 November 2021 and 23 November 2021, respectively, </w:t>
      </w:r>
      <w:r w:rsidRPr="005635CD">
        <w:t>with liaisons to other related CEN committees</w:t>
      </w:r>
      <w:r>
        <w:t xml:space="preserve">. </w:t>
      </w:r>
    </w:p>
    <w:p w14:paraId="0A9D07B4" w14:textId="77777777" w:rsidR="00A75224" w:rsidRPr="002619AF" w:rsidRDefault="00A75224" w:rsidP="00A75224">
      <w:pPr>
        <w:pStyle w:val="H23G"/>
      </w:pPr>
      <w:r w:rsidRPr="002619AF">
        <w:tab/>
      </w:r>
      <w:bookmarkStart w:id="2" w:name="_Toc528146971"/>
      <w:r w:rsidRPr="002619AF">
        <w:t>3.</w:t>
      </w:r>
      <w:r w:rsidRPr="002619AF">
        <w:tab/>
        <w:t>Revision of EN 12830</w:t>
      </w:r>
      <w:bookmarkEnd w:id="2"/>
    </w:p>
    <w:p w14:paraId="453D39AA" w14:textId="0ADA118A" w:rsidR="00A75224" w:rsidRPr="003962C2" w:rsidRDefault="00A75224" w:rsidP="00A75224">
      <w:pPr>
        <w:pStyle w:val="SingleTxtG"/>
      </w:pPr>
      <w:r>
        <w:t>8</w:t>
      </w:r>
      <w:r w:rsidRPr="003962C2">
        <w:t>.</w:t>
      </w:r>
      <w:r w:rsidRPr="003962C2">
        <w:tab/>
        <w:t xml:space="preserve">EN 12830:1999 – Temperature recorders for the transport, storage and distribution of chilled, frozen, deep-frozen/quick-frozen food and ice cream – Tests, performance, suitability: Revision </w:t>
      </w:r>
      <w:proofErr w:type="gramStart"/>
      <w:r w:rsidRPr="003962C2">
        <w:t>took into account</w:t>
      </w:r>
      <w:proofErr w:type="gramEnd"/>
      <w:r w:rsidRPr="003962C2">
        <w:t xml:space="preserve"> current technical developments and requirements. The scope of the revised standard has an increased temperature range from – 80 to + 85°C for temperature sensitive goods in the cold chain. </w:t>
      </w:r>
      <w:r w:rsidRPr="003962C2">
        <w:rPr>
          <w:i/>
          <w:iCs/>
        </w:rPr>
        <w:t>Final version was published on October 2018</w:t>
      </w:r>
      <w:r w:rsidRPr="003962C2">
        <w:t>.</w:t>
      </w:r>
    </w:p>
    <w:p w14:paraId="58DA0E37" w14:textId="77777777" w:rsidR="00A75224" w:rsidRPr="002619AF" w:rsidRDefault="00A75224" w:rsidP="00A75224">
      <w:pPr>
        <w:pStyle w:val="H23G"/>
      </w:pPr>
      <w:r w:rsidRPr="002619AF">
        <w:tab/>
      </w:r>
      <w:bookmarkStart w:id="3" w:name="_Toc528146972"/>
      <w:r w:rsidRPr="002619AF">
        <w:t>4.</w:t>
      </w:r>
      <w:r w:rsidRPr="002619AF">
        <w:tab/>
        <w:t>Revision of EN 13485 and EN 13486</w:t>
      </w:r>
      <w:bookmarkEnd w:id="3"/>
    </w:p>
    <w:p w14:paraId="40603D8E" w14:textId="77777777" w:rsidR="00A75224" w:rsidRPr="002619AF" w:rsidRDefault="00A75224" w:rsidP="00A75224">
      <w:pPr>
        <w:pStyle w:val="Bullet1G"/>
        <w:keepNext/>
        <w:keepLines/>
        <w:numPr>
          <w:ilvl w:val="0"/>
          <w:numId w:val="22"/>
        </w:numPr>
        <w:tabs>
          <w:tab w:val="clear" w:pos="1701"/>
          <w:tab w:val="num" w:pos="1560"/>
        </w:tabs>
        <w:ind w:left="1560" w:hanging="426"/>
      </w:pPr>
      <w:r w:rsidRPr="002619AF">
        <w:t xml:space="preserve">Revision of the EN 13485:2002 - Thermometers for measuring the air and product temperature for the transport, storage and distribution of chilled, frozen, deep-frozen/quick-frozen food and ice cream - Tests, performance, suitability; and </w:t>
      </w:r>
    </w:p>
    <w:p w14:paraId="472647CD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1560"/>
        </w:tabs>
        <w:ind w:left="1560" w:hanging="426"/>
      </w:pPr>
      <w:r w:rsidRPr="002619AF">
        <w:t xml:space="preserve">Revision of the EN 13486:2002 - Temperature recorders and thermometers for the transport, storage and distribution of chilled, frozen, deep-frozen/quick-frozen food and ice cream - Periodic verification to adopt modifications and actual technical development of the published EN 12830:2018-10 - Temperature recorders </w:t>
      </w:r>
      <w:r w:rsidRPr="002619AF">
        <w:rPr>
          <w:b/>
        </w:rPr>
        <w:t>for the transport, storage and distribution of temperature sensitive goods –</w:t>
      </w:r>
      <w:r w:rsidRPr="002619AF">
        <w:t xml:space="preserve"> Tests, performance, suitability.</w:t>
      </w:r>
    </w:p>
    <w:p w14:paraId="229D6DCC" w14:textId="162C2B8E" w:rsidR="00A75224" w:rsidRPr="00777D43" w:rsidRDefault="00A75224" w:rsidP="00A75224">
      <w:pPr>
        <w:pStyle w:val="SingleTxtG"/>
      </w:pPr>
      <w:r>
        <w:t>9</w:t>
      </w:r>
      <w:r w:rsidRPr="002619AF">
        <w:t>.</w:t>
      </w:r>
      <w:r w:rsidRPr="002619AF">
        <w:tab/>
        <w:t>The actual project was started on 4 October 2018</w:t>
      </w:r>
      <w:r>
        <w:t xml:space="preserve">. </w:t>
      </w:r>
      <w:r w:rsidRPr="00777D43">
        <w:t xml:space="preserve">Several virtual meetings of the CEN TC 423 were held with experts from Germany, France, </w:t>
      </w:r>
      <w:proofErr w:type="gramStart"/>
      <w:r w:rsidRPr="00777D43">
        <w:t>Spain</w:t>
      </w:r>
      <w:proofErr w:type="gramEnd"/>
      <w:r w:rsidRPr="00777D43">
        <w:t xml:space="preserve"> and Portugal. </w:t>
      </w:r>
    </w:p>
    <w:p w14:paraId="0C89FB49" w14:textId="2E7B6432" w:rsidR="00A75224" w:rsidRPr="002619AF" w:rsidRDefault="00491C6B" w:rsidP="00A75224">
      <w:pPr>
        <w:pStyle w:val="SingleTxtG"/>
      </w:pPr>
      <w:r>
        <w:t>10.</w:t>
      </w:r>
      <w:r>
        <w:tab/>
      </w:r>
      <w:r w:rsidR="00A75224" w:rsidRPr="003B6BA1">
        <w:t xml:space="preserve">The new work item proposal for the revision of both standards has started at CEN TC 423 </w:t>
      </w:r>
      <w:r w:rsidR="00A75224">
        <w:t>Working Group 1</w:t>
      </w:r>
      <w:r w:rsidR="00A75224" w:rsidRPr="003B6BA1">
        <w:t xml:space="preserve"> in 2021 </w:t>
      </w:r>
      <w:r w:rsidR="00A75224">
        <w:t xml:space="preserve">with the objective of </w:t>
      </w:r>
      <w:r w:rsidR="00A75224" w:rsidRPr="003B6BA1">
        <w:t>finaliz</w:t>
      </w:r>
      <w:r w:rsidR="00A75224">
        <w:t>ing</w:t>
      </w:r>
      <w:r w:rsidR="00A75224" w:rsidRPr="003B6BA1">
        <w:t xml:space="preserve"> the draft for official CEN enquiry. </w:t>
      </w:r>
      <w:r w:rsidR="00A75224" w:rsidRPr="00777D43">
        <w:t>Next virtual meeting</w:t>
      </w:r>
      <w:r w:rsidR="00A75224">
        <w:t>s</w:t>
      </w:r>
      <w:r w:rsidR="00A75224" w:rsidRPr="00777D43">
        <w:t xml:space="preserve"> </w:t>
      </w:r>
      <w:r w:rsidR="00A75224">
        <w:t>were</w:t>
      </w:r>
      <w:r w:rsidR="00A75224" w:rsidRPr="00777D43">
        <w:t xml:space="preserve"> scheduled for </w:t>
      </w:r>
      <w:r w:rsidR="00A75224">
        <w:t>4 November 2021 and 29 November 2021.</w:t>
      </w:r>
    </w:p>
    <w:p w14:paraId="696A26E8" w14:textId="339C71F7" w:rsidR="00A75224" w:rsidRPr="002619AF" w:rsidRDefault="00A75224" w:rsidP="00A75224">
      <w:pPr>
        <w:pStyle w:val="H23G"/>
      </w:pPr>
      <w:r w:rsidRPr="002619AF">
        <w:lastRenderedPageBreak/>
        <w:tab/>
      </w:r>
      <w:bookmarkStart w:id="4" w:name="_Toc528146975"/>
      <w:r w:rsidR="00A85636">
        <w:t>5</w:t>
      </w:r>
      <w:r w:rsidRPr="002619AF">
        <w:t>.</w:t>
      </w:r>
      <w:r w:rsidRPr="002619AF">
        <w:tab/>
        <w:t>Other standardization activities of interest to WP.11</w:t>
      </w:r>
      <w:bookmarkEnd w:id="4"/>
    </w:p>
    <w:p w14:paraId="28638A18" w14:textId="0059AA79" w:rsidR="00A75224" w:rsidRPr="002619AF" w:rsidRDefault="00491C6B" w:rsidP="00A75224">
      <w:pPr>
        <w:pStyle w:val="SingleTxtG"/>
      </w:pPr>
      <w:r>
        <w:t>11</w:t>
      </w:r>
      <w:r w:rsidR="00A75224" w:rsidRPr="002619AF">
        <w:t>.</w:t>
      </w:r>
      <w:r w:rsidR="00A75224" w:rsidRPr="002619AF">
        <w:tab/>
        <w:t xml:space="preserve">Information on Korean projects in ISO/TC 122 "Packaging". Two Korean projects within ISO/TC 122/WG 16 "Temperature controlled product packaging", Convenorship: Korea are </w:t>
      </w:r>
      <w:r w:rsidR="00A75224">
        <w:t>published</w:t>
      </w:r>
      <w:r w:rsidR="00A75224" w:rsidRPr="002619AF">
        <w:t>:</w:t>
      </w:r>
    </w:p>
    <w:p w14:paraId="0DB57F35" w14:textId="77777777" w:rsidR="00A75224" w:rsidRPr="002619AF" w:rsidRDefault="00A75224" w:rsidP="00A75224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D3731F">
        <w:t>ISO 22982-1:2021-03:</w:t>
      </w:r>
      <w:r w:rsidRPr="002619AF">
        <w:t xml:space="preserve"> Temperature controlled transport packaging - Part 1: General requirements; and </w:t>
      </w:r>
    </w:p>
    <w:p w14:paraId="5C2E875D" w14:textId="77777777" w:rsidR="00B874B2" w:rsidRDefault="00A75224" w:rsidP="005A47B0">
      <w:pPr>
        <w:pStyle w:val="Bullet1G"/>
        <w:numPr>
          <w:ilvl w:val="0"/>
          <w:numId w:val="22"/>
        </w:numPr>
        <w:tabs>
          <w:tab w:val="clear" w:pos="1701"/>
          <w:tab w:val="num" w:pos="2013"/>
        </w:tabs>
        <w:ind w:left="2013"/>
      </w:pPr>
      <w:r w:rsidRPr="00B1280A">
        <w:t>ISO 22982-2:2021-03: Transport packaging - Temperature-controlled transport packages for parcel shipping - Part 2: General specifications of testing.</w:t>
      </w:r>
    </w:p>
    <w:p w14:paraId="3F2BE996" w14:textId="771CC0E3" w:rsidR="00E35335" w:rsidRPr="008A018C" w:rsidRDefault="008A018C" w:rsidP="008A01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5335" w:rsidRPr="008A018C" w:rsidSect="002340E4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6FF4" w14:textId="77777777" w:rsidR="000278FC" w:rsidRPr="00FB1744" w:rsidRDefault="000278FC" w:rsidP="00FB1744">
      <w:pPr>
        <w:pStyle w:val="Footer"/>
      </w:pPr>
    </w:p>
  </w:endnote>
  <w:endnote w:type="continuationSeparator" w:id="0">
    <w:p w14:paraId="0ADF0231" w14:textId="77777777" w:rsidR="000278FC" w:rsidRPr="00FB1744" w:rsidRDefault="000278FC" w:rsidP="00FB1744">
      <w:pPr>
        <w:pStyle w:val="Footer"/>
      </w:pPr>
    </w:p>
  </w:endnote>
  <w:endnote w:type="continuationNotice" w:id="1">
    <w:p w14:paraId="145AE013" w14:textId="77777777" w:rsidR="000278FC" w:rsidRDefault="000278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F051" w14:textId="77777777" w:rsidR="000278FC" w:rsidRPr="00FB1744" w:rsidRDefault="000278F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7D45F84" w14:textId="77777777" w:rsidR="000278FC" w:rsidRPr="00FB1744" w:rsidRDefault="000278F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803771" w14:textId="77777777" w:rsidR="000278FC" w:rsidRDefault="000278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10DE" w14:textId="72AD71B2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DB1628"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DDE9" w14:textId="3172A192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DB1628">
      <w:rPr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17265"/>
    <w:multiLevelType w:val="hybridMultilevel"/>
    <w:tmpl w:val="F7B8F80A"/>
    <w:lvl w:ilvl="0" w:tplc="28C2ECAA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9103AA"/>
    <w:multiLevelType w:val="hybridMultilevel"/>
    <w:tmpl w:val="1F56854E"/>
    <w:lvl w:ilvl="0" w:tplc="F330FCB4">
      <w:start w:val="1"/>
      <w:numFmt w:val="upperLetter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4" w15:restartNumberingAfterBreak="0">
    <w:nsid w:val="56F37CDC"/>
    <w:multiLevelType w:val="hybridMultilevel"/>
    <w:tmpl w:val="E21A867A"/>
    <w:lvl w:ilvl="0" w:tplc="CD8892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393D6A"/>
    <w:multiLevelType w:val="hybridMultilevel"/>
    <w:tmpl w:val="9BBC0B84"/>
    <w:lvl w:ilvl="0" w:tplc="282804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30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245B0"/>
    <w:multiLevelType w:val="hybridMultilevel"/>
    <w:tmpl w:val="8CB8F04A"/>
    <w:lvl w:ilvl="0" w:tplc="0C6E5BB4">
      <w:numFmt w:val="bullet"/>
      <w:lvlText w:val=""/>
      <w:lvlJc w:val="left"/>
      <w:pPr>
        <w:ind w:left="132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9424D1D6">
      <w:numFmt w:val="bullet"/>
      <w:lvlText w:val="•"/>
      <w:lvlJc w:val="left"/>
      <w:pPr>
        <w:ind w:left="1114" w:hanging="142"/>
      </w:pPr>
      <w:rPr>
        <w:rFonts w:hint="default"/>
        <w:lang w:val="de-DE" w:eastAsia="en-US" w:bidi="ar-SA"/>
      </w:rPr>
    </w:lvl>
    <w:lvl w:ilvl="2" w:tplc="9A40159C">
      <w:numFmt w:val="bullet"/>
      <w:lvlText w:val="•"/>
      <w:lvlJc w:val="left"/>
      <w:pPr>
        <w:ind w:left="2089" w:hanging="142"/>
      </w:pPr>
      <w:rPr>
        <w:rFonts w:hint="default"/>
        <w:lang w:val="de-DE" w:eastAsia="en-US" w:bidi="ar-SA"/>
      </w:rPr>
    </w:lvl>
    <w:lvl w:ilvl="3" w:tplc="54CA2586">
      <w:numFmt w:val="bullet"/>
      <w:lvlText w:val="•"/>
      <w:lvlJc w:val="left"/>
      <w:pPr>
        <w:ind w:left="3063" w:hanging="142"/>
      </w:pPr>
      <w:rPr>
        <w:rFonts w:hint="default"/>
        <w:lang w:val="de-DE" w:eastAsia="en-US" w:bidi="ar-SA"/>
      </w:rPr>
    </w:lvl>
    <w:lvl w:ilvl="4" w:tplc="D1AE9620">
      <w:numFmt w:val="bullet"/>
      <w:lvlText w:val="•"/>
      <w:lvlJc w:val="left"/>
      <w:pPr>
        <w:ind w:left="4038" w:hanging="142"/>
      </w:pPr>
      <w:rPr>
        <w:rFonts w:hint="default"/>
        <w:lang w:val="de-DE" w:eastAsia="en-US" w:bidi="ar-SA"/>
      </w:rPr>
    </w:lvl>
    <w:lvl w:ilvl="5" w:tplc="D5748574">
      <w:numFmt w:val="bullet"/>
      <w:lvlText w:val="•"/>
      <w:lvlJc w:val="left"/>
      <w:pPr>
        <w:ind w:left="5013" w:hanging="142"/>
      </w:pPr>
      <w:rPr>
        <w:rFonts w:hint="default"/>
        <w:lang w:val="de-DE" w:eastAsia="en-US" w:bidi="ar-SA"/>
      </w:rPr>
    </w:lvl>
    <w:lvl w:ilvl="6" w:tplc="5B52E3EE">
      <w:numFmt w:val="bullet"/>
      <w:lvlText w:val="•"/>
      <w:lvlJc w:val="left"/>
      <w:pPr>
        <w:ind w:left="5987" w:hanging="142"/>
      </w:pPr>
      <w:rPr>
        <w:rFonts w:hint="default"/>
        <w:lang w:val="de-DE" w:eastAsia="en-US" w:bidi="ar-SA"/>
      </w:rPr>
    </w:lvl>
    <w:lvl w:ilvl="7" w:tplc="E4CE4706">
      <w:numFmt w:val="bullet"/>
      <w:lvlText w:val="•"/>
      <w:lvlJc w:val="left"/>
      <w:pPr>
        <w:ind w:left="6962" w:hanging="142"/>
      </w:pPr>
      <w:rPr>
        <w:rFonts w:hint="default"/>
        <w:lang w:val="de-DE" w:eastAsia="en-US" w:bidi="ar-SA"/>
      </w:rPr>
    </w:lvl>
    <w:lvl w:ilvl="8" w:tplc="3BD24790">
      <w:numFmt w:val="bullet"/>
      <w:lvlText w:val="•"/>
      <w:lvlJc w:val="left"/>
      <w:pPr>
        <w:ind w:left="7937" w:hanging="142"/>
      </w:pPr>
      <w:rPr>
        <w:rFonts w:hint="default"/>
        <w:lang w:val="de-DE" w:eastAsia="en-US" w:bidi="ar-SA"/>
      </w:rPr>
    </w:lvl>
  </w:abstractNum>
  <w:abstractNum w:abstractNumId="34" w15:restartNumberingAfterBreak="0">
    <w:nsid w:val="70DE47AB"/>
    <w:multiLevelType w:val="hybridMultilevel"/>
    <w:tmpl w:val="169E33CA"/>
    <w:lvl w:ilvl="0" w:tplc="F6104950">
      <w:start w:val="1"/>
      <w:numFmt w:val="upperLetter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922CB"/>
    <w:multiLevelType w:val="hybridMultilevel"/>
    <w:tmpl w:val="20860D8A"/>
    <w:lvl w:ilvl="0" w:tplc="B1520CC8">
      <w:start w:val="1"/>
      <w:numFmt w:val="upperRoman"/>
      <w:lvlText w:val="%1."/>
      <w:lvlJc w:val="left"/>
      <w:pPr>
        <w:ind w:left="1266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de-DE" w:eastAsia="en-US" w:bidi="ar-SA"/>
      </w:rPr>
    </w:lvl>
    <w:lvl w:ilvl="1" w:tplc="A8CC2650">
      <w:numFmt w:val="bullet"/>
      <w:lvlText w:val="•"/>
      <w:lvlJc w:val="left"/>
      <w:pPr>
        <w:ind w:left="2122" w:hanging="461"/>
      </w:pPr>
      <w:rPr>
        <w:rFonts w:hint="default"/>
        <w:lang w:val="de-DE" w:eastAsia="en-US" w:bidi="ar-SA"/>
      </w:rPr>
    </w:lvl>
    <w:lvl w:ilvl="2" w:tplc="38B49E0C">
      <w:numFmt w:val="bullet"/>
      <w:lvlText w:val="•"/>
      <w:lvlJc w:val="left"/>
      <w:pPr>
        <w:ind w:left="2985" w:hanging="461"/>
      </w:pPr>
      <w:rPr>
        <w:rFonts w:hint="default"/>
        <w:lang w:val="de-DE" w:eastAsia="en-US" w:bidi="ar-SA"/>
      </w:rPr>
    </w:lvl>
    <w:lvl w:ilvl="3" w:tplc="C8B68DA2">
      <w:numFmt w:val="bullet"/>
      <w:lvlText w:val="•"/>
      <w:lvlJc w:val="left"/>
      <w:pPr>
        <w:ind w:left="3847" w:hanging="461"/>
      </w:pPr>
      <w:rPr>
        <w:rFonts w:hint="default"/>
        <w:lang w:val="de-DE" w:eastAsia="en-US" w:bidi="ar-SA"/>
      </w:rPr>
    </w:lvl>
    <w:lvl w:ilvl="4" w:tplc="01127AD2">
      <w:numFmt w:val="bullet"/>
      <w:lvlText w:val="•"/>
      <w:lvlJc w:val="left"/>
      <w:pPr>
        <w:ind w:left="4710" w:hanging="461"/>
      </w:pPr>
      <w:rPr>
        <w:rFonts w:hint="default"/>
        <w:lang w:val="de-DE" w:eastAsia="en-US" w:bidi="ar-SA"/>
      </w:rPr>
    </w:lvl>
    <w:lvl w:ilvl="5" w:tplc="37BEEE98">
      <w:numFmt w:val="bullet"/>
      <w:lvlText w:val="•"/>
      <w:lvlJc w:val="left"/>
      <w:pPr>
        <w:ind w:left="5573" w:hanging="461"/>
      </w:pPr>
      <w:rPr>
        <w:rFonts w:hint="default"/>
        <w:lang w:val="de-DE" w:eastAsia="en-US" w:bidi="ar-SA"/>
      </w:rPr>
    </w:lvl>
    <w:lvl w:ilvl="6" w:tplc="BB78898C">
      <w:numFmt w:val="bullet"/>
      <w:lvlText w:val="•"/>
      <w:lvlJc w:val="left"/>
      <w:pPr>
        <w:ind w:left="6435" w:hanging="461"/>
      </w:pPr>
      <w:rPr>
        <w:rFonts w:hint="default"/>
        <w:lang w:val="de-DE" w:eastAsia="en-US" w:bidi="ar-SA"/>
      </w:rPr>
    </w:lvl>
    <w:lvl w:ilvl="7" w:tplc="5AAE5C46">
      <w:numFmt w:val="bullet"/>
      <w:lvlText w:val="•"/>
      <w:lvlJc w:val="left"/>
      <w:pPr>
        <w:ind w:left="7298" w:hanging="461"/>
      </w:pPr>
      <w:rPr>
        <w:rFonts w:hint="default"/>
        <w:lang w:val="de-DE" w:eastAsia="en-US" w:bidi="ar-SA"/>
      </w:rPr>
    </w:lvl>
    <w:lvl w:ilvl="8" w:tplc="6E2AB220">
      <w:numFmt w:val="bullet"/>
      <w:lvlText w:val="•"/>
      <w:lvlJc w:val="left"/>
      <w:pPr>
        <w:ind w:left="8161" w:hanging="461"/>
      </w:pPr>
      <w:rPr>
        <w:rFonts w:hint="default"/>
        <w:lang w:val="de-DE" w:eastAsia="en-US" w:bidi="ar-SA"/>
      </w:rPr>
    </w:lvl>
  </w:abstractNum>
  <w:abstractNum w:abstractNumId="3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5"/>
  </w:num>
  <w:num w:numId="5">
    <w:abstractNumId w:val="27"/>
  </w:num>
  <w:num w:numId="6">
    <w:abstractNumId w:val="38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0"/>
  </w:num>
  <w:num w:numId="21">
    <w:abstractNumId w:val="16"/>
  </w:num>
  <w:num w:numId="22">
    <w:abstractNumId w:val="28"/>
  </w:num>
  <w:num w:numId="23">
    <w:abstractNumId w:val="36"/>
  </w:num>
  <w:num w:numId="24">
    <w:abstractNumId w:val="13"/>
  </w:num>
  <w:num w:numId="25">
    <w:abstractNumId w:val="35"/>
  </w:num>
  <w:num w:numId="26">
    <w:abstractNumId w:val="23"/>
  </w:num>
  <w:num w:numId="27">
    <w:abstractNumId w:val="29"/>
  </w:num>
  <w:num w:numId="28">
    <w:abstractNumId w:val="11"/>
  </w:num>
  <w:num w:numId="29">
    <w:abstractNumId w:val="32"/>
  </w:num>
  <w:num w:numId="30">
    <w:abstractNumId w:val="22"/>
  </w:num>
  <w:num w:numId="31">
    <w:abstractNumId w:val="30"/>
  </w:num>
  <w:num w:numId="32">
    <w:abstractNumId w:val="34"/>
  </w:num>
  <w:num w:numId="33">
    <w:abstractNumId w:val="24"/>
  </w:num>
  <w:num w:numId="34">
    <w:abstractNumId w:val="21"/>
  </w:num>
  <w:num w:numId="35">
    <w:abstractNumId w:val="26"/>
  </w:num>
  <w:num w:numId="36">
    <w:abstractNumId w:val="33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278FC"/>
    <w:rsid w:val="00036F7C"/>
    <w:rsid w:val="00046E92"/>
    <w:rsid w:val="000771AD"/>
    <w:rsid w:val="00087AD8"/>
    <w:rsid w:val="000B4764"/>
    <w:rsid w:val="000C29EF"/>
    <w:rsid w:val="000C2B80"/>
    <w:rsid w:val="000C5388"/>
    <w:rsid w:val="000D1B89"/>
    <w:rsid w:val="001170DC"/>
    <w:rsid w:val="001531D2"/>
    <w:rsid w:val="0017319E"/>
    <w:rsid w:val="001A09F4"/>
    <w:rsid w:val="001B4172"/>
    <w:rsid w:val="001D4B01"/>
    <w:rsid w:val="001E3D50"/>
    <w:rsid w:val="00231E6A"/>
    <w:rsid w:val="002340E4"/>
    <w:rsid w:val="00247E2C"/>
    <w:rsid w:val="0025458D"/>
    <w:rsid w:val="00277865"/>
    <w:rsid w:val="00282508"/>
    <w:rsid w:val="002D18CF"/>
    <w:rsid w:val="002D6C53"/>
    <w:rsid w:val="002E7EFB"/>
    <w:rsid w:val="002F5595"/>
    <w:rsid w:val="002F56B7"/>
    <w:rsid w:val="00334F6A"/>
    <w:rsid w:val="003362EB"/>
    <w:rsid w:val="00342AC8"/>
    <w:rsid w:val="003B4550"/>
    <w:rsid w:val="003C0A45"/>
    <w:rsid w:val="003F6885"/>
    <w:rsid w:val="004255FE"/>
    <w:rsid w:val="00426FA2"/>
    <w:rsid w:val="0043448D"/>
    <w:rsid w:val="00461253"/>
    <w:rsid w:val="00461F59"/>
    <w:rsid w:val="004825F5"/>
    <w:rsid w:val="00491C6B"/>
    <w:rsid w:val="004934C6"/>
    <w:rsid w:val="00493E81"/>
    <w:rsid w:val="004C5239"/>
    <w:rsid w:val="004F11B1"/>
    <w:rsid w:val="00502091"/>
    <w:rsid w:val="005042C2"/>
    <w:rsid w:val="00506C12"/>
    <w:rsid w:val="00517761"/>
    <w:rsid w:val="00522FE8"/>
    <w:rsid w:val="005367AB"/>
    <w:rsid w:val="005648CC"/>
    <w:rsid w:val="0056599A"/>
    <w:rsid w:val="0058228E"/>
    <w:rsid w:val="00586915"/>
    <w:rsid w:val="00587690"/>
    <w:rsid w:val="00592586"/>
    <w:rsid w:val="005A47B0"/>
    <w:rsid w:val="005B26D9"/>
    <w:rsid w:val="005C1032"/>
    <w:rsid w:val="005C70FF"/>
    <w:rsid w:val="005D024A"/>
    <w:rsid w:val="005D3AD6"/>
    <w:rsid w:val="00615109"/>
    <w:rsid w:val="00617220"/>
    <w:rsid w:val="00631569"/>
    <w:rsid w:val="006404D6"/>
    <w:rsid w:val="00653BD0"/>
    <w:rsid w:val="00663883"/>
    <w:rsid w:val="00671529"/>
    <w:rsid w:val="00673AE6"/>
    <w:rsid w:val="00674A7E"/>
    <w:rsid w:val="00676B6A"/>
    <w:rsid w:val="0068329F"/>
    <w:rsid w:val="00687DFE"/>
    <w:rsid w:val="006A129E"/>
    <w:rsid w:val="006A5087"/>
    <w:rsid w:val="006C0D53"/>
    <w:rsid w:val="006C3C01"/>
    <w:rsid w:val="006D485F"/>
    <w:rsid w:val="006E2F0B"/>
    <w:rsid w:val="006E372C"/>
    <w:rsid w:val="00710D55"/>
    <w:rsid w:val="007132EE"/>
    <w:rsid w:val="00717266"/>
    <w:rsid w:val="00720DF7"/>
    <w:rsid w:val="007235B3"/>
    <w:rsid w:val="007268F9"/>
    <w:rsid w:val="00746E88"/>
    <w:rsid w:val="00753971"/>
    <w:rsid w:val="00761D32"/>
    <w:rsid w:val="00770E69"/>
    <w:rsid w:val="007848A5"/>
    <w:rsid w:val="00790F3C"/>
    <w:rsid w:val="007C31F9"/>
    <w:rsid w:val="007C52B0"/>
    <w:rsid w:val="007D735A"/>
    <w:rsid w:val="00810595"/>
    <w:rsid w:val="00811210"/>
    <w:rsid w:val="008249EC"/>
    <w:rsid w:val="00880EDB"/>
    <w:rsid w:val="008A018C"/>
    <w:rsid w:val="008C7ADD"/>
    <w:rsid w:val="00900073"/>
    <w:rsid w:val="00901BC5"/>
    <w:rsid w:val="009032B5"/>
    <w:rsid w:val="00930FBD"/>
    <w:rsid w:val="009317DD"/>
    <w:rsid w:val="009411B4"/>
    <w:rsid w:val="0098086B"/>
    <w:rsid w:val="00991E07"/>
    <w:rsid w:val="00994049"/>
    <w:rsid w:val="009A63F6"/>
    <w:rsid w:val="009D0139"/>
    <w:rsid w:val="009E2517"/>
    <w:rsid w:val="009F0D6D"/>
    <w:rsid w:val="009F12B5"/>
    <w:rsid w:val="009F2A09"/>
    <w:rsid w:val="009F4470"/>
    <w:rsid w:val="009F5CDC"/>
    <w:rsid w:val="00A068BC"/>
    <w:rsid w:val="00A221DC"/>
    <w:rsid w:val="00A27583"/>
    <w:rsid w:val="00A35975"/>
    <w:rsid w:val="00A429CD"/>
    <w:rsid w:val="00A649AD"/>
    <w:rsid w:val="00A7359C"/>
    <w:rsid w:val="00A75224"/>
    <w:rsid w:val="00A775CF"/>
    <w:rsid w:val="00A77685"/>
    <w:rsid w:val="00A85636"/>
    <w:rsid w:val="00A9335C"/>
    <w:rsid w:val="00AA31AD"/>
    <w:rsid w:val="00AB3C7E"/>
    <w:rsid w:val="00AC33BC"/>
    <w:rsid w:val="00AD0D0E"/>
    <w:rsid w:val="00AD191E"/>
    <w:rsid w:val="00AE375E"/>
    <w:rsid w:val="00AE73F2"/>
    <w:rsid w:val="00B06045"/>
    <w:rsid w:val="00B11CBD"/>
    <w:rsid w:val="00B2475B"/>
    <w:rsid w:val="00B40A4A"/>
    <w:rsid w:val="00B43058"/>
    <w:rsid w:val="00B45CFD"/>
    <w:rsid w:val="00B505A0"/>
    <w:rsid w:val="00B54C02"/>
    <w:rsid w:val="00B83190"/>
    <w:rsid w:val="00B874B2"/>
    <w:rsid w:val="00BA1DB9"/>
    <w:rsid w:val="00BA4A22"/>
    <w:rsid w:val="00BC792B"/>
    <w:rsid w:val="00BD263F"/>
    <w:rsid w:val="00C048C3"/>
    <w:rsid w:val="00C207CD"/>
    <w:rsid w:val="00C21F1E"/>
    <w:rsid w:val="00C2362B"/>
    <w:rsid w:val="00C328E7"/>
    <w:rsid w:val="00C35A27"/>
    <w:rsid w:val="00C4392C"/>
    <w:rsid w:val="00C94CCC"/>
    <w:rsid w:val="00CB2623"/>
    <w:rsid w:val="00CB7AF4"/>
    <w:rsid w:val="00CF36F8"/>
    <w:rsid w:val="00D41E2B"/>
    <w:rsid w:val="00D53664"/>
    <w:rsid w:val="00D56775"/>
    <w:rsid w:val="00DA5345"/>
    <w:rsid w:val="00DB1628"/>
    <w:rsid w:val="00DC306A"/>
    <w:rsid w:val="00E00163"/>
    <w:rsid w:val="00E02C2B"/>
    <w:rsid w:val="00E14571"/>
    <w:rsid w:val="00E14A66"/>
    <w:rsid w:val="00E20213"/>
    <w:rsid w:val="00E35335"/>
    <w:rsid w:val="00E45DB2"/>
    <w:rsid w:val="00E52123"/>
    <w:rsid w:val="00E6016A"/>
    <w:rsid w:val="00E7067E"/>
    <w:rsid w:val="00E72412"/>
    <w:rsid w:val="00EB059F"/>
    <w:rsid w:val="00EB4157"/>
    <w:rsid w:val="00EC2A56"/>
    <w:rsid w:val="00EC308B"/>
    <w:rsid w:val="00EC539D"/>
    <w:rsid w:val="00ED6C48"/>
    <w:rsid w:val="00EF4C0D"/>
    <w:rsid w:val="00F04934"/>
    <w:rsid w:val="00F06A94"/>
    <w:rsid w:val="00F1254D"/>
    <w:rsid w:val="00F46177"/>
    <w:rsid w:val="00F47A5D"/>
    <w:rsid w:val="00F65F5D"/>
    <w:rsid w:val="00F86A3A"/>
    <w:rsid w:val="00F90144"/>
    <w:rsid w:val="00FA2B43"/>
    <w:rsid w:val="00FA635B"/>
    <w:rsid w:val="00FB0F72"/>
    <w:rsid w:val="00FB1744"/>
    <w:rsid w:val="00FC04AB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EE6D"/>
  <w15:docId w15:val="{9C097888-FD3C-4412-B8DA-F095B13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1D4B01"/>
    <w:rPr>
      <w:sz w:val="24"/>
      <w:szCs w:val="24"/>
    </w:rPr>
  </w:style>
  <w:style w:type="paragraph" w:customStyle="1" w:styleId="Default">
    <w:name w:val="Default"/>
    <w:rsid w:val="00E7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3GChar">
    <w:name w:val="_ H_2/3_G Char"/>
    <w:link w:val="H23G"/>
    <w:rsid w:val="001B4172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5411D-361B-45F3-A000-53A42FBA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INF.4</dc:title>
  <dc:subject>2009978</dc:subject>
  <dc:creator>cg</dc:creator>
  <cp:keywords/>
  <cp:lastModifiedBy>Nadiya Dzyubynska</cp:lastModifiedBy>
  <cp:revision>39</cp:revision>
  <cp:lastPrinted>2021-10-25T14:44:00Z</cp:lastPrinted>
  <dcterms:created xsi:type="dcterms:W3CDTF">2021-10-25T01:13:00Z</dcterms:created>
  <dcterms:modified xsi:type="dcterms:W3CDTF">2021-10-25T14:46:00Z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