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D3AD6">
        <w:trPr>
          <w:cantSplit/>
          <w:trHeight w:hRule="exact" w:val="851"/>
        </w:trPr>
        <w:tc>
          <w:tcPr>
            <w:tcW w:w="9781" w:type="dxa"/>
            <w:tcBorders>
              <w:bottom w:val="single" w:sz="4" w:space="0" w:color="auto"/>
            </w:tcBorders>
            <w:vAlign w:val="bottom"/>
          </w:tcPr>
          <w:p w14:paraId="146774F5" w14:textId="77B32E7A" w:rsidR="000C2B80" w:rsidRPr="00663883" w:rsidRDefault="007C31F9" w:rsidP="000C2B80">
            <w:pPr>
              <w:ind w:firstLine="284"/>
              <w:jc w:val="right"/>
              <w:rPr>
                <w:b/>
                <w:bCs/>
                <w:color w:val="000000"/>
                <w:spacing w:val="-3"/>
                <w:sz w:val="40"/>
                <w:szCs w:val="40"/>
              </w:rPr>
            </w:pPr>
            <w:r w:rsidRPr="00663883">
              <w:rPr>
                <w:b/>
                <w:bCs/>
                <w:color w:val="000000"/>
                <w:spacing w:val="-3"/>
                <w:sz w:val="40"/>
                <w:szCs w:val="40"/>
              </w:rPr>
              <w:t>INF.</w:t>
            </w:r>
            <w:r w:rsidR="00900073">
              <w:rPr>
                <w:b/>
                <w:bCs/>
                <w:color w:val="000000"/>
                <w:spacing w:val="-3"/>
                <w:sz w:val="40"/>
                <w:szCs w:val="40"/>
              </w:rPr>
              <w:t>1</w:t>
            </w:r>
            <w:r w:rsidR="00450946">
              <w:rPr>
                <w:b/>
                <w:bCs/>
                <w:color w:val="000000"/>
                <w:spacing w:val="-3"/>
                <w:sz w:val="40"/>
                <w:szCs w:val="40"/>
              </w:rPr>
              <w:t>1</w:t>
            </w:r>
          </w:p>
        </w:tc>
      </w:tr>
      <w:tr w:rsidR="000C2B80" w:rsidRPr="00A92B1E" w14:paraId="4C011641" w14:textId="77777777" w:rsidTr="003D7634">
        <w:trPr>
          <w:cantSplit/>
          <w:trHeight w:hRule="exact" w:val="2563"/>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5D3AD6">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77777777" w:rsidR="00B11CBD" w:rsidRPr="00B11CBD" w:rsidRDefault="00B11CBD" w:rsidP="00B11CBD">
                  <w:pPr>
                    <w:spacing w:before="120"/>
                    <w:rPr>
                      <w:b/>
                      <w:lang w:eastAsia="fr-FR"/>
                    </w:rPr>
                  </w:pPr>
                  <w:r w:rsidRPr="00B11CBD">
                    <w:rPr>
                      <w:b/>
                      <w:lang w:eastAsia="fr-FR"/>
                    </w:rPr>
                    <w:t>Seventy-seventh session</w:t>
                  </w:r>
                </w:p>
                <w:p w14:paraId="7F27C3C4" w14:textId="77777777" w:rsidR="00B11CBD" w:rsidRPr="00B11CBD" w:rsidRDefault="00B11CBD" w:rsidP="00B11CBD">
                  <w:pPr>
                    <w:rPr>
                      <w:lang w:eastAsia="fr-FR"/>
                    </w:rPr>
                  </w:pPr>
                  <w:r w:rsidRPr="00B11CBD">
                    <w:rPr>
                      <w:lang w:eastAsia="fr-FR"/>
                    </w:rPr>
                    <w:t>Geneva, 26-29 October 2021</w:t>
                  </w:r>
                </w:p>
                <w:p w14:paraId="338E4039" w14:textId="029C5EDE" w:rsidR="00B11CBD" w:rsidRPr="00B11CBD" w:rsidRDefault="00B11CBD" w:rsidP="00B11CBD">
                  <w:pPr>
                    <w:rPr>
                      <w:lang w:eastAsia="fr-FR"/>
                    </w:rPr>
                  </w:pPr>
                  <w:r w:rsidRPr="00B11CBD">
                    <w:rPr>
                      <w:lang w:eastAsia="fr-FR"/>
                    </w:rPr>
                    <w:t xml:space="preserve">Item </w:t>
                  </w:r>
                  <w:r w:rsidR="003D7634">
                    <w:rPr>
                      <w:lang w:eastAsia="fr-FR"/>
                    </w:rPr>
                    <w:t>6</w:t>
                  </w:r>
                  <w:r w:rsidRPr="00B11CBD">
                    <w:rPr>
                      <w:lang w:eastAsia="fr-FR"/>
                    </w:rPr>
                    <w:t xml:space="preserve"> of the provisional agenda</w:t>
                  </w:r>
                </w:p>
                <w:p w14:paraId="4AF4284B" w14:textId="6C19F64F" w:rsidR="000C2B80" w:rsidRPr="003D7634" w:rsidRDefault="003D7634" w:rsidP="00B11CBD">
                  <w:pPr>
                    <w:rPr>
                      <w:b/>
                      <w:bCs/>
                    </w:rPr>
                  </w:pPr>
                  <w:r w:rsidRPr="003D7634">
                    <w:rPr>
                      <w:b/>
                      <w:bCs/>
                    </w:rPr>
                    <w:t>ATP Handbook</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4DEB973D" w:rsidR="000C2B80" w:rsidRPr="00A92B1E" w:rsidRDefault="00E52B86" w:rsidP="000C2B80">
                  <w:pPr>
                    <w:spacing w:after="120"/>
                    <w:rPr>
                      <w:bCs/>
                    </w:rPr>
                  </w:pPr>
                  <w:r>
                    <w:t>22</w:t>
                  </w:r>
                  <w:r w:rsidR="00E7067E">
                    <w:t xml:space="preserve"> </w:t>
                  </w:r>
                  <w:r w:rsidR="00810595">
                    <w:t>October</w:t>
                  </w:r>
                  <w:r w:rsidR="00E7067E">
                    <w:t xml:space="preserve"> </w:t>
                  </w:r>
                  <w:r w:rsidR="000C2B80" w:rsidRPr="00A92B1E">
                    <w:rPr>
                      <w:bCs/>
                    </w:rPr>
                    <w:t>202</w:t>
                  </w:r>
                  <w:r w:rsidR="00E7067E">
                    <w:rPr>
                      <w:bCs/>
                    </w:rPr>
                    <w:t>1</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406BCDCB" w14:textId="36092AD3" w:rsidR="004F11B1" w:rsidRDefault="00E35335" w:rsidP="00E72412">
      <w:pPr>
        <w:pStyle w:val="HChG"/>
      </w:pPr>
      <w:r>
        <w:tab/>
      </w:r>
      <w:r>
        <w:tab/>
      </w:r>
      <w:r w:rsidR="000E6CFB">
        <w:t xml:space="preserve">Discrepancies between the English and French versions of comment to paragraph </w:t>
      </w:r>
      <w:r w:rsidR="00211F12">
        <w:t>3.2.6</w:t>
      </w:r>
      <w:r w:rsidR="00C662F3">
        <w:t xml:space="preserve"> of the ATP Ha</w:t>
      </w:r>
      <w:r w:rsidR="001F590B">
        <w:t>ndbook</w:t>
      </w:r>
    </w:p>
    <w:p w14:paraId="3F2BE996" w14:textId="6FD5A02B" w:rsidR="00E35335" w:rsidRDefault="00FA2B43" w:rsidP="00900073">
      <w:pPr>
        <w:pStyle w:val="H1G"/>
      </w:pPr>
      <w:r w:rsidRPr="003425A2">
        <w:tab/>
      </w:r>
      <w:r>
        <w:tab/>
        <w:t>Note by the secretariat</w:t>
      </w:r>
    </w:p>
    <w:p w14:paraId="716E8276" w14:textId="378FD7FD" w:rsidR="00211F12" w:rsidRDefault="00211F12" w:rsidP="00211F12"/>
    <w:p w14:paraId="245DC6C6" w14:textId="7C96081C" w:rsidR="00211F12" w:rsidRPr="00B54867" w:rsidRDefault="00211F12" w:rsidP="000960FD">
      <w:pPr>
        <w:pStyle w:val="SingleTxtG"/>
      </w:pPr>
      <w:r w:rsidRPr="00B54867">
        <w:t xml:space="preserve">When preparing the new version of the ATP Handbook, </w:t>
      </w:r>
      <w:r w:rsidR="00811257" w:rsidRPr="00B54867">
        <w:t>a discrepancy was found between the English and French versions of comment to paragraph 3.2.6</w:t>
      </w:r>
      <w:r w:rsidRPr="00B54867">
        <w:t xml:space="preserve"> </w:t>
      </w:r>
      <w:r w:rsidR="009A0912" w:rsidRPr="00B54867">
        <w:t>as shown below. The Working Party may wish t</w:t>
      </w:r>
      <w:r w:rsidR="00855224" w:rsidRPr="00B54867">
        <w:t xml:space="preserve">o </w:t>
      </w:r>
      <w:r w:rsidR="0032383A">
        <w:t>find</w:t>
      </w:r>
      <w:r w:rsidR="00855224" w:rsidRPr="00B54867">
        <w:t xml:space="preserve"> a harmonize</w:t>
      </w:r>
      <w:r w:rsidR="00F408E2">
        <w:t>d</w:t>
      </w:r>
      <w:r w:rsidR="00855224" w:rsidRPr="00B54867">
        <w:t xml:space="preserve"> version </w:t>
      </w:r>
      <w:r w:rsidR="0005217E">
        <w:t>in</w:t>
      </w:r>
      <w:r w:rsidR="00855224" w:rsidRPr="00B54867">
        <w:t xml:space="preserve"> all languages.</w:t>
      </w:r>
    </w:p>
    <w:p w14:paraId="76D94C3E" w14:textId="77777777" w:rsidR="004B11EB" w:rsidRPr="00B54867" w:rsidRDefault="004B11EB" w:rsidP="004B11EB">
      <w:pPr>
        <w:spacing w:after="240"/>
        <w:ind w:left="1134"/>
        <w:jc w:val="both"/>
        <w:rPr>
          <w:i/>
          <w:iCs/>
          <w:color w:val="3366FF"/>
          <w:lang w:val="fr-FR"/>
        </w:rPr>
      </w:pPr>
      <w:r w:rsidRPr="00B54867">
        <w:rPr>
          <w:i/>
          <w:iCs/>
          <w:color w:val="3366FF"/>
          <w:u w:val="single"/>
          <w:lang w:val="fr-FR"/>
        </w:rPr>
        <w:t>Observation relative au paragraphe 3.2.6</w:t>
      </w:r>
      <w:r w:rsidRPr="00B54867">
        <w:rPr>
          <w:i/>
          <w:iCs/>
          <w:color w:val="3366FF"/>
          <w:lang w:val="fr-FR"/>
        </w:rPr>
        <w:t>:</w:t>
      </w:r>
    </w:p>
    <w:p w14:paraId="094EEA1A" w14:textId="77777777" w:rsidR="004B11EB" w:rsidRPr="00B54867" w:rsidRDefault="004B11EB" w:rsidP="00B54867">
      <w:pPr>
        <w:pStyle w:val="SingleTxtG"/>
        <w:rPr>
          <w:i/>
          <w:iCs/>
          <w:color w:val="3366FF"/>
        </w:rPr>
      </w:pPr>
      <w:r w:rsidRPr="00B54867">
        <w:rPr>
          <w:i/>
          <w:iCs/>
          <w:color w:val="3366FF"/>
        </w:rPr>
        <w:t xml:space="preserve">La disposition prévoyant un facteur de majoration de 1,75 pour estimer la puissance frigorifique du groupe à installer sur une caisse s'applique, que la caisse ait été ou non équipée d'un groupe lors de la mesure du coefficient K. Si, lors de l'essai d'isothermie, la caisse n'était pas équipée d'un groupe, il convient de s'assurer que le coefficient K de cette caisse, équipée d'un groupe, </w:t>
      </w:r>
      <w:r w:rsidRPr="00B54867">
        <w:rPr>
          <w:i/>
          <w:iCs/>
          <w:color w:val="3366FF"/>
          <w:highlight w:val="yellow"/>
        </w:rPr>
        <w:t>ne dépasse pas 0,4 W/m2.°C</w:t>
      </w:r>
      <w:r w:rsidRPr="00B54867">
        <w:rPr>
          <w:i/>
          <w:iCs/>
          <w:color w:val="3366FF"/>
        </w:rPr>
        <w:t>, pour tenir compte des variations qui pourraient apparaître avec des engins de longueurs et de types différents.</w:t>
      </w:r>
    </w:p>
    <w:p w14:paraId="3377996C" w14:textId="77777777" w:rsidR="004B11EB" w:rsidRPr="00B54867" w:rsidRDefault="004B11EB" w:rsidP="004B11EB">
      <w:pPr>
        <w:spacing w:after="240"/>
        <w:ind w:left="1134"/>
        <w:jc w:val="both"/>
        <w:rPr>
          <w:i/>
          <w:iCs/>
          <w:color w:val="3366FF"/>
          <w:lang w:val="fr-FR"/>
        </w:rPr>
      </w:pPr>
    </w:p>
    <w:p w14:paraId="0E45A3FF" w14:textId="77777777" w:rsidR="004B11EB" w:rsidRPr="00B54867" w:rsidRDefault="004B11EB" w:rsidP="004B11EB">
      <w:pPr>
        <w:ind w:left="1134"/>
        <w:rPr>
          <w:i/>
          <w:iCs/>
          <w:color w:val="3366FF"/>
        </w:rPr>
      </w:pPr>
      <w:r w:rsidRPr="00B54867">
        <w:rPr>
          <w:i/>
          <w:iCs/>
          <w:color w:val="3366FF"/>
          <w:u w:val="single"/>
        </w:rPr>
        <w:t>Comment to paragraph 3.2.6</w:t>
      </w:r>
      <w:r w:rsidRPr="00B54867">
        <w:rPr>
          <w:i/>
          <w:iCs/>
          <w:color w:val="3366FF"/>
        </w:rPr>
        <w:t>:</w:t>
      </w:r>
    </w:p>
    <w:p w14:paraId="20B1265C" w14:textId="77777777" w:rsidR="004B11EB" w:rsidRPr="00B54867" w:rsidRDefault="004B11EB" w:rsidP="004B11EB">
      <w:pPr>
        <w:ind w:left="1134"/>
        <w:rPr>
          <w:i/>
          <w:iCs/>
          <w:color w:val="3366FF"/>
        </w:rPr>
      </w:pPr>
    </w:p>
    <w:p w14:paraId="2386FD21" w14:textId="544F9CAA" w:rsidR="00855224" w:rsidRDefault="004B11EB" w:rsidP="004B11EB">
      <w:pPr>
        <w:pStyle w:val="SingleTxtG"/>
        <w:rPr>
          <w:i/>
          <w:iCs/>
          <w:color w:val="3366FF"/>
        </w:rPr>
      </w:pPr>
      <w:r w:rsidRPr="00B54867">
        <w:rPr>
          <w:i/>
          <w:iCs/>
          <w:color w:val="3366FF"/>
        </w:rPr>
        <w:t xml:space="preserve">The proposed provision concerning the use of a multiplier factor of 1.75 when determining the refrigerating capacity of the appliance to be installed on a body, is to be applicable whether or not the body was fitted with an appliance when the K coefficient was measured. If during the insulation test the body was not equipped with an appliance, it would be advisable to ensure that the K coefficient of that body when equipped with an appliance </w:t>
      </w:r>
      <w:r w:rsidRPr="00B54867">
        <w:rPr>
          <w:i/>
          <w:iCs/>
          <w:color w:val="3366FF"/>
          <w:highlight w:val="yellow"/>
        </w:rPr>
        <w:t>does not exceed the class limits</w:t>
      </w:r>
      <w:r w:rsidRPr="00B54867">
        <w:rPr>
          <w:i/>
          <w:iCs/>
          <w:color w:val="3366FF"/>
        </w:rPr>
        <w:t>, in order to allow for the variations that might occur with equipment of differing lengths or types.</w:t>
      </w:r>
    </w:p>
    <w:p w14:paraId="0D3A0405" w14:textId="05B8FAA1" w:rsidR="00F408E2" w:rsidRDefault="00F408E2" w:rsidP="004B11EB">
      <w:pPr>
        <w:pStyle w:val="SingleTxtG"/>
        <w:rPr>
          <w:i/>
          <w:iCs/>
          <w:color w:val="3366FF"/>
        </w:rPr>
      </w:pPr>
    </w:p>
    <w:p w14:paraId="2473988E" w14:textId="5EACF98C" w:rsidR="00F408E2" w:rsidRPr="00C662F3" w:rsidRDefault="00C662F3" w:rsidP="00C662F3">
      <w:pPr>
        <w:spacing w:before="240"/>
        <w:jc w:val="center"/>
        <w:rPr>
          <w:u w:val="single"/>
        </w:rPr>
      </w:pPr>
      <w:r>
        <w:rPr>
          <w:u w:val="single"/>
        </w:rPr>
        <w:tab/>
      </w:r>
      <w:r>
        <w:rPr>
          <w:u w:val="single"/>
        </w:rPr>
        <w:tab/>
      </w:r>
      <w:r>
        <w:rPr>
          <w:u w:val="single"/>
        </w:rPr>
        <w:tab/>
      </w:r>
    </w:p>
    <w:sectPr w:rsidR="00F408E2" w:rsidRPr="00C662F3" w:rsidSect="002340E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2D3D" w14:textId="77777777" w:rsidR="008E0460" w:rsidRPr="00FB1744" w:rsidRDefault="008E0460" w:rsidP="00FB1744">
      <w:pPr>
        <w:pStyle w:val="Footer"/>
      </w:pPr>
    </w:p>
  </w:endnote>
  <w:endnote w:type="continuationSeparator" w:id="0">
    <w:p w14:paraId="26E053C9" w14:textId="77777777" w:rsidR="008E0460" w:rsidRPr="00FB1744" w:rsidRDefault="008E0460" w:rsidP="00FB1744">
      <w:pPr>
        <w:pStyle w:val="Footer"/>
      </w:pPr>
    </w:p>
  </w:endnote>
  <w:endnote w:type="continuationNotice" w:id="1">
    <w:p w14:paraId="6A69B372" w14:textId="77777777" w:rsidR="008E0460" w:rsidRDefault="008E04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F910" w14:textId="77777777" w:rsidR="008E0460" w:rsidRPr="00FB1744" w:rsidRDefault="008E0460" w:rsidP="00FB1744">
      <w:pPr>
        <w:tabs>
          <w:tab w:val="right" w:pos="2155"/>
        </w:tabs>
        <w:spacing w:after="80" w:line="240" w:lineRule="auto"/>
        <w:ind w:left="680"/>
      </w:pPr>
      <w:r>
        <w:rPr>
          <w:u w:val="single"/>
        </w:rPr>
        <w:tab/>
      </w:r>
    </w:p>
  </w:footnote>
  <w:footnote w:type="continuationSeparator" w:id="0">
    <w:p w14:paraId="75331A06" w14:textId="77777777" w:rsidR="008E0460" w:rsidRPr="00FB1744" w:rsidRDefault="008E0460" w:rsidP="00FB1744">
      <w:pPr>
        <w:tabs>
          <w:tab w:val="right" w:pos="2155"/>
        </w:tabs>
        <w:spacing w:after="80" w:line="240" w:lineRule="auto"/>
        <w:ind w:left="680"/>
      </w:pPr>
      <w:r>
        <w:rPr>
          <w:u w:val="single"/>
        </w:rPr>
        <w:tab/>
      </w:r>
    </w:p>
  </w:footnote>
  <w:footnote w:type="continuationNotice" w:id="1">
    <w:p w14:paraId="25EDCA25" w14:textId="77777777" w:rsidR="008E0460" w:rsidRDefault="008E04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0DE" w14:textId="264CB7EB" w:rsidR="002D18CF" w:rsidRPr="000C2B80" w:rsidRDefault="000C2B80" w:rsidP="002D18CF">
    <w:pPr>
      <w:pStyle w:val="Header"/>
      <w:rPr>
        <w:lang w:val="fr-CH"/>
      </w:rPr>
    </w:pPr>
    <w:r>
      <w:rPr>
        <w:lang w:val="fr-CH"/>
      </w:rPr>
      <w:t>INF.</w:t>
    </w:r>
    <w:r w:rsidR="00C4392C">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DE9" w14:textId="75FBC6DF" w:rsidR="002D18CF" w:rsidRPr="000C2B80" w:rsidRDefault="000C2B80" w:rsidP="002D18CF">
    <w:pPr>
      <w:pStyle w:val="Header"/>
      <w:jc w:val="right"/>
      <w:rPr>
        <w:lang w:val="fr-CH"/>
      </w:rPr>
    </w:pPr>
    <w:r>
      <w:rPr>
        <w:lang w:val="fr-CH"/>
      </w:rPr>
      <w:t>INF.</w:t>
    </w:r>
    <w:r w:rsidR="00C4392C">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C83DA6"/>
    <w:multiLevelType w:val="hybridMultilevel"/>
    <w:tmpl w:val="D84683C0"/>
    <w:lvl w:ilvl="0" w:tplc="4E64B83E">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9103AA"/>
    <w:multiLevelType w:val="hybridMultilevel"/>
    <w:tmpl w:val="1F56854E"/>
    <w:lvl w:ilvl="0" w:tplc="F330FCB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4" w15:restartNumberingAfterBreak="0">
    <w:nsid w:val="56F37CDC"/>
    <w:multiLevelType w:val="hybridMultilevel"/>
    <w:tmpl w:val="E21A867A"/>
    <w:lvl w:ilvl="0" w:tplc="CD889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393D6A"/>
    <w:multiLevelType w:val="hybridMultilevel"/>
    <w:tmpl w:val="9BBC0B84"/>
    <w:lvl w:ilvl="0" w:tplc="2828042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30"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DE47AB"/>
    <w:multiLevelType w:val="hybridMultilevel"/>
    <w:tmpl w:val="169E33CA"/>
    <w:lvl w:ilvl="0" w:tplc="F6104950">
      <w:start w:val="1"/>
      <w:numFmt w:val="upperLetter"/>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num>
  <w:num w:numId="3">
    <w:abstractNumId w:val="10"/>
  </w:num>
  <w:num w:numId="4">
    <w:abstractNumId w:val="25"/>
  </w:num>
  <w:num w:numId="5">
    <w:abstractNumId w:val="27"/>
  </w:num>
  <w:num w:numId="6">
    <w:abstractNumId w:val="35"/>
  </w:num>
  <w:num w:numId="7">
    <w:abstractNumId w:val="13"/>
  </w:num>
  <w:num w:numId="8">
    <w:abstractNumId w:val="18"/>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20"/>
  </w:num>
  <w:num w:numId="21">
    <w:abstractNumId w:val="16"/>
  </w:num>
  <w:num w:numId="22">
    <w:abstractNumId w:val="28"/>
  </w:num>
  <w:num w:numId="23">
    <w:abstractNumId w:val="34"/>
  </w:num>
  <w:num w:numId="24">
    <w:abstractNumId w:val="12"/>
  </w:num>
  <w:num w:numId="25">
    <w:abstractNumId w:val="33"/>
  </w:num>
  <w:num w:numId="26">
    <w:abstractNumId w:val="23"/>
  </w:num>
  <w:num w:numId="27">
    <w:abstractNumId w:val="29"/>
  </w:num>
  <w:num w:numId="28">
    <w:abstractNumId w:val="11"/>
  </w:num>
  <w:num w:numId="29">
    <w:abstractNumId w:val="31"/>
  </w:num>
  <w:num w:numId="30">
    <w:abstractNumId w:val="22"/>
  </w:num>
  <w:num w:numId="31">
    <w:abstractNumId w:val="30"/>
  </w:num>
  <w:num w:numId="32">
    <w:abstractNumId w:val="32"/>
  </w:num>
  <w:num w:numId="33">
    <w:abstractNumId w:val="24"/>
  </w:num>
  <w:num w:numId="34">
    <w:abstractNumId w:val="2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5217E"/>
    <w:rsid w:val="000771AD"/>
    <w:rsid w:val="00087AD8"/>
    <w:rsid w:val="000960FD"/>
    <w:rsid w:val="000B4764"/>
    <w:rsid w:val="000C29EF"/>
    <w:rsid w:val="000C2B80"/>
    <w:rsid w:val="000C5388"/>
    <w:rsid w:val="000D1B89"/>
    <w:rsid w:val="000E6CFB"/>
    <w:rsid w:val="001170DC"/>
    <w:rsid w:val="0017319E"/>
    <w:rsid w:val="001A09F4"/>
    <w:rsid w:val="001A5E3F"/>
    <w:rsid w:val="001D4B01"/>
    <w:rsid w:val="001E3D50"/>
    <w:rsid w:val="001F590B"/>
    <w:rsid w:val="00211F12"/>
    <w:rsid w:val="00231E6A"/>
    <w:rsid w:val="002340E4"/>
    <w:rsid w:val="002407E4"/>
    <w:rsid w:val="00247E2C"/>
    <w:rsid w:val="00277865"/>
    <w:rsid w:val="00282508"/>
    <w:rsid w:val="002D18CF"/>
    <w:rsid w:val="002D6C53"/>
    <w:rsid w:val="002F5595"/>
    <w:rsid w:val="002F56B7"/>
    <w:rsid w:val="0032383A"/>
    <w:rsid w:val="00334F6A"/>
    <w:rsid w:val="00342AC8"/>
    <w:rsid w:val="003B4550"/>
    <w:rsid w:val="003C0A45"/>
    <w:rsid w:val="003D7634"/>
    <w:rsid w:val="003F6885"/>
    <w:rsid w:val="004255FE"/>
    <w:rsid w:val="00426FA2"/>
    <w:rsid w:val="0043448D"/>
    <w:rsid w:val="00450946"/>
    <w:rsid w:val="00461253"/>
    <w:rsid w:val="00461F59"/>
    <w:rsid w:val="004825F5"/>
    <w:rsid w:val="004934C6"/>
    <w:rsid w:val="004B11EB"/>
    <w:rsid w:val="004C5239"/>
    <w:rsid w:val="004F11B1"/>
    <w:rsid w:val="005042C2"/>
    <w:rsid w:val="00506C12"/>
    <w:rsid w:val="00517761"/>
    <w:rsid w:val="005367AB"/>
    <w:rsid w:val="0056599A"/>
    <w:rsid w:val="0058228E"/>
    <w:rsid w:val="00587690"/>
    <w:rsid w:val="005C1032"/>
    <w:rsid w:val="005C70FF"/>
    <w:rsid w:val="005D024A"/>
    <w:rsid w:val="005D3AD6"/>
    <w:rsid w:val="00631569"/>
    <w:rsid w:val="006404D6"/>
    <w:rsid w:val="00653BD0"/>
    <w:rsid w:val="00663883"/>
    <w:rsid w:val="00671529"/>
    <w:rsid w:val="00673AE6"/>
    <w:rsid w:val="00674A7E"/>
    <w:rsid w:val="00676B6A"/>
    <w:rsid w:val="00687DFE"/>
    <w:rsid w:val="006A5087"/>
    <w:rsid w:val="006C0D53"/>
    <w:rsid w:val="006C3C01"/>
    <w:rsid w:val="006D485F"/>
    <w:rsid w:val="006E2F0B"/>
    <w:rsid w:val="006E372C"/>
    <w:rsid w:val="00717266"/>
    <w:rsid w:val="00720DF7"/>
    <w:rsid w:val="007268F9"/>
    <w:rsid w:val="00746E88"/>
    <w:rsid w:val="00761D32"/>
    <w:rsid w:val="00770E69"/>
    <w:rsid w:val="00790F3C"/>
    <w:rsid w:val="007C31F9"/>
    <w:rsid w:val="007C52B0"/>
    <w:rsid w:val="007D735A"/>
    <w:rsid w:val="00810595"/>
    <w:rsid w:val="00811210"/>
    <w:rsid w:val="00811257"/>
    <w:rsid w:val="008249EC"/>
    <w:rsid w:val="00855224"/>
    <w:rsid w:val="00880EDB"/>
    <w:rsid w:val="008E0460"/>
    <w:rsid w:val="00900073"/>
    <w:rsid w:val="009032B5"/>
    <w:rsid w:val="009317DD"/>
    <w:rsid w:val="009411B4"/>
    <w:rsid w:val="0098086B"/>
    <w:rsid w:val="00994049"/>
    <w:rsid w:val="009A0912"/>
    <w:rsid w:val="009A63F6"/>
    <w:rsid w:val="009D0139"/>
    <w:rsid w:val="009F2A09"/>
    <w:rsid w:val="009F5CDC"/>
    <w:rsid w:val="00A068BC"/>
    <w:rsid w:val="00A221DC"/>
    <w:rsid w:val="00A429CD"/>
    <w:rsid w:val="00A649AD"/>
    <w:rsid w:val="00A7359C"/>
    <w:rsid w:val="00A775CF"/>
    <w:rsid w:val="00AB3C7E"/>
    <w:rsid w:val="00AC33BC"/>
    <w:rsid w:val="00AD0D0E"/>
    <w:rsid w:val="00AD191E"/>
    <w:rsid w:val="00B06045"/>
    <w:rsid w:val="00B11CBD"/>
    <w:rsid w:val="00B40A4A"/>
    <w:rsid w:val="00B43058"/>
    <w:rsid w:val="00B45CFD"/>
    <w:rsid w:val="00B54867"/>
    <w:rsid w:val="00B83190"/>
    <w:rsid w:val="00BA4A22"/>
    <w:rsid w:val="00BC792B"/>
    <w:rsid w:val="00BD263F"/>
    <w:rsid w:val="00C35A27"/>
    <w:rsid w:val="00C4392C"/>
    <w:rsid w:val="00C662F3"/>
    <w:rsid w:val="00C94CCC"/>
    <w:rsid w:val="00CB7AF4"/>
    <w:rsid w:val="00CF36F8"/>
    <w:rsid w:val="00D41E2B"/>
    <w:rsid w:val="00D53664"/>
    <w:rsid w:val="00D56775"/>
    <w:rsid w:val="00DA5345"/>
    <w:rsid w:val="00DC306A"/>
    <w:rsid w:val="00E00163"/>
    <w:rsid w:val="00E02799"/>
    <w:rsid w:val="00E02C2B"/>
    <w:rsid w:val="00E14571"/>
    <w:rsid w:val="00E14A66"/>
    <w:rsid w:val="00E35335"/>
    <w:rsid w:val="00E45DB2"/>
    <w:rsid w:val="00E52B86"/>
    <w:rsid w:val="00E6016A"/>
    <w:rsid w:val="00E7067E"/>
    <w:rsid w:val="00E72412"/>
    <w:rsid w:val="00EB059F"/>
    <w:rsid w:val="00EB4157"/>
    <w:rsid w:val="00EC2A56"/>
    <w:rsid w:val="00EC308B"/>
    <w:rsid w:val="00EC539D"/>
    <w:rsid w:val="00ED6C48"/>
    <w:rsid w:val="00F04934"/>
    <w:rsid w:val="00F408E2"/>
    <w:rsid w:val="00F46177"/>
    <w:rsid w:val="00F65F5D"/>
    <w:rsid w:val="00F86A3A"/>
    <w:rsid w:val="00F90144"/>
    <w:rsid w:val="00FA2B43"/>
    <w:rsid w:val="00FA635B"/>
    <w:rsid w:val="00FB0F72"/>
    <w:rsid w:val="00FB1744"/>
    <w:rsid w:val="00FC04AB"/>
    <w:rsid w:val="00FF31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71495E99-84A2-4568-BF67-3279C7B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semiHidden/>
    <w:unhideWhenUsed/>
    <w:rsid w:val="00231E6A"/>
    <w:rPr>
      <w:sz w:val="16"/>
      <w:szCs w:val="16"/>
    </w:rPr>
  </w:style>
  <w:style w:type="paragraph" w:styleId="CommentText">
    <w:name w:val="annotation text"/>
    <w:basedOn w:val="Normal"/>
    <w:link w:val="CommentTextChar"/>
    <w:unhideWhenUsed/>
    <w:rsid w:val="00231E6A"/>
    <w:pPr>
      <w:spacing w:line="240" w:lineRule="auto"/>
    </w:pPr>
    <w:rPr>
      <w:lang w:eastAsia="fr-FR"/>
    </w:rPr>
  </w:style>
  <w:style w:type="character" w:customStyle="1" w:styleId="CommentTextChar">
    <w:name w:val="Comment Text Char"/>
    <w:basedOn w:val="DefaultParagraphFont"/>
    <w:link w:val="CommentText"/>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rsid w:val="001D4B01"/>
    <w:rPr>
      <w:sz w:val="24"/>
      <w:szCs w:val="24"/>
    </w:rPr>
  </w:style>
  <w:style w:type="paragraph" w:customStyle="1" w:styleId="Default">
    <w:name w:val="Default"/>
    <w:rsid w:val="00E724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2.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3.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subject>2009978</dc:subject>
  <dc:creator>cg</dc:creator>
  <cp:keywords/>
  <cp:lastModifiedBy>Nadiya Dzyubynska</cp:lastModifiedBy>
  <cp:revision>18</cp:revision>
  <cp:lastPrinted>2021-10-18T15:18:00Z</cp:lastPrinted>
  <dcterms:created xsi:type="dcterms:W3CDTF">2021-10-21T19:29:00Z</dcterms:created>
  <dcterms:modified xsi:type="dcterms:W3CDTF">2021-10-22T12:47:00Z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