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84E93D9" w14:textId="77777777" w:rsidTr="00F01738">
        <w:trPr>
          <w:trHeight w:hRule="exact" w:val="851"/>
        </w:trPr>
        <w:tc>
          <w:tcPr>
            <w:tcW w:w="1276" w:type="dxa"/>
            <w:tcBorders>
              <w:bottom w:val="single" w:sz="4" w:space="0" w:color="auto"/>
            </w:tcBorders>
          </w:tcPr>
          <w:p w14:paraId="5301C50F" w14:textId="77777777" w:rsidR="00132EA9" w:rsidRPr="00DB58B5" w:rsidRDefault="00132EA9" w:rsidP="006A3D0F"/>
        </w:tc>
        <w:tc>
          <w:tcPr>
            <w:tcW w:w="2268" w:type="dxa"/>
            <w:tcBorders>
              <w:bottom w:val="single" w:sz="4" w:space="0" w:color="auto"/>
            </w:tcBorders>
            <w:vAlign w:val="bottom"/>
          </w:tcPr>
          <w:p w14:paraId="05F1A9B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07AB97" w14:textId="04E8279D" w:rsidR="00132EA9" w:rsidRPr="00DB58B5" w:rsidRDefault="006A3D0F" w:rsidP="006A3D0F">
            <w:pPr>
              <w:jc w:val="right"/>
            </w:pPr>
            <w:r w:rsidRPr="006A3D0F">
              <w:rPr>
                <w:sz w:val="40"/>
              </w:rPr>
              <w:t>ST</w:t>
            </w:r>
            <w:r>
              <w:t>/SG/AC.10/C.3/2021/52</w:t>
            </w:r>
          </w:p>
        </w:tc>
      </w:tr>
      <w:tr w:rsidR="00132EA9" w:rsidRPr="00DB58B5" w14:paraId="3297A81C" w14:textId="77777777" w:rsidTr="00F01738">
        <w:trPr>
          <w:trHeight w:hRule="exact" w:val="2835"/>
        </w:trPr>
        <w:tc>
          <w:tcPr>
            <w:tcW w:w="1276" w:type="dxa"/>
            <w:tcBorders>
              <w:top w:val="single" w:sz="4" w:space="0" w:color="auto"/>
              <w:bottom w:val="single" w:sz="12" w:space="0" w:color="auto"/>
            </w:tcBorders>
          </w:tcPr>
          <w:p w14:paraId="798ADD6C" w14:textId="77777777" w:rsidR="00132EA9" w:rsidRPr="00DB58B5" w:rsidRDefault="00132EA9" w:rsidP="00F01738">
            <w:pPr>
              <w:spacing w:before="120"/>
              <w:jc w:val="center"/>
            </w:pPr>
            <w:r>
              <w:rPr>
                <w:noProof/>
                <w:lang w:eastAsia="fr-CH"/>
              </w:rPr>
              <w:drawing>
                <wp:inline distT="0" distB="0" distL="0" distR="0" wp14:anchorId="7CD46EC8" wp14:editId="7CAADE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5D602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5699CE5" w14:textId="77777777" w:rsidR="00132EA9" w:rsidRDefault="006A3D0F" w:rsidP="00F01738">
            <w:pPr>
              <w:spacing w:before="240"/>
            </w:pPr>
            <w:r>
              <w:t xml:space="preserve">Distr. </w:t>
            </w:r>
            <w:proofErr w:type="gramStart"/>
            <w:r>
              <w:t>générale</w:t>
            </w:r>
            <w:proofErr w:type="gramEnd"/>
          </w:p>
          <w:p w14:paraId="565787EF" w14:textId="77777777" w:rsidR="006A3D0F" w:rsidRDefault="006A3D0F" w:rsidP="006A3D0F">
            <w:pPr>
              <w:spacing w:line="240" w:lineRule="exact"/>
            </w:pPr>
            <w:r>
              <w:t>20 septembre 2021</w:t>
            </w:r>
          </w:p>
          <w:p w14:paraId="5E90B172" w14:textId="77777777" w:rsidR="006A3D0F" w:rsidRDefault="006A3D0F" w:rsidP="006A3D0F">
            <w:pPr>
              <w:spacing w:line="240" w:lineRule="exact"/>
            </w:pPr>
            <w:r>
              <w:t>Français</w:t>
            </w:r>
          </w:p>
          <w:p w14:paraId="1C3EDC57" w14:textId="08EBED73" w:rsidR="006A3D0F" w:rsidRPr="00DB58B5" w:rsidRDefault="006A3D0F" w:rsidP="006A3D0F">
            <w:pPr>
              <w:spacing w:line="240" w:lineRule="exact"/>
            </w:pPr>
            <w:r>
              <w:t>Original : anglais</w:t>
            </w:r>
          </w:p>
        </w:tc>
      </w:tr>
    </w:tbl>
    <w:p w14:paraId="19ED6898" w14:textId="31437C3F" w:rsidR="006A3D0F" w:rsidRPr="006A3D0F" w:rsidRDefault="006A3D0F" w:rsidP="00BA7A66">
      <w:pPr>
        <w:spacing w:before="120"/>
        <w:rPr>
          <w:b/>
          <w:sz w:val="24"/>
          <w:szCs w:val="24"/>
        </w:rPr>
      </w:pPr>
      <w:r w:rsidRPr="006A3D0F">
        <w:rPr>
          <w:b/>
          <w:bCs/>
          <w:sz w:val="24"/>
          <w:szCs w:val="24"/>
          <w:lang w:val="fr-FR"/>
        </w:rPr>
        <w:t xml:space="preserve">Comité d’experts du transport des marchandises dangereuses </w:t>
      </w:r>
      <w:r w:rsidR="00A42319">
        <w:rPr>
          <w:b/>
          <w:bCs/>
          <w:sz w:val="24"/>
          <w:szCs w:val="24"/>
          <w:lang w:val="fr-FR"/>
        </w:rPr>
        <w:br/>
      </w:r>
      <w:r w:rsidRPr="006A3D0F">
        <w:rPr>
          <w:b/>
          <w:bCs/>
          <w:sz w:val="24"/>
          <w:szCs w:val="24"/>
          <w:lang w:val="fr-FR"/>
        </w:rPr>
        <w:t>et du Système général harmonisé de</w:t>
      </w:r>
      <w:r w:rsidR="00A42319">
        <w:rPr>
          <w:b/>
          <w:bCs/>
          <w:sz w:val="24"/>
          <w:szCs w:val="24"/>
          <w:lang w:val="fr-FR"/>
        </w:rPr>
        <w:t xml:space="preserve"> </w:t>
      </w:r>
      <w:r w:rsidRPr="006A3D0F">
        <w:rPr>
          <w:b/>
          <w:bCs/>
          <w:sz w:val="24"/>
          <w:szCs w:val="24"/>
          <w:lang w:val="fr-FR"/>
        </w:rPr>
        <w:t xml:space="preserve">classification </w:t>
      </w:r>
      <w:r w:rsidR="001C23A2">
        <w:rPr>
          <w:b/>
          <w:bCs/>
          <w:sz w:val="24"/>
          <w:szCs w:val="24"/>
          <w:lang w:val="fr-FR"/>
        </w:rPr>
        <w:br/>
      </w:r>
      <w:r w:rsidRPr="006A3D0F">
        <w:rPr>
          <w:b/>
          <w:bCs/>
          <w:sz w:val="24"/>
          <w:szCs w:val="24"/>
          <w:lang w:val="fr-FR"/>
        </w:rPr>
        <w:t>et</w:t>
      </w:r>
      <w:r w:rsidR="001C23A2">
        <w:rPr>
          <w:b/>
          <w:bCs/>
          <w:sz w:val="24"/>
          <w:szCs w:val="24"/>
          <w:lang w:val="fr-FR"/>
        </w:rPr>
        <w:t xml:space="preserve"> </w:t>
      </w:r>
      <w:r w:rsidRPr="006A3D0F">
        <w:rPr>
          <w:b/>
          <w:bCs/>
          <w:sz w:val="24"/>
          <w:szCs w:val="24"/>
          <w:lang w:val="fr-FR"/>
        </w:rPr>
        <w:t>d’étiquetage des produits chimiques</w:t>
      </w:r>
    </w:p>
    <w:p w14:paraId="43D25E58" w14:textId="77777777" w:rsidR="006A3D0F" w:rsidRPr="006A3D0F" w:rsidRDefault="006A3D0F" w:rsidP="00BA7A66">
      <w:pPr>
        <w:spacing w:before="120" w:after="120"/>
        <w:rPr>
          <w:rFonts w:ascii="Helv" w:hAnsi="Helv" w:cs="Helv"/>
          <w:b/>
          <w:color w:val="000000"/>
        </w:rPr>
      </w:pPr>
      <w:r w:rsidRPr="006A3D0F">
        <w:rPr>
          <w:b/>
          <w:bCs/>
          <w:lang w:val="fr-FR"/>
        </w:rPr>
        <w:t>Sous-Comité d’experts du transport des marchandises dangereuses</w:t>
      </w:r>
    </w:p>
    <w:p w14:paraId="787A289D" w14:textId="77777777" w:rsidR="006A3D0F" w:rsidRPr="006A3D0F" w:rsidRDefault="006A3D0F" w:rsidP="006A3D0F">
      <w:pPr>
        <w:rPr>
          <w:b/>
        </w:rPr>
      </w:pPr>
      <w:r w:rsidRPr="006A3D0F">
        <w:rPr>
          <w:b/>
          <w:bCs/>
          <w:lang w:val="fr-FR"/>
        </w:rPr>
        <w:t>Cinquante-neuvième session</w:t>
      </w:r>
    </w:p>
    <w:p w14:paraId="0174F64A" w14:textId="77777777" w:rsidR="006A3D0F" w:rsidRPr="006A3D0F" w:rsidRDefault="006A3D0F" w:rsidP="006A3D0F">
      <w:pPr>
        <w:rPr>
          <w:lang w:val="fr-FR"/>
        </w:rPr>
      </w:pPr>
      <w:r w:rsidRPr="006A3D0F">
        <w:rPr>
          <w:lang w:val="fr-FR"/>
        </w:rPr>
        <w:t xml:space="preserve">Genève, 29 novembre-8 décembre 2021 </w:t>
      </w:r>
    </w:p>
    <w:p w14:paraId="7F19340B" w14:textId="77777777" w:rsidR="006A3D0F" w:rsidRPr="006A3D0F" w:rsidRDefault="006A3D0F" w:rsidP="006A3D0F">
      <w:r w:rsidRPr="006A3D0F">
        <w:rPr>
          <w:lang w:val="fr-FR"/>
        </w:rPr>
        <w:t>Point 3 de l’ordre du jour provisoire</w:t>
      </w:r>
    </w:p>
    <w:p w14:paraId="04EE8EED" w14:textId="77777777" w:rsidR="006A3D0F" w:rsidRPr="006A3D0F" w:rsidRDefault="006A3D0F" w:rsidP="006A3D0F">
      <w:pPr>
        <w:rPr>
          <w:b/>
        </w:rPr>
      </w:pPr>
      <w:r w:rsidRPr="006A3D0F">
        <w:rPr>
          <w:b/>
          <w:bCs/>
          <w:lang w:val="fr-FR"/>
        </w:rPr>
        <w:t>Inscription, classement et emballage</w:t>
      </w:r>
    </w:p>
    <w:p w14:paraId="4EEDBB97" w14:textId="19597240" w:rsidR="006A3D0F" w:rsidRPr="006A3D0F" w:rsidRDefault="006A3D0F" w:rsidP="00BA7A66">
      <w:pPr>
        <w:pStyle w:val="HChG"/>
      </w:pPr>
      <w:r w:rsidRPr="006A3D0F">
        <w:rPr>
          <w:lang w:val="fr-FR"/>
        </w:rPr>
        <w:tab/>
      </w:r>
      <w:r w:rsidRPr="006A3D0F">
        <w:rPr>
          <w:lang w:val="fr-FR"/>
        </w:rPr>
        <w:tab/>
        <w:t xml:space="preserve">Examen de l’emplacement du marquage </w:t>
      </w:r>
      <w:r w:rsidR="00BA7A66">
        <w:rPr>
          <w:lang w:val="fr-FR"/>
        </w:rPr>
        <w:br/>
      </w:r>
      <w:r w:rsidRPr="006A3D0F">
        <w:rPr>
          <w:lang w:val="fr-FR"/>
        </w:rPr>
        <w:t>de la spécification ONU</w:t>
      </w:r>
      <w:bookmarkStart w:id="0" w:name="OLE_LINK25"/>
      <w:bookmarkStart w:id="1" w:name="OLE_LINK26"/>
      <w:bookmarkEnd w:id="0"/>
      <w:bookmarkEnd w:id="1"/>
    </w:p>
    <w:p w14:paraId="1142711E" w14:textId="4DB9CB0D" w:rsidR="006A3D0F" w:rsidRPr="006A3D0F" w:rsidRDefault="006A3D0F" w:rsidP="00BA7A66">
      <w:pPr>
        <w:pStyle w:val="H1G"/>
      </w:pPr>
      <w:r w:rsidRPr="006A3D0F">
        <w:rPr>
          <w:lang w:val="fr-FR"/>
        </w:rPr>
        <w:tab/>
      </w:r>
      <w:r w:rsidRPr="006A3D0F">
        <w:rPr>
          <w:lang w:val="fr-FR"/>
        </w:rPr>
        <w:tab/>
        <w:t>Communication de l’expert de la Chine</w:t>
      </w:r>
      <w:r w:rsidR="00BA7A66" w:rsidRPr="00BA7A66">
        <w:rPr>
          <w:rStyle w:val="FootnoteReference"/>
          <w:b w:val="0"/>
          <w:bCs/>
          <w:sz w:val="20"/>
          <w:vertAlign w:val="baseline"/>
        </w:rPr>
        <w:footnoteReference w:customMarkFollows="1" w:id="2"/>
        <w:t>*</w:t>
      </w:r>
    </w:p>
    <w:p w14:paraId="3CFA3688" w14:textId="77777777" w:rsidR="006A3D0F" w:rsidRPr="006A3D0F" w:rsidRDefault="006A3D0F" w:rsidP="00BA7A66">
      <w:pPr>
        <w:pStyle w:val="HChG"/>
      </w:pPr>
      <w:r w:rsidRPr="006A3D0F">
        <w:rPr>
          <w:lang w:val="fr-FR"/>
        </w:rPr>
        <w:tab/>
      </w:r>
      <w:r w:rsidRPr="006A3D0F">
        <w:rPr>
          <w:lang w:val="fr-FR"/>
        </w:rPr>
        <w:tab/>
        <w:t>Introduction</w:t>
      </w:r>
      <w:bookmarkStart w:id="2" w:name="OLE_LINK20"/>
      <w:bookmarkStart w:id="3" w:name="OLE_LINK21"/>
      <w:bookmarkStart w:id="4" w:name="OLE_LINK22"/>
      <w:bookmarkStart w:id="5" w:name="OLE_LINK23"/>
      <w:bookmarkStart w:id="6" w:name="OLE_LINK24"/>
      <w:bookmarkEnd w:id="2"/>
      <w:bookmarkEnd w:id="3"/>
      <w:bookmarkEnd w:id="4"/>
      <w:bookmarkEnd w:id="5"/>
      <w:bookmarkEnd w:id="6"/>
    </w:p>
    <w:p w14:paraId="660AE6CE" w14:textId="3615812E" w:rsidR="006A3D0F" w:rsidRPr="006A3D0F" w:rsidRDefault="006A3D0F" w:rsidP="00BA7A66">
      <w:pPr>
        <w:pStyle w:val="SingleTxtG"/>
        <w:rPr>
          <w:iCs/>
        </w:rPr>
      </w:pPr>
      <w:r w:rsidRPr="006A3D0F">
        <w:rPr>
          <w:lang w:val="fr-FR"/>
        </w:rPr>
        <w:t>1.</w:t>
      </w:r>
      <w:r w:rsidRPr="006A3D0F">
        <w:rPr>
          <w:lang w:val="fr-FR"/>
        </w:rPr>
        <w:tab/>
        <w:t>Conformément au 6.1.3.1 du Règlement type, les marques de la spécification</w:t>
      </w:r>
      <w:r w:rsidR="001C23A2">
        <w:rPr>
          <w:lang w:val="fr-FR"/>
        </w:rPr>
        <w:t> </w:t>
      </w:r>
      <w:r w:rsidRPr="006A3D0F">
        <w:rPr>
          <w:lang w:val="fr-FR"/>
        </w:rPr>
        <w:t xml:space="preserve">ONU </w:t>
      </w:r>
      <w:proofErr w:type="gramStart"/>
      <w:r w:rsidRPr="006A3D0F">
        <w:rPr>
          <w:lang w:val="fr-FR"/>
        </w:rPr>
        <w:t>doivent</w:t>
      </w:r>
      <w:proofErr w:type="gramEnd"/>
      <w:r w:rsidRPr="006A3D0F">
        <w:rPr>
          <w:lang w:val="fr-FR"/>
        </w:rPr>
        <w:t xml:space="preserve"> être placées aux endroits appropriés :</w:t>
      </w:r>
    </w:p>
    <w:p w14:paraId="4B456026" w14:textId="754825E7" w:rsidR="006A3D0F" w:rsidRPr="00BA7A66" w:rsidRDefault="006A3D0F" w:rsidP="00BA7A66">
      <w:pPr>
        <w:pStyle w:val="SingleTxtG"/>
        <w:ind w:left="1701"/>
        <w:rPr>
          <w:i/>
          <w:iCs/>
        </w:rPr>
      </w:pPr>
      <w:r w:rsidRPr="00BA7A66">
        <w:rPr>
          <w:lang w:val="fr-FR"/>
        </w:rPr>
        <w:t>«</w:t>
      </w:r>
      <w:r w:rsidRPr="00BA7A66">
        <w:rPr>
          <w:i/>
          <w:iCs/>
          <w:lang w:val="fr-FR"/>
        </w:rPr>
        <w:t> 6.1.3.1</w:t>
      </w:r>
      <w:r w:rsidRPr="00BA7A66">
        <w:rPr>
          <w:i/>
          <w:iCs/>
          <w:lang w:val="fr-FR"/>
        </w:rPr>
        <w:tab/>
        <w:t>Tout emballage destiné à être utilisé conformément au présent Règlement doit porter des marques durables, lisibles et, placées dans un endroit et d’une taille telle par rapport à l’emballage qu’elles soient facilement visibles. Pour les colis qui ont une masse brute de plus de 30</w:t>
      </w:r>
      <w:r w:rsidR="001C23A2">
        <w:rPr>
          <w:i/>
          <w:iCs/>
          <w:lang w:val="fr-FR"/>
        </w:rPr>
        <w:t> </w:t>
      </w:r>
      <w:r w:rsidRPr="00BA7A66">
        <w:rPr>
          <w:i/>
          <w:iCs/>
          <w:lang w:val="fr-FR"/>
        </w:rPr>
        <w:t>kg, les marques ou une reproduction de celles-ci doivent figurer sur le dessus ou le côté de l’emballage. ... </w:t>
      </w:r>
      <w:r w:rsidRPr="00BA7A66">
        <w:rPr>
          <w:lang w:val="fr-FR"/>
        </w:rPr>
        <w:t>»</w:t>
      </w:r>
      <w:r w:rsidRPr="00BA7A66">
        <w:rPr>
          <w:i/>
          <w:iCs/>
          <w:lang w:val="fr-FR"/>
        </w:rPr>
        <w:t>.</w:t>
      </w:r>
    </w:p>
    <w:p w14:paraId="3F86808D" w14:textId="77777777" w:rsidR="006A3D0F" w:rsidRPr="006A3D0F" w:rsidRDefault="006A3D0F" w:rsidP="00BA7A66">
      <w:pPr>
        <w:pStyle w:val="HChG"/>
      </w:pPr>
      <w:r w:rsidRPr="006A3D0F">
        <w:rPr>
          <w:lang w:val="fr-FR"/>
        </w:rPr>
        <w:tab/>
      </w:r>
      <w:r w:rsidRPr="006A3D0F">
        <w:rPr>
          <w:lang w:val="fr-FR"/>
        </w:rPr>
        <w:tab/>
        <w:t>Explication</w:t>
      </w:r>
    </w:p>
    <w:p w14:paraId="25FE6689" w14:textId="7CDF9703" w:rsidR="006A3D0F" w:rsidRPr="006A3D0F" w:rsidRDefault="006A3D0F" w:rsidP="00BA7A66">
      <w:pPr>
        <w:pStyle w:val="SingleTxtG"/>
      </w:pPr>
      <w:r w:rsidRPr="006A3D0F">
        <w:rPr>
          <w:lang w:val="fr-FR"/>
        </w:rPr>
        <w:t>2.</w:t>
      </w:r>
      <w:r w:rsidRPr="006A3D0F">
        <w:rPr>
          <w:lang w:val="fr-FR"/>
        </w:rPr>
        <w:tab/>
        <w:t>Le Règlement type permet aux colis de porter sur le dessus une marque de spécification ONU. Toutefois, en réalité, tout le dessus de certains emballages est une coiffe amovible, par exemple les emballages 1G, 1A2, etc. Si le marquage de la spécification</w:t>
      </w:r>
      <w:r w:rsidR="001C23A2">
        <w:rPr>
          <w:lang w:val="fr-FR"/>
        </w:rPr>
        <w:t> </w:t>
      </w:r>
      <w:r w:rsidRPr="006A3D0F">
        <w:rPr>
          <w:lang w:val="fr-FR"/>
        </w:rPr>
        <w:t>ONU n’est apposé que sur le dessus, cela est insuffisamment rigoureux et peut conduire à une confusion des coiffes et pour ainsi dire « faire porter le chapeau à une tête qui n’est pas la bonne ». Cela peut entraîner des risques sur le plan de la sécurité.</w:t>
      </w:r>
    </w:p>
    <w:p w14:paraId="2BB049EC" w14:textId="77777777" w:rsidR="006A3D0F" w:rsidRPr="006A3D0F" w:rsidRDefault="006A3D0F" w:rsidP="00BA7A66">
      <w:pPr>
        <w:pStyle w:val="SingleTxtG"/>
        <w:keepNext/>
        <w:keepLines/>
      </w:pPr>
      <w:r w:rsidRPr="006A3D0F">
        <w:rPr>
          <w:lang w:val="fr-FR"/>
        </w:rPr>
        <w:lastRenderedPageBreak/>
        <w:t>3.</w:t>
      </w:r>
      <w:r w:rsidRPr="006A3D0F">
        <w:rPr>
          <w:lang w:val="fr-FR"/>
        </w:rPr>
        <w:tab/>
        <w:t>Les figures ci-après montrent un exemple de marque de spécification ONU affichée uniquement sur le dessus de l’emballage 1G.</w:t>
      </w:r>
    </w:p>
    <w:p w14:paraId="2510A666" w14:textId="77777777" w:rsidR="006A3D0F" w:rsidRPr="006A3D0F" w:rsidRDefault="006A3D0F" w:rsidP="00BA7A66">
      <w:pPr>
        <w:keepNext/>
        <w:keepLines/>
      </w:pPr>
      <w:r w:rsidRPr="006A3D0F">
        <w:rPr>
          <w:bCs/>
          <w:iCs/>
          <w:noProof/>
          <w:color w:val="000000"/>
          <w:kern w:val="2"/>
          <w:sz w:val="21"/>
          <w:lang w:val="en-US"/>
        </w:rPr>
        <mc:AlternateContent>
          <mc:Choice Requires="wps">
            <w:drawing>
              <wp:anchor distT="0" distB="0" distL="114300" distR="114300" simplePos="0" relativeHeight="251659264" behindDoc="0" locked="0" layoutInCell="1" allowOverlap="1" wp14:anchorId="04AE43BC" wp14:editId="2C694250">
                <wp:simplePos x="0" y="0"/>
                <wp:positionH relativeFrom="column">
                  <wp:posOffset>795020</wp:posOffset>
                </wp:positionH>
                <wp:positionV relativeFrom="paragraph">
                  <wp:posOffset>6350</wp:posOffset>
                </wp:positionV>
                <wp:extent cx="4011930" cy="162433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624330"/>
                        </a:xfrm>
                        <a:prstGeom prst="rect">
                          <a:avLst/>
                        </a:prstGeom>
                        <a:solidFill>
                          <a:srgbClr val="FFFFFF"/>
                        </a:solidFill>
                        <a:ln w="9525">
                          <a:noFill/>
                          <a:miter lim="800000"/>
                          <a:headEnd/>
                          <a:tailEnd/>
                        </a:ln>
                      </wps:spPr>
                      <wps:txbx>
                        <w:txbxContent>
                          <w:p w14:paraId="63F2B11E" w14:textId="77777777" w:rsidR="006A3D0F" w:rsidRDefault="006A3D0F" w:rsidP="006A3D0F">
                            <w:r w:rsidRPr="00E15353">
                              <w:rPr>
                                <w:noProof/>
                                <w:lang w:val="en-US"/>
                              </w:rPr>
                              <w:drawing>
                                <wp:inline distT="0" distB="0" distL="0" distR="0" wp14:anchorId="39558E9C" wp14:editId="224CB9BC">
                                  <wp:extent cx="1451432" cy="1288122"/>
                                  <wp:effectExtent l="0" t="0" r="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6849" cy="1319554"/>
                                          </a:xfrm>
                                          <a:prstGeom prst="rect">
                                            <a:avLst/>
                                          </a:prstGeom>
                                          <a:noFill/>
                                          <a:ln w="9525">
                                            <a:noFill/>
                                            <a:miter lim="800000"/>
                                            <a:headEnd/>
                                            <a:tailEnd/>
                                          </a:ln>
                                        </pic:spPr>
                                      </pic:pic>
                                    </a:graphicData>
                                  </a:graphic>
                                </wp:inline>
                              </w:drawing>
                            </w:r>
                            <w:r>
                              <w:rPr>
                                <w:rFonts w:hint="eastAsia"/>
                              </w:rPr>
                              <w:t xml:space="preserve">                    </w:t>
                            </w:r>
                            <w:r w:rsidRPr="00E15353">
                              <w:rPr>
                                <w:noProof/>
                                <w:lang w:val="en-US"/>
                              </w:rPr>
                              <w:drawing>
                                <wp:inline distT="0" distB="0" distL="0" distR="0" wp14:anchorId="747E2A93" wp14:editId="27343BF8">
                                  <wp:extent cx="1307646" cy="1618095"/>
                                  <wp:effectExtent l="0" t="2857" r="4127" b="4128"/>
                                  <wp:docPr id="4" name="图片 4"/>
                                  <wp:cNvGraphicFramePr/>
                                  <a:graphic xmlns:a="http://schemas.openxmlformats.org/drawingml/2006/main">
                                    <a:graphicData uri="http://schemas.openxmlformats.org/drawingml/2006/picture">
                                      <pic:pic xmlns:pic="http://schemas.openxmlformats.org/drawingml/2006/picture">
                                        <pic:nvPicPr>
                                          <pic:cNvPr id="0" name="Picture 1" descr="C:\Users\0145\AppData\Local\Temp\WeChat Files\bab7b2b555361ce031165b99d25f722.jpg"/>
                                          <pic:cNvPicPr preferRelativeResize="0">
                                            <a:picLocks noChangeAspect="1" noChangeArrowheads="1"/>
                                          </pic:cNvPicPr>
                                        </pic:nvPicPr>
                                        <pic:blipFill>
                                          <a:blip r:embed="rId9" cstate="print"/>
                                          <a:srcRect l="2057" t="3256" b="12706"/>
                                          <a:stretch>
                                            <a:fillRect/>
                                          </a:stretch>
                                        </pic:blipFill>
                                        <pic:spPr bwMode="auto">
                                          <a:xfrm rot="16200000">
                                            <a:off x="0" y="0"/>
                                            <a:ext cx="1307646" cy="16180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E43BC" id="_x0000_t202" coordsize="21600,21600" o:spt="202" path="m,l,21600r21600,l21600,xe">
                <v:stroke joinstyle="miter"/>
                <v:path gradientshapeok="t" o:connecttype="rect"/>
              </v:shapetype>
              <v:shape id="Text Box 5" o:spid="_x0000_s1026" type="#_x0000_t202" style="position:absolute;margin-left:62.6pt;margin-top:.5pt;width:315.9pt;height:1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" stroked="f">
                <v:textbox>
                  <w:txbxContent>
                    <w:p w14:paraId="63F2B11E" w14:textId="77777777" w:rsidR="006A3D0F" w:rsidRDefault="006A3D0F" w:rsidP="006A3D0F">
                      <w:r w:rsidRPr="00E15353">
                        <w:rPr>
                          <w:noProof/>
                          <w:lang w:val="en-US"/>
                        </w:rPr>
                        <w:drawing>
                          <wp:inline distT="0" distB="0" distL="0" distR="0" wp14:anchorId="39558E9C" wp14:editId="224CB9BC">
                            <wp:extent cx="1451432" cy="1288122"/>
                            <wp:effectExtent l="0" t="0" r="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6849" cy="1319554"/>
                                    </a:xfrm>
                                    <a:prstGeom prst="rect">
                                      <a:avLst/>
                                    </a:prstGeom>
                                    <a:noFill/>
                                    <a:ln w="9525">
                                      <a:noFill/>
                                      <a:miter lim="800000"/>
                                      <a:headEnd/>
                                      <a:tailEnd/>
                                    </a:ln>
                                  </pic:spPr>
                                </pic:pic>
                              </a:graphicData>
                            </a:graphic>
                          </wp:inline>
                        </w:drawing>
                      </w:r>
                      <w:r>
                        <w:rPr>
                          <w:rFonts w:hint="eastAsia"/>
                        </w:rPr>
                        <w:t xml:space="preserve">                    </w:t>
                      </w:r>
                      <w:r w:rsidRPr="00E15353">
                        <w:rPr>
                          <w:noProof/>
                          <w:lang w:val="en-US"/>
                        </w:rPr>
                        <w:drawing>
                          <wp:inline distT="0" distB="0" distL="0" distR="0" wp14:anchorId="747E2A93" wp14:editId="27343BF8">
                            <wp:extent cx="1307646" cy="1618095"/>
                            <wp:effectExtent l="0" t="2857" r="4127" b="4128"/>
                            <wp:docPr id="4" name="图片 4"/>
                            <wp:cNvGraphicFramePr/>
                            <a:graphic xmlns:a="http://schemas.openxmlformats.org/drawingml/2006/main">
                              <a:graphicData uri="http://schemas.openxmlformats.org/drawingml/2006/picture">
                                <pic:pic xmlns:pic="http://schemas.openxmlformats.org/drawingml/2006/picture">
                                  <pic:nvPicPr>
                                    <pic:cNvPr id="0" name="Picture 1" descr="C:\Users\0145\AppData\Local\Temp\WeChat Files\bab7b2b555361ce031165b99d25f722.jpg"/>
                                    <pic:cNvPicPr preferRelativeResize="0">
                                      <a:picLocks noChangeAspect="1" noChangeArrowheads="1"/>
                                    </pic:cNvPicPr>
                                  </pic:nvPicPr>
                                  <pic:blipFill>
                                    <a:blip r:embed="rId9" cstate="print"/>
                                    <a:srcRect l="2057" t="3256" b="12706"/>
                                    <a:stretch>
                                      <a:fillRect/>
                                    </a:stretch>
                                  </pic:blipFill>
                                  <pic:spPr bwMode="auto">
                                    <a:xfrm rot="16200000">
                                      <a:off x="0" y="0"/>
                                      <a:ext cx="1307646" cy="1618095"/>
                                    </a:xfrm>
                                    <a:prstGeom prst="rect">
                                      <a:avLst/>
                                    </a:prstGeom>
                                    <a:noFill/>
                                    <a:ln w="9525">
                                      <a:noFill/>
                                      <a:miter lim="800000"/>
                                      <a:headEnd/>
                                      <a:tailEnd/>
                                    </a:ln>
                                  </pic:spPr>
                                </pic:pic>
                              </a:graphicData>
                            </a:graphic>
                          </wp:inline>
                        </w:drawing>
                      </w:r>
                    </w:p>
                  </w:txbxContent>
                </v:textbox>
              </v:shape>
            </w:pict>
          </mc:Fallback>
        </mc:AlternateContent>
      </w:r>
    </w:p>
    <w:p w14:paraId="0ACC4B5C" w14:textId="77777777" w:rsidR="006A3D0F" w:rsidRPr="006A3D0F" w:rsidRDefault="006A3D0F" w:rsidP="00BA7A66">
      <w:pPr>
        <w:keepNext/>
        <w:keepLines/>
      </w:pPr>
    </w:p>
    <w:p w14:paraId="5A73B3A7" w14:textId="77777777" w:rsidR="006A3D0F" w:rsidRPr="006A3D0F" w:rsidRDefault="006A3D0F" w:rsidP="00BA7A66">
      <w:pPr>
        <w:keepNext/>
        <w:keepLines/>
      </w:pPr>
    </w:p>
    <w:p w14:paraId="23C00674" w14:textId="1456DEAC" w:rsidR="006A3D0F" w:rsidRDefault="006A3D0F" w:rsidP="00BA7A66">
      <w:pPr>
        <w:keepNext/>
        <w:keepLines/>
      </w:pPr>
    </w:p>
    <w:p w14:paraId="63A91BD6" w14:textId="13CFD041" w:rsidR="006A3D0F" w:rsidRDefault="006A3D0F" w:rsidP="00BA7A66">
      <w:pPr>
        <w:keepNext/>
        <w:keepLines/>
      </w:pPr>
    </w:p>
    <w:p w14:paraId="26751B3E" w14:textId="75A2D3E4" w:rsidR="006A3D0F" w:rsidRDefault="006A3D0F" w:rsidP="00BA7A66">
      <w:pPr>
        <w:keepNext/>
        <w:keepLines/>
      </w:pPr>
    </w:p>
    <w:p w14:paraId="02A7BEC7" w14:textId="784E8FF6" w:rsidR="006A3D0F" w:rsidRDefault="006A3D0F" w:rsidP="00BA7A66">
      <w:pPr>
        <w:keepNext/>
        <w:keepLines/>
      </w:pPr>
    </w:p>
    <w:p w14:paraId="78F5CEFF" w14:textId="0912FC82" w:rsidR="006A3D0F" w:rsidRDefault="006A3D0F" w:rsidP="00BA7A66">
      <w:pPr>
        <w:keepNext/>
        <w:keepLines/>
      </w:pPr>
    </w:p>
    <w:p w14:paraId="386DC20C" w14:textId="65BA1063" w:rsidR="006A3D0F" w:rsidRDefault="006A3D0F" w:rsidP="00BA7A66">
      <w:pPr>
        <w:keepNext/>
        <w:keepLines/>
      </w:pPr>
    </w:p>
    <w:p w14:paraId="63B212F5" w14:textId="77777777" w:rsidR="00BA7A66" w:rsidRDefault="00BA7A66" w:rsidP="00BA7A66">
      <w:pPr>
        <w:keepNext/>
        <w:keepLines/>
        <w:rPr>
          <w:lang w:val="fr-FR"/>
        </w:rPr>
      </w:pPr>
    </w:p>
    <w:p w14:paraId="08B91348" w14:textId="77777777" w:rsidR="00BA7A66" w:rsidRDefault="00BA7A66" w:rsidP="00BA7A66">
      <w:pPr>
        <w:keepNext/>
        <w:keepLines/>
        <w:rPr>
          <w:lang w:val="fr-FR"/>
        </w:rPr>
      </w:pPr>
    </w:p>
    <w:p w14:paraId="410320CA" w14:textId="418E3CA3" w:rsidR="006A3D0F" w:rsidRPr="006A3D0F" w:rsidRDefault="006A3D0F" w:rsidP="00BA7A66">
      <w:pPr>
        <w:pStyle w:val="HChG"/>
      </w:pPr>
      <w:r w:rsidRPr="006A3D0F">
        <w:rPr>
          <w:lang w:val="fr-FR"/>
        </w:rPr>
        <w:tab/>
      </w:r>
      <w:r w:rsidRPr="006A3D0F">
        <w:rPr>
          <w:lang w:val="fr-FR"/>
        </w:rPr>
        <w:tab/>
        <w:t>Proposition</w:t>
      </w:r>
    </w:p>
    <w:p w14:paraId="300DB4E2" w14:textId="77777777" w:rsidR="006A3D0F" w:rsidRPr="006A3D0F" w:rsidRDefault="006A3D0F" w:rsidP="00BA7A66">
      <w:pPr>
        <w:pStyle w:val="SingleTxtG"/>
        <w:rPr>
          <w:bCs/>
          <w:iCs/>
          <w:color w:val="000000"/>
          <w:kern w:val="2"/>
          <w:sz w:val="21"/>
        </w:rPr>
      </w:pPr>
      <w:bookmarkStart w:id="7" w:name="OLE_LINK16"/>
      <w:bookmarkStart w:id="8" w:name="OLE_LINK15"/>
      <w:bookmarkStart w:id="9" w:name="OLE_LINK14"/>
      <w:r w:rsidRPr="006A3D0F">
        <w:rPr>
          <w:lang w:val="fr-FR"/>
        </w:rPr>
        <w:t>4.</w:t>
      </w:r>
      <w:r w:rsidRPr="006A3D0F">
        <w:rPr>
          <w:lang w:val="fr-FR"/>
        </w:rPr>
        <w:tab/>
        <w:t>Pour garantir l’intégrité et la conformité des emballages ONU, il est recommandé d’apposer la marque de spécification ONU sur le côté lorsque le dessus est amovible.</w:t>
      </w:r>
    </w:p>
    <w:p w14:paraId="18E1113B" w14:textId="77777777" w:rsidR="006A3D0F" w:rsidRPr="006A3D0F" w:rsidRDefault="006A3D0F" w:rsidP="00BA7A66">
      <w:pPr>
        <w:pStyle w:val="SingleTxtG"/>
        <w:rPr>
          <w:bCs/>
          <w:iCs/>
          <w:color w:val="000000"/>
          <w:kern w:val="2"/>
          <w:sz w:val="21"/>
        </w:rPr>
      </w:pPr>
      <w:r w:rsidRPr="006A3D0F">
        <w:rPr>
          <w:lang w:val="fr-FR"/>
        </w:rPr>
        <w:t>5.</w:t>
      </w:r>
      <w:r w:rsidRPr="006A3D0F">
        <w:rPr>
          <w:lang w:val="fr-FR"/>
        </w:rPr>
        <w:tab/>
      </w:r>
      <w:r w:rsidRPr="006A3D0F">
        <w:rPr>
          <w:i/>
          <w:iCs/>
          <w:lang w:val="fr-FR"/>
        </w:rPr>
        <w:t>Paragraphe 6.1.3.1,</w:t>
      </w:r>
      <w:r w:rsidRPr="006A3D0F">
        <w:rPr>
          <w:lang w:val="fr-FR"/>
        </w:rPr>
        <w:t xml:space="preserve"> lire (les ajouts sont indiqués en caractères gras et soulignés) :</w:t>
      </w:r>
      <w:bookmarkEnd w:id="7"/>
      <w:bookmarkEnd w:id="8"/>
      <w:bookmarkEnd w:id="9"/>
    </w:p>
    <w:p w14:paraId="7F18FDFA" w14:textId="0C87C524" w:rsidR="006A3D0F" w:rsidRDefault="006A3D0F" w:rsidP="00BA7A66">
      <w:pPr>
        <w:pStyle w:val="SingleTxtG"/>
        <w:ind w:left="1701"/>
      </w:pPr>
      <w:r w:rsidRPr="006A3D0F">
        <w:rPr>
          <w:lang w:val="fr-FR"/>
        </w:rPr>
        <w:t>« 6.1.3.1</w:t>
      </w:r>
      <w:r w:rsidRPr="006A3D0F">
        <w:rPr>
          <w:lang w:val="fr-FR"/>
        </w:rPr>
        <w:tab/>
        <w:t>Tout emballage destiné à être utilisé conformément au présent Règlement doit porter des marques durables, lisibles et placées dans un endroit et d’une taille tels par rapport à l’emballage qu’elles soient facilement visibles. Pour les colis qui ont une masse brute de plus de 30</w:t>
      </w:r>
      <w:r w:rsidR="001C23A2">
        <w:rPr>
          <w:lang w:val="fr-FR"/>
        </w:rPr>
        <w:t> </w:t>
      </w:r>
      <w:r w:rsidRPr="006A3D0F">
        <w:rPr>
          <w:lang w:val="fr-FR"/>
        </w:rPr>
        <w:t xml:space="preserve">kg, les marques ou une reproduction de celles-ci doivent figurer sur le dessus ou le côté de l’emballage. </w:t>
      </w:r>
      <w:r w:rsidRPr="006A3D0F">
        <w:rPr>
          <w:b/>
          <w:bCs/>
          <w:u w:val="single"/>
          <w:lang w:val="fr-FR"/>
        </w:rPr>
        <w:t>Si le dessus est amovible, les marques ou une reproduction de celles-ci doivent figurer sur au moins un côté de l’emballage.</w:t>
      </w:r>
      <w:r w:rsidRPr="006A3D0F">
        <w:rPr>
          <w:lang w:val="fr-FR"/>
        </w:rPr>
        <w:t> ».</w:t>
      </w:r>
    </w:p>
    <w:p w14:paraId="33411A78" w14:textId="60204394" w:rsidR="00446FE5" w:rsidRPr="006A3D0F" w:rsidRDefault="006A3D0F" w:rsidP="006A3D0F">
      <w:pPr>
        <w:pStyle w:val="SingleTxtG"/>
        <w:spacing w:before="240" w:after="0"/>
        <w:jc w:val="center"/>
        <w:rPr>
          <w:u w:val="single"/>
        </w:rPr>
      </w:pPr>
      <w:r>
        <w:rPr>
          <w:u w:val="single"/>
        </w:rPr>
        <w:tab/>
      </w:r>
      <w:r>
        <w:rPr>
          <w:u w:val="single"/>
        </w:rPr>
        <w:tab/>
      </w:r>
      <w:r>
        <w:rPr>
          <w:u w:val="single"/>
        </w:rPr>
        <w:tab/>
      </w:r>
    </w:p>
    <w:sectPr w:rsidR="00446FE5" w:rsidRPr="006A3D0F" w:rsidSect="006A3D0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157E1" w14:textId="77777777" w:rsidR="00DB337B" w:rsidRDefault="00DB337B" w:rsidP="00F95C08">
      <w:pPr>
        <w:spacing w:line="240" w:lineRule="auto"/>
      </w:pPr>
    </w:p>
  </w:endnote>
  <w:endnote w:type="continuationSeparator" w:id="0">
    <w:p w14:paraId="4B19305F" w14:textId="77777777" w:rsidR="00DB337B" w:rsidRPr="00AC3823" w:rsidRDefault="00DB337B" w:rsidP="00AC3823">
      <w:pPr>
        <w:pStyle w:val="Footer"/>
      </w:pPr>
    </w:p>
  </w:endnote>
  <w:endnote w:type="continuationNotice" w:id="1">
    <w:p w14:paraId="59AB1BA6" w14:textId="77777777" w:rsidR="00DB337B" w:rsidRDefault="00DB33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8165" w14:textId="1A389969" w:rsidR="006A3D0F" w:rsidRPr="006A3D0F" w:rsidRDefault="006A3D0F" w:rsidP="006A3D0F">
    <w:pPr>
      <w:pStyle w:val="Footer"/>
      <w:tabs>
        <w:tab w:val="right" w:pos="9638"/>
      </w:tabs>
    </w:pPr>
    <w:r w:rsidRPr="006A3D0F">
      <w:rPr>
        <w:b/>
        <w:sz w:val="18"/>
      </w:rPr>
      <w:fldChar w:fldCharType="begin"/>
    </w:r>
    <w:r w:rsidRPr="006A3D0F">
      <w:rPr>
        <w:b/>
        <w:sz w:val="18"/>
      </w:rPr>
      <w:instrText xml:space="preserve"> PAGE  \* MERGEFORMAT </w:instrText>
    </w:r>
    <w:r w:rsidRPr="006A3D0F">
      <w:rPr>
        <w:b/>
        <w:sz w:val="18"/>
      </w:rPr>
      <w:fldChar w:fldCharType="separate"/>
    </w:r>
    <w:r w:rsidRPr="006A3D0F">
      <w:rPr>
        <w:b/>
        <w:noProof/>
        <w:sz w:val="18"/>
      </w:rPr>
      <w:t>2</w:t>
    </w:r>
    <w:r w:rsidRPr="006A3D0F">
      <w:rPr>
        <w:b/>
        <w:sz w:val="18"/>
      </w:rPr>
      <w:fldChar w:fldCharType="end"/>
    </w:r>
    <w:r>
      <w:rPr>
        <w:b/>
        <w:sz w:val="18"/>
      </w:rPr>
      <w:tab/>
    </w:r>
    <w:r>
      <w:t>GE.21-13194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5A8F" w14:textId="2569EE9C" w:rsidR="006A3D0F" w:rsidRPr="006A3D0F" w:rsidRDefault="006A3D0F" w:rsidP="006A3D0F">
    <w:pPr>
      <w:pStyle w:val="Footer"/>
      <w:tabs>
        <w:tab w:val="right" w:pos="9638"/>
      </w:tabs>
      <w:rPr>
        <w:b/>
        <w:sz w:val="18"/>
      </w:rPr>
    </w:pPr>
    <w:r>
      <w:t>GE.21-13194</w:t>
    </w:r>
    <w:r>
      <w:tab/>
    </w:r>
    <w:r w:rsidRPr="006A3D0F">
      <w:rPr>
        <w:b/>
        <w:sz w:val="18"/>
      </w:rPr>
      <w:fldChar w:fldCharType="begin"/>
    </w:r>
    <w:r w:rsidRPr="006A3D0F">
      <w:rPr>
        <w:b/>
        <w:sz w:val="18"/>
      </w:rPr>
      <w:instrText xml:space="preserve"> PAGE  \* MERGEFORMAT </w:instrText>
    </w:r>
    <w:r w:rsidRPr="006A3D0F">
      <w:rPr>
        <w:b/>
        <w:sz w:val="18"/>
      </w:rPr>
      <w:fldChar w:fldCharType="separate"/>
    </w:r>
    <w:r w:rsidRPr="006A3D0F">
      <w:rPr>
        <w:b/>
        <w:noProof/>
        <w:sz w:val="18"/>
      </w:rPr>
      <w:t>3</w:t>
    </w:r>
    <w:r w:rsidRPr="006A3D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50AD" w14:textId="48A8AFCE" w:rsidR="0068456F" w:rsidRPr="006A3D0F" w:rsidRDefault="006A3D0F" w:rsidP="006A3D0F">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B08423D" wp14:editId="63BAF5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13194  (</w:t>
    </w:r>
    <w:proofErr w:type="gramEnd"/>
    <w:r>
      <w:rPr>
        <w:sz w:val="20"/>
      </w:rPr>
      <w:t>F)</w:t>
    </w:r>
    <w:r>
      <w:rPr>
        <w:noProof/>
        <w:sz w:val="20"/>
      </w:rPr>
      <w:drawing>
        <wp:anchor distT="0" distB="0" distL="114300" distR="114300" simplePos="0" relativeHeight="251660288" behindDoc="0" locked="0" layoutInCell="1" allowOverlap="1" wp14:anchorId="6E65FF78" wp14:editId="51D40C3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041021    051021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AF8B" w14:textId="77777777" w:rsidR="00DB337B" w:rsidRPr="00AC3823" w:rsidRDefault="00DB337B" w:rsidP="00AC3823">
      <w:pPr>
        <w:pStyle w:val="Footer"/>
        <w:tabs>
          <w:tab w:val="right" w:pos="2155"/>
        </w:tabs>
        <w:spacing w:after="80" w:line="240" w:lineRule="atLeast"/>
        <w:ind w:left="680"/>
        <w:rPr>
          <w:u w:val="single"/>
        </w:rPr>
      </w:pPr>
      <w:r>
        <w:rPr>
          <w:u w:val="single"/>
        </w:rPr>
        <w:tab/>
      </w:r>
    </w:p>
  </w:footnote>
  <w:footnote w:type="continuationSeparator" w:id="0">
    <w:p w14:paraId="2D16AAF3" w14:textId="77777777" w:rsidR="00DB337B" w:rsidRPr="00AC3823" w:rsidRDefault="00DB337B" w:rsidP="00AC3823">
      <w:pPr>
        <w:pStyle w:val="Footer"/>
        <w:tabs>
          <w:tab w:val="right" w:pos="2155"/>
        </w:tabs>
        <w:spacing w:after="80" w:line="240" w:lineRule="atLeast"/>
        <w:ind w:left="680"/>
        <w:rPr>
          <w:u w:val="single"/>
        </w:rPr>
      </w:pPr>
      <w:r>
        <w:rPr>
          <w:u w:val="single"/>
        </w:rPr>
        <w:tab/>
      </w:r>
    </w:p>
  </w:footnote>
  <w:footnote w:type="continuationNotice" w:id="1">
    <w:p w14:paraId="40B088DC" w14:textId="77777777" w:rsidR="00DB337B" w:rsidRPr="00AC3823" w:rsidRDefault="00DB337B">
      <w:pPr>
        <w:spacing w:line="240" w:lineRule="auto"/>
        <w:rPr>
          <w:sz w:val="2"/>
          <w:szCs w:val="2"/>
        </w:rPr>
      </w:pPr>
    </w:p>
  </w:footnote>
  <w:footnote w:id="2">
    <w:p w14:paraId="6BAF9453" w14:textId="30EE56BA" w:rsidR="00BA7A66" w:rsidRPr="00BA7A66" w:rsidRDefault="00BA7A66">
      <w:pPr>
        <w:pStyle w:val="FootnoteText"/>
      </w:pPr>
      <w:r>
        <w:rPr>
          <w:rStyle w:val="FootnoteReference"/>
        </w:rPr>
        <w:tab/>
      </w:r>
      <w:r w:rsidRPr="00BA7A66">
        <w:rPr>
          <w:rStyle w:val="FootnoteReference"/>
          <w:sz w:val="20"/>
          <w:vertAlign w:val="baseline"/>
        </w:rPr>
        <w:t>*</w:t>
      </w:r>
      <w:r>
        <w:rPr>
          <w:rStyle w:val="FootnoteReference"/>
          <w:sz w:val="20"/>
          <w:vertAlign w:val="baseline"/>
        </w:rPr>
        <w:tab/>
      </w:r>
      <w:r>
        <w:rPr>
          <w:lang w:val="fr-FR"/>
        </w:rPr>
        <w:t>A/75/6 (sect.</w:t>
      </w:r>
      <w:r w:rsidR="001C23A2">
        <w:rPr>
          <w:lang w:val="fr-FR"/>
        </w:rPr>
        <w:t> </w:t>
      </w:r>
      <w:r>
        <w:rPr>
          <w:lang w:val="fr-FR"/>
        </w:rPr>
        <w:t>20), par.</w:t>
      </w:r>
      <w:r w:rsidR="001C23A2">
        <w:rPr>
          <w:lang w:val="fr-FR"/>
        </w:rPr>
        <w:t> </w:t>
      </w:r>
      <w:r>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B15E" w14:textId="1721623D" w:rsidR="006A3D0F" w:rsidRPr="006A3D0F" w:rsidRDefault="00340DA0">
    <w:pPr>
      <w:pStyle w:val="Header"/>
    </w:pPr>
    <w:r>
      <w:fldChar w:fldCharType="begin"/>
    </w:r>
    <w:r>
      <w:instrText xml:space="preserve"> TITLE  \* MERGEFORMAT </w:instrText>
    </w:r>
    <w:r>
      <w:fldChar w:fldCharType="separate"/>
    </w:r>
    <w:r w:rsidR="00585182">
      <w:t>ST/SG/AC.10/C.3/2021/52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0916" w14:textId="1E48F7F9" w:rsidR="006A3D0F" w:rsidRPr="006A3D0F" w:rsidRDefault="00340DA0" w:rsidP="006A3D0F">
    <w:pPr>
      <w:pStyle w:val="Header"/>
      <w:jc w:val="right"/>
    </w:pPr>
    <w:fldSimple w:instr=" TITLE  \* MERGEFORMAT ">
      <w:r w:rsidR="00585182">
        <w:t>ST/SG/AC.10/C.3/2021/52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37"/>
    <w:rsid w:val="00017F94"/>
    <w:rsid w:val="00023842"/>
    <w:rsid w:val="000305D3"/>
    <w:rsid w:val="000334F9"/>
    <w:rsid w:val="0007796D"/>
    <w:rsid w:val="000B7790"/>
    <w:rsid w:val="00111F2F"/>
    <w:rsid w:val="00132EA9"/>
    <w:rsid w:val="0014365E"/>
    <w:rsid w:val="00172E49"/>
    <w:rsid w:val="00176178"/>
    <w:rsid w:val="001C23A2"/>
    <w:rsid w:val="001F525A"/>
    <w:rsid w:val="00223272"/>
    <w:rsid w:val="0024779E"/>
    <w:rsid w:val="00283190"/>
    <w:rsid w:val="002832AC"/>
    <w:rsid w:val="002D7C93"/>
    <w:rsid w:val="00340DA0"/>
    <w:rsid w:val="00441C3B"/>
    <w:rsid w:val="00446FE5"/>
    <w:rsid w:val="00452396"/>
    <w:rsid w:val="004C4863"/>
    <w:rsid w:val="004E468C"/>
    <w:rsid w:val="005505B7"/>
    <w:rsid w:val="00573BE5"/>
    <w:rsid w:val="00584DC4"/>
    <w:rsid w:val="00585182"/>
    <w:rsid w:val="00586ED3"/>
    <w:rsid w:val="00596AA9"/>
    <w:rsid w:val="0068456F"/>
    <w:rsid w:val="006A3D0F"/>
    <w:rsid w:val="0071601D"/>
    <w:rsid w:val="007A62E6"/>
    <w:rsid w:val="007B7937"/>
    <w:rsid w:val="0080684C"/>
    <w:rsid w:val="008123E0"/>
    <w:rsid w:val="00871C75"/>
    <w:rsid w:val="008776DC"/>
    <w:rsid w:val="008B40CD"/>
    <w:rsid w:val="009705C8"/>
    <w:rsid w:val="009C1CF4"/>
    <w:rsid w:val="00A30353"/>
    <w:rsid w:val="00A42319"/>
    <w:rsid w:val="00A81281"/>
    <w:rsid w:val="00AC3823"/>
    <w:rsid w:val="00AE323C"/>
    <w:rsid w:val="00B00181"/>
    <w:rsid w:val="00B00B0D"/>
    <w:rsid w:val="00B765F7"/>
    <w:rsid w:val="00BA0CA9"/>
    <w:rsid w:val="00BA7A66"/>
    <w:rsid w:val="00C02897"/>
    <w:rsid w:val="00D3439C"/>
    <w:rsid w:val="00DB1831"/>
    <w:rsid w:val="00DB337B"/>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57AD8"/>
  <w15:docId w15:val="{50D02553-247A-417F-AB40-B66C674A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F7FAF-7B42-4446-A0DD-EA2A51AAD5AB}"/>
</file>

<file path=customXml/itemProps2.xml><?xml version="1.0" encoding="utf-8"?>
<ds:datastoreItem xmlns:ds="http://schemas.openxmlformats.org/officeDocument/2006/customXml" ds:itemID="{EB68C0F5-780C-475F-B937-9F7DD875F934}"/>
</file>

<file path=customXml/itemProps3.xml><?xml version="1.0" encoding="utf-8"?>
<ds:datastoreItem xmlns:ds="http://schemas.openxmlformats.org/officeDocument/2006/customXml" ds:itemID="{64337ECD-C95F-429F-8228-57947F73324C}"/>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ST/SG/AC.10/C.3/2021/52</vt:lpstr>
    </vt:vector>
  </TitlesOfParts>
  <Company>DCM</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ST/SG/AC.10/C.3/2021/52</dc:title>
  <dc:subject/>
  <dc:creator>Valerie BERTIN</dc:creator>
  <cp:keywords/>
  <cp:lastModifiedBy>Laurence Berthet</cp:lastModifiedBy>
  <cp:revision>3</cp:revision>
  <cp:lastPrinted>2021-10-05T12:33:00Z</cp:lastPrinted>
  <dcterms:created xsi:type="dcterms:W3CDTF">2021-10-05T12:32:00Z</dcterms:created>
  <dcterms:modified xsi:type="dcterms:W3CDTF">2021-10-05T12:33:00Z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