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3180586" w14:textId="77777777" w:rsidTr="00F01738">
        <w:trPr>
          <w:trHeight w:hRule="exact" w:val="851"/>
        </w:trPr>
        <w:tc>
          <w:tcPr>
            <w:tcW w:w="1276" w:type="dxa"/>
            <w:tcBorders>
              <w:bottom w:val="single" w:sz="4" w:space="0" w:color="auto"/>
            </w:tcBorders>
          </w:tcPr>
          <w:p w14:paraId="5B75003B" w14:textId="77777777" w:rsidR="00132EA9" w:rsidRPr="00DB58B5" w:rsidRDefault="00132EA9" w:rsidP="00A36748"/>
        </w:tc>
        <w:tc>
          <w:tcPr>
            <w:tcW w:w="2268" w:type="dxa"/>
            <w:tcBorders>
              <w:bottom w:val="single" w:sz="4" w:space="0" w:color="auto"/>
            </w:tcBorders>
            <w:vAlign w:val="bottom"/>
          </w:tcPr>
          <w:p w14:paraId="3296C97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BC1254" w14:textId="6C6CFF9E" w:rsidR="00132EA9" w:rsidRPr="00DB58B5" w:rsidRDefault="00A36748" w:rsidP="00A36748">
            <w:pPr>
              <w:jc w:val="right"/>
            </w:pPr>
            <w:r w:rsidRPr="00A36748">
              <w:rPr>
                <w:sz w:val="40"/>
              </w:rPr>
              <w:t>ST</w:t>
            </w:r>
            <w:r>
              <w:t>/SG/AC.10/C.3/2021/35</w:t>
            </w:r>
          </w:p>
        </w:tc>
      </w:tr>
      <w:tr w:rsidR="00132EA9" w:rsidRPr="00DB58B5" w14:paraId="391FA9F9" w14:textId="77777777" w:rsidTr="00F01738">
        <w:trPr>
          <w:trHeight w:hRule="exact" w:val="2835"/>
        </w:trPr>
        <w:tc>
          <w:tcPr>
            <w:tcW w:w="1276" w:type="dxa"/>
            <w:tcBorders>
              <w:top w:val="single" w:sz="4" w:space="0" w:color="auto"/>
              <w:bottom w:val="single" w:sz="12" w:space="0" w:color="auto"/>
            </w:tcBorders>
          </w:tcPr>
          <w:p w14:paraId="1B989377" w14:textId="77777777" w:rsidR="00132EA9" w:rsidRPr="00DB58B5" w:rsidRDefault="00132EA9" w:rsidP="00F01738">
            <w:pPr>
              <w:spacing w:before="120"/>
              <w:jc w:val="center"/>
            </w:pPr>
            <w:r>
              <w:rPr>
                <w:noProof/>
                <w:lang w:eastAsia="fr-CH"/>
              </w:rPr>
              <w:drawing>
                <wp:inline distT="0" distB="0" distL="0" distR="0" wp14:anchorId="3CEF4226" wp14:editId="41C971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5DEF0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BBE069D" w14:textId="77777777" w:rsidR="00132EA9" w:rsidRDefault="00A36748" w:rsidP="00F01738">
            <w:pPr>
              <w:spacing w:before="240"/>
            </w:pPr>
            <w:proofErr w:type="spellStart"/>
            <w:r>
              <w:t>Distr</w:t>
            </w:r>
            <w:proofErr w:type="spellEnd"/>
            <w:r>
              <w:t xml:space="preserve">. </w:t>
            </w:r>
            <w:proofErr w:type="gramStart"/>
            <w:r>
              <w:t>générale</w:t>
            </w:r>
            <w:proofErr w:type="gramEnd"/>
          </w:p>
          <w:p w14:paraId="42CAB7F0" w14:textId="77777777" w:rsidR="00A36748" w:rsidRDefault="00A36748" w:rsidP="00A36748">
            <w:pPr>
              <w:spacing w:line="240" w:lineRule="exact"/>
            </w:pPr>
            <w:r>
              <w:t>14 septembre 2021</w:t>
            </w:r>
          </w:p>
          <w:p w14:paraId="5CA05244" w14:textId="77777777" w:rsidR="00A36748" w:rsidRDefault="00A36748" w:rsidP="00A36748">
            <w:pPr>
              <w:spacing w:line="240" w:lineRule="exact"/>
            </w:pPr>
            <w:r>
              <w:t>Français</w:t>
            </w:r>
          </w:p>
          <w:p w14:paraId="79A7E596" w14:textId="0689D162" w:rsidR="00A36748" w:rsidRPr="00DB58B5" w:rsidRDefault="00A36748" w:rsidP="00A36748">
            <w:pPr>
              <w:spacing w:line="240" w:lineRule="exact"/>
            </w:pPr>
            <w:r>
              <w:t>Original</w:t>
            </w:r>
            <w:r w:rsidR="00DA40E0">
              <w:t> :</w:t>
            </w:r>
            <w:r>
              <w:t xml:space="preserve"> anglais</w:t>
            </w:r>
          </w:p>
        </w:tc>
      </w:tr>
    </w:tbl>
    <w:p w14:paraId="089EA7F9" w14:textId="77777777" w:rsidR="00A36748" w:rsidRPr="00CA0680" w:rsidRDefault="00A3674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99EC303" w14:textId="77777777" w:rsidR="00A36748" w:rsidRPr="00CA0680" w:rsidRDefault="00A36748" w:rsidP="000305D3">
      <w:pPr>
        <w:spacing w:before="120"/>
        <w:rPr>
          <w:b/>
        </w:rPr>
      </w:pPr>
      <w:r w:rsidRPr="00CA0680">
        <w:rPr>
          <w:b/>
        </w:rPr>
        <w:t>Sous</w:t>
      </w:r>
      <w:r>
        <w:rPr>
          <w:b/>
        </w:rPr>
        <w:t>-</w:t>
      </w:r>
      <w:r w:rsidRPr="00CA0680">
        <w:rPr>
          <w:b/>
        </w:rPr>
        <w:t>Comité d’experts du transport des marchandises dangereuses</w:t>
      </w:r>
    </w:p>
    <w:p w14:paraId="194DC28A" w14:textId="42F2ABBB" w:rsidR="001A40BC" w:rsidRPr="00EB6F0C" w:rsidRDefault="001A40BC" w:rsidP="001A40BC">
      <w:pPr>
        <w:spacing w:before="120"/>
        <w:rPr>
          <w:b/>
          <w:lang w:val="fr-FR"/>
        </w:rPr>
      </w:pPr>
      <w:r>
        <w:rPr>
          <w:b/>
          <w:bCs/>
          <w:lang w:val="fr-FR"/>
        </w:rPr>
        <w:t>Cinquante</w:t>
      </w:r>
      <w:r w:rsidR="005A7EB3">
        <w:rPr>
          <w:b/>
          <w:bCs/>
          <w:lang w:val="fr-FR"/>
        </w:rPr>
        <w:t>-</w:t>
      </w:r>
      <w:r>
        <w:rPr>
          <w:b/>
          <w:bCs/>
          <w:lang w:val="fr-FR"/>
        </w:rPr>
        <w:t>neuvième session</w:t>
      </w:r>
    </w:p>
    <w:p w14:paraId="572CD9F6" w14:textId="77777777" w:rsidR="001A40BC" w:rsidRDefault="001A40BC" w:rsidP="001A40BC">
      <w:pPr>
        <w:rPr>
          <w:lang w:val="fr-FR"/>
        </w:rPr>
      </w:pPr>
      <w:r>
        <w:rPr>
          <w:lang w:val="fr-FR"/>
        </w:rPr>
        <w:t>Genève, 29 novembre-8 décembre 2021</w:t>
      </w:r>
    </w:p>
    <w:p w14:paraId="6EB28430" w14:textId="77777777" w:rsidR="001A40BC" w:rsidRPr="00EB6F0C" w:rsidRDefault="001A40BC" w:rsidP="001A40BC">
      <w:pPr>
        <w:rPr>
          <w:lang w:val="fr-FR"/>
        </w:rPr>
      </w:pPr>
      <w:r>
        <w:rPr>
          <w:lang w:val="fr-FR"/>
        </w:rPr>
        <w:t>Point 6 c) de l’ordre du jour provisoire</w:t>
      </w:r>
    </w:p>
    <w:p w14:paraId="51860CC3" w14:textId="57EBA1C5" w:rsidR="001A40BC" w:rsidRPr="00EB6F0C" w:rsidRDefault="001A40BC" w:rsidP="001A40BC">
      <w:pPr>
        <w:ind w:right="3827"/>
        <w:rPr>
          <w:b/>
          <w:bCs/>
          <w:lang w:val="fr-FR"/>
        </w:rPr>
      </w:pPr>
      <w:r>
        <w:rPr>
          <w:b/>
          <w:bCs/>
          <w:lang w:val="fr-FR"/>
        </w:rPr>
        <w:t xml:space="preserve">Propositions diverses d’amendements au Règlement type </w:t>
      </w:r>
      <w:r w:rsidR="000C6C6E">
        <w:rPr>
          <w:b/>
          <w:bCs/>
          <w:lang w:val="fr-FR"/>
        </w:rPr>
        <w:br/>
      </w:r>
      <w:r>
        <w:rPr>
          <w:b/>
          <w:bCs/>
          <w:lang w:val="fr-FR"/>
        </w:rPr>
        <w:t>pour le transport des marchandises dangereuses</w:t>
      </w:r>
      <w:r w:rsidR="00DA40E0">
        <w:rPr>
          <w:b/>
          <w:bCs/>
          <w:lang w:val="fr-FR"/>
        </w:rPr>
        <w:t> :</w:t>
      </w:r>
      <w:r>
        <w:rPr>
          <w:b/>
          <w:bCs/>
          <w:lang w:val="fr-FR"/>
        </w:rPr>
        <w:t xml:space="preserve"> </w:t>
      </w:r>
      <w:r w:rsidR="000C6C6E">
        <w:rPr>
          <w:b/>
          <w:bCs/>
          <w:lang w:val="fr-FR"/>
        </w:rPr>
        <w:br/>
      </w:r>
      <w:r>
        <w:rPr>
          <w:b/>
          <w:bCs/>
          <w:lang w:val="fr-FR"/>
        </w:rPr>
        <w:t>citernes mobiles</w:t>
      </w:r>
    </w:p>
    <w:p w14:paraId="1EA48143" w14:textId="77777777" w:rsidR="001A40BC" w:rsidRPr="00EB6F0C" w:rsidRDefault="001A40BC" w:rsidP="005D586E">
      <w:pPr>
        <w:pStyle w:val="HChG"/>
        <w:rPr>
          <w:lang w:val="fr-FR"/>
        </w:rPr>
      </w:pPr>
      <w:r>
        <w:rPr>
          <w:lang w:val="fr-FR"/>
        </w:rPr>
        <w:tab/>
      </w:r>
      <w:r>
        <w:rPr>
          <w:lang w:val="fr-FR"/>
        </w:rPr>
        <w:tab/>
        <w:t>Modifications à apporter au chapitre 6.7 du Règlement type</w:t>
      </w:r>
    </w:p>
    <w:p w14:paraId="27FFBAD0" w14:textId="2EA40231" w:rsidR="001A40BC" w:rsidRPr="00EB6F0C" w:rsidRDefault="001A40BC" w:rsidP="005D586E">
      <w:pPr>
        <w:pStyle w:val="H1G"/>
        <w:spacing w:before="300"/>
        <w:rPr>
          <w:lang w:val="fr-FR"/>
        </w:rPr>
      </w:pPr>
      <w:r>
        <w:rPr>
          <w:lang w:val="fr-FR"/>
        </w:rPr>
        <w:tab/>
      </w:r>
      <w:r>
        <w:rPr>
          <w:lang w:val="fr-FR"/>
        </w:rPr>
        <w:tab/>
        <w:t>Communication de l’Association internationale des marchandises dangereuses et des conteneurs (IDGCA)</w:t>
      </w:r>
      <w:r w:rsidR="000C6C6E" w:rsidRPr="000C6C6E">
        <w:rPr>
          <w:rStyle w:val="FootnoteReference"/>
          <w:b w:val="0"/>
          <w:bCs/>
          <w:sz w:val="20"/>
          <w:vertAlign w:val="baseline"/>
        </w:rPr>
        <w:footnoteReference w:customMarkFollows="1" w:id="2"/>
        <w:t>*</w:t>
      </w:r>
      <w:bookmarkStart w:id="0" w:name="_Hlk25593987"/>
      <w:bookmarkEnd w:id="0"/>
    </w:p>
    <w:p w14:paraId="18AE7E61" w14:textId="77777777" w:rsidR="001A40BC" w:rsidRPr="00EB6F0C" w:rsidRDefault="001A40BC" w:rsidP="005D586E">
      <w:pPr>
        <w:pStyle w:val="H1G"/>
        <w:spacing w:before="300"/>
        <w:rPr>
          <w:lang w:val="fr-FR"/>
        </w:rPr>
      </w:pPr>
      <w:r>
        <w:rPr>
          <w:lang w:val="fr-FR"/>
        </w:rPr>
        <w:tab/>
      </w:r>
      <w:r>
        <w:rPr>
          <w:lang w:val="fr-FR"/>
        </w:rPr>
        <w:tab/>
        <w:t>Avant-propos</w:t>
      </w:r>
    </w:p>
    <w:p w14:paraId="79330748" w14:textId="7F2E0E5E" w:rsidR="001A40BC" w:rsidRPr="00EB6F0C" w:rsidRDefault="001A40BC" w:rsidP="000C6C6E">
      <w:pPr>
        <w:pStyle w:val="SingleTxtG"/>
        <w:rPr>
          <w:lang w:val="fr-FR"/>
        </w:rPr>
      </w:pPr>
      <w:r>
        <w:rPr>
          <w:lang w:val="fr-FR"/>
        </w:rPr>
        <w:t>1.</w:t>
      </w:r>
      <w:r>
        <w:rPr>
          <w:lang w:val="fr-FR"/>
        </w:rPr>
        <w:tab/>
        <w:t>L’IDGCA a proposé que les modifications ci-après soient apportées au chapitre</w:t>
      </w:r>
      <w:r w:rsidR="000C6C6E">
        <w:rPr>
          <w:lang w:val="fr-FR"/>
        </w:rPr>
        <w:t> </w:t>
      </w:r>
      <w:r>
        <w:rPr>
          <w:lang w:val="fr-FR"/>
        </w:rPr>
        <w:t xml:space="preserve">6.7 </w:t>
      </w:r>
      <w:proofErr w:type="gramStart"/>
      <w:r>
        <w:rPr>
          <w:lang w:val="fr-FR"/>
        </w:rPr>
        <w:t>du</w:t>
      </w:r>
      <w:proofErr w:type="gramEnd"/>
      <w:r>
        <w:rPr>
          <w:lang w:val="fr-FR"/>
        </w:rPr>
        <w:t xml:space="preserve"> Règlement type de l’ONU à la cinquante-huitième session du Sous-Comité d’experts du transport des marchandises dangereuses (document ST/SG/AC.10/C.3/2021/9). Sur décision du Sous-Comité, comme précisé dans le Rapport du Sous-Comité d’experts du transport des marchandises dangereuses sur sa cinquante-huitième session (ST/SG/AC.10/C.3/116, par.</w:t>
      </w:r>
      <w:r w:rsidR="000C6C6E">
        <w:rPr>
          <w:lang w:val="fr-FR"/>
        </w:rPr>
        <w:t> </w:t>
      </w:r>
      <w:r>
        <w:rPr>
          <w:lang w:val="fr-FR"/>
        </w:rPr>
        <w:t>73), l’IDGCA a élaboré une proposition plus détaillée pour examen à la cinquante</w:t>
      </w:r>
      <w:r w:rsidR="00FB094D">
        <w:rPr>
          <w:lang w:val="fr-FR"/>
        </w:rPr>
        <w:noBreakHyphen/>
      </w:r>
      <w:r>
        <w:rPr>
          <w:lang w:val="fr-FR"/>
        </w:rPr>
        <w:t>neuvième session. Il s’agit d’une proposition actualisée assortie d’une justification détaillée.</w:t>
      </w:r>
    </w:p>
    <w:p w14:paraId="35AB5044" w14:textId="1BA4B520" w:rsidR="001A40BC" w:rsidRPr="00EB6F0C" w:rsidRDefault="005D586E" w:rsidP="005D586E">
      <w:pPr>
        <w:pStyle w:val="HChG"/>
        <w:spacing w:before="300" w:after="200"/>
        <w:rPr>
          <w:lang w:val="fr-FR"/>
        </w:rPr>
      </w:pPr>
      <w:r>
        <w:rPr>
          <w:lang w:val="fr-FR"/>
        </w:rPr>
        <w:tab/>
      </w:r>
      <w:r>
        <w:rPr>
          <w:lang w:val="fr-FR"/>
        </w:rPr>
        <w:tab/>
      </w:r>
      <w:r w:rsidR="001A40BC">
        <w:rPr>
          <w:lang w:val="fr-FR"/>
        </w:rPr>
        <w:t>Introduction</w:t>
      </w:r>
    </w:p>
    <w:p w14:paraId="083304F7" w14:textId="4846B856" w:rsidR="001A40BC" w:rsidRPr="00EB6F0C" w:rsidRDefault="001A40BC" w:rsidP="00593674">
      <w:pPr>
        <w:pStyle w:val="SingleTxtG"/>
        <w:spacing w:after="100"/>
        <w:rPr>
          <w:lang w:val="fr-FR"/>
        </w:rPr>
      </w:pPr>
      <w:r>
        <w:rPr>
          <w:lang w:val="fr-FR"/>
        </w:rPr>
        <w:t>2.</w:t>
      </w:r>
      <w:r>
        <w:rPr>
          <w:lang w:val="fr-FR"/>
        </w:rPr>
        <w:tab/>
        <w:t>Au 6.7.2.18.1 du chapitre</w:t>
      </w:r>
      <w:r w:rsidR="000C6C6E">
        <w:rPr>
          <w:lang w:val="fr-FR"/>
        </w:rPr>
        <w:t> </w:t>
      </w:r>
      <w:r>
        <w:rPr>
          <w:lang w:val="fr-FR"/>
        </w:rPr>
        <w:t>6.7 du Règlement type de l’ONU, il est dit que</w:t>
      </w:r>
      <w:r w:rsidR="00DA40E0">
        <w:rPr>
          <w:lang w:val="fr-FR"/>
        </w:rPr>
        <w:t> :</w:t>
      </w:r>
      <w:r>
        <w:rPr>
          <w:lang w:val="fr-FR"/>
        </w:rPr>
        <w:t xml:space="preserve"> </w:t>
      </w:r>
      <w:r w:rsidR="000C6C6E">
        <w:rPr>
          <w:lang w:val="fr-FR"/>
        </w:rPr>
        <w:t>« </w:t>
      </w:r>
      <w:r>
        <w:rPr>
          <w:lang w:val="fr-FR"/>
        </w:rPr>
        <w:t>Pour chaque nouveau type de citerne mobile, l’autorité compétente, ou un organisme désigné par elle, doit établir un certificat d’agrément de type [...] Le certificat doit mentionner le procès</w:t>
      </w:r>
      <w:r w:rsidR="00FB094D">
        <w:rPr>
          <w:lang w:val="fr-FR"/>
        </w:rPr>
        <w:noBreakHyphen/>
      </w:r>
      <w:r>
        <w:rPr>
          <w:lang w:val="fr-FR"/>
        </w:rPr>
        <w:t>verbal d’épreuve du prototype...</w:t>
      </w:r>
      <w:r w:rsidR="00DA40E0">
        <w:rPr>
          <w:lang w:val="fr-FR"/>
        </w:rPr>
        <w:t> »</w:t>
      </w:r>
      <w:r>
        <w:rPr>
          <w:lang w:val="fr-FR"/>
        </w:rPr>
        <w:t>.</w:t>
      </w:r>
    </w:p>
    <w:p w14:paraId="28523D6A" w14:textId="5BE8142D" w:rsidR="001A40BC" w:rsidRPr="00EB6F0C" w:rsidRDefault="001A40BC" w:rsidP="00593674">
      <w:pPr>
        <w:pStyle w:val="SingleTxtG"/>
        <w:keepNext/>
        <w:spacing w:after="100"/>
        <w:rPr>
          <w:lang w:val="fr-FR"/>
        </w:rPr>
      </w:pPr>
      <w:r>
        <w:rPr>
          <w:lang w:val="fr-FR"/>
        </w:rPr>
        <w:t>3.</w:t>
      </w:r>
      <w:r>
        <w:rPr>
          <w:lang w:val="fr-FR"/>
        </w:rPr>
        <w:tab/>
        <w:t>Le 6.7.2.18.2 dispose que</w:t>
      </w:r>
      <w:r w:rsidR="00DA40E0">
        <w:rPr>
          <w:lang w:val="fr-FR"/>
        </w:rPr>
        <w:t> :</w:t>
      </w:r>
    </w:p>
    <w:p w14:paraId="760AE27F" w14:textId="4C0521B5" w:rsidR="001A40BC" w:rsidRPr="00EB6F0C" w:rsidRDefault="00DA40E0" w:rsidP="005D586E">
      <w:pPr>
        <w:pStyle w:val="SingleTxtG"/>
        <w:keepNext/>
        <w:spacing w:after="100"/>
        <w:ind w:left="1701"/>
        <w:rPr>
          <w:lang w:val="fr-FR"/>
        </w:rPr>
      </w:pPr>
      <w:r>
        <w:rPr>
          <w:lang w:val="fr-FR"/>
        </w:rPr>
        <w:t>« </w:t>
      </w:r>
      <w:r w:rsidR="001A40BC">
        <w:rPr>
          <w:lang w:val="fr-FR"/>
        </w:rPr>
        <w:t>Le procès-verbal d’épreuve du prototype doit comprendre au moins</w:t>
      </w:r>
      <w:r>
        <w:rPr>
          <w:lang w:val="fr-FR"/>
        </w:rPr>
        <w:t> :</w:t>
      </w:r>
    </w:p>
    <w:p w14:paraId="1AA01DEC" w14:textId="3EE8BBE9" w:rsidR="001A40BC" w:rsidRPr="009304B5" w:rsidRDefault="001A40BC" w:rsidP="003A7F5A">
      <w:pPr>
        <w:pStyle w:val="SingleTxtG"/>
        <w:spacing w:after="100"/>
        <w:ind w:firstLine="567"/>
        <w:rPr>
          <w:lang w:val="fr-FR"/>
        </w:rPr>
      </w:pPr>
      <w:r>
        <w:rPr>
          <w:lang w:val="fr-FR"/>
        </w:rPr>
        <w:t>a)</w:t>
      </w:r>
      <w:r>
        <w:rPr>
          <w:lang w:val="fr-FR"/>
        </w:rPr>
        <w:tab/>
        <w:t>Les résultats des essais applicables relatifs à l’ossature spécifiés dans la norme ISO 1496-</w:t>
      </w:r>
      <w:proofErr w:type="gramStart"/>
      <w:r>
        <w:rPr>
          <w:lang w:val="fr-FR"/>
        </w:rPr>
        <w:t>3</w:t>
      </w:r>
      <w:r w:rsidR="00DA40E0">
        <w:rPr>
          <w:lang w:val="fr-FR"/>
        </w:rPr>
        <w:t>:</w:t>
      </w:r>
      <w:proofErr w:type="gramEnd"/>
      <w:r>
        <w:rPr>
          <w:lang w:val="fr-FR"/>
        </w:rPr>
        <w:t>1995</w:t>
      </w:r>
      <w:r w:rsidR="00DA40E0">
        <w:rPr>
          <w:lang w:val="fr-FR"/>
        </w:rPr>
        <w:t> ;</w:t>
      </w:r>
    </w:p>
    <w:p w14:paraId="0BA89CE9" w14:textId="48E218D3" w:rsidR="001A40BC" w:rsidRPr="00EB6F0C" w:rsidRDefault="001A40BC" w:rsidP="003A7F5A">
      <w:pPr>
        <w:pStyle w:val="SingleTxtG"/>
        <w:spacing w:after="100"/>
        <w:ind w:firstLine="567"/>
        <w:rPr>
          <w:lang w:val="fr-FR"/>
        </w:rPr>
      </w:pPr>
      <w:r>
        <w:rPr>
          <w:lang w:val="fr-FR"/>
        </w:rPr>
        <w:t>b)</w:t>
      </w:r>
      <w:r>
        <w:rPr>
          <w:lang w:val="fr-FR"/>
        </w:rPr>
        <w:tab/>
        <w:t>Les résultats du contrôle et de l’épreuve initiaux conformément au 6.7.2.19.3</w:t>
      </w:r>
      <w:r w:rsidR="00DA40E0">
        <w:rPr>
          <w:lang w:val="fr-FR"/>
        </w:rPr>
        <w:t> ;</w:t>
      </w:r>
      <w:r>
        <w:rPr>
          <w:lang w:val="fr-FR"/>
        </w:rPr>
        <w:t xml:space="preserve"> </w:t>
      </w:r>
    </w:p>
    <w:p w14:paraId="5E9856A2" w14:textId="77777777" w:rsidR="001A40BC" w:rsidRPr="00EB6F0C" w:rsidRDefault="001A40BC" w:rsidP="003A7F5A">
      <w:pPr>
        <w:pStyle w:val="SingleTxtG"/>
        <w:spacing w:after="100"/>
        <w:ind w:firstLine="567"/>
        <w:rPr>
          <w:lang w:val="fr-FR"/>
        </w:rPr>
      </w:pPr>
      <w:r>
        <w:rPr>
          <w:lang w:val="fr-FR"/>
        </w:rPr>
        <w:t>c)</w:t>
      </w:r>
      <w:r>
        <w:rPr>
          <w:lang w:val="fr-FR"/>
        </w:rPr>
        <w:tab/>
        <w:t>Le cas échéant, les résultats de l’essai d’impact du 6.7.2.19.1.</w:t>
      </w:r>
    </w:p>
    <w:p w14:paraId="15406357" w14:textId="506A91C7" w:rsidR="001A40BC" w:rsidRPr="00EB6F0C" w:rsidRDefault="001A40BC" w:rsidP="00593674">
      <w:pPr>
        <w:pStyle w:val="SingleTxtG"/>
        <w:rPr>
          <w:lang w:val="fr-FR"/>
        </w:rPr>
      </w:pPr>
      <w:r>
        <w:rPr>
          <w:lang w:val="fr-FR"/>
        </w:rPr>
        <w:lastRenderedPageBreak/>
        <w:t>4.</w:t>
      </w:r>
      <w:r>
        <w:rPr>
          <w:lang w:val="fr-FR"/>
        </w:rPr>
        <w:tab/>
        <w:t>Comme spécifié à l’alinéa</w:t>
      </w:r>
      <w:r w:rsidR="00593674">
        <w:rPr>
          <w:lang w:val="fr-FR"/>
        </w:rPr>
        <w:t> </w:t>
      </w:r>
      <w:r>
        <w:rPr>
          <w:lang w:val="fr-FR"/>
        </w:rPr>
        <w:t>a) du 6.7.2.18.2, l’ossature d’une citerne mobile doit être éprouvée conformément à la norme ISO</w:t>
      </w:r>
      <w:r w:rsidR="00E55DEE">
        <w:rPr>
          <w:lang w:val="fr-FR"/>
        </w:rPr>
        <w:t> </w:t>
      </w:r>
      <w:r>
        <w:rPr>
          <w:lang w:val="fr-FR"/>
        </w:rPr>
        <w:t>1496-3. Toutefois, cette norme ISO ne s’applique qu’aux conteneurs-citernes, qui ne représentent qu’une catégorie de citerne mobile. Un</w:t>
      </w:r>
      <w:r w:rsidR="00593674">
        <w:rPr>
          <w:lang w:val="fr-FR"/>
        </w:rPr>
        <w:t> </w:t>
      </w:r>
      <w:r>
        <w:rPr>
          <w:lang w:val="fr-FR"/>
        </w:rPr>
        <w:t>conteneur-citerne doit strictement satisfaire aux exigences en matière de dimensions extérieures de la norme ISO</w:t>
      </w:r>
      <w:r w:rsidR="00E55DEE">
        <w:rPr>
          <w:lang w:val="fr-FR"/>
        </w:rPr>
        <w:t> </w:t>
      </w:r>
      <w:r>
        <w:rPr>
          <w:lang w:val="fr-FR"/>
        </w:rPr>
        <w:t>668 (voir la photo</w:t>
      </w:r>
      <w:r w:rsidR="00593674">
        <w:rPr>
          <w:lang w:val="fr-FR"/>
        </w:rPr>
        <w:t> </w:t>
      </w:r>
      <w:r>
        <w:rPr>
          <w:lang w:val="fr-FR"/>
        </w:rPr>
        <w:t>2 ci-dessous) et aux exigences de l’épreuve de gerbage (une force de 848</w:t>
      </w:r>
      <w:r w:rsidR="00E55DEE">
        <w:rPr>
          <w:lang w:val="fr-FR"/>
        </w:rPr>
        <w:t> </w:t>
      </w:r>
      <w:r>
        <w:rPr>
          <w:lang w:val="fr-FR"/>
        </w:rPr>
        <w:t>kN doit par exemple être appliquée à chaque paire de pièces de coin pendant l’essai). Ces exigences ne s’appliquent pas aux autres types de citernes mobiles.</w:t>
      </w:r>
    </w:p>
    <w:p w14:paraId="622FB5F4" w14:textId="77777777" w:rsidR="001A40BC" w:rsidRPr="00EB6F0C" w:rsidRDefault="001A40BC" w:rsidP="00593674">
      <w:pPr>
        <w:pStyle w:val="HChG"/>
        <w:rPr>
          <w:lang w:val="fr-FR"/>
        </w:rPr>
      </w:pPr>
      <w:r>
        <w:rPr>
          <w:lang w:val="fr-FR"/>
        </w:rPr>
        <w:tab/>
      </w:r>
      <w:r>
        <w:rPr>
          <w:lang w:val="fr-FR"/>
        </w:rPr>
        <w:tab/>
        <w:t>Propositions</w:t>
      </w:r>
    </w:p>
    <w:p w14:paraId="5B643811" w14:textId="5D02AC9D" w:rsidR="001A40BC" w:rsidRPr="00EB6F0C" w:rsidRDefault="001A40BC" w:rsidP="00593674">
      <w:pPr>
        <w:pStyle w:val="SingleTxtG"/>
        <w:rPr>
          <w:b/>
          <w:sz w:val="24"/>
          <w:szCs w:val="24"/>
          <w:lang w:val="fr-FR"/>
        </w:rPr>
      </w:pPr>
      <w:r>
        <w:rPr>
          <w:lang w:val="fr-FR"/>
        </w:rPr>
        <w:t>5.</w:t>
      </w:r>
      <w:r>
        <w:rPr>
          <w:lang w:val="fr-FR"/>
        </w:rPr>
        <w:tab/>
        <w:t>L’IDGCA invite le Sous-Comité à examiner les propositions suivantes (les modifications qu’il est proposé d’apporter au texte actuel figurent en caractères soulignés pour les ajouts et biffés pour les suppressions)</w:t>
      </w:r>
      <w:r w:rsidR="00CC3873">
        <w:rPr>
          <w:lang w:val="fr-FR"/>
        </w:rPr>
        <w:t>.</w:t>
      </w:r>
    </w:p>
    <w:p w14:paraId="2EC7C9A1" w14:textId="77777777" w:rsidR="001A40BC" w:rsidRPr="00EB6F0C" w:rsidRDefault="001A40BC" w:rsidP="00593674">
      <w:pPr>
        <w:pStyle w:val="H1G"/>
        <w:rPr>
          <w:lang w:val="fr-FR"/>
        </w:rPr>
      </w:pPr>
      <w:r>
        <w:rPr>
          <w:lang w:val="fr-FR"/>
        </w:rPr>
        <w:tab/>
      </w:r>
      <w:r>
        <w:rPr>
          <w:lang w:val="fr-FR"/>
        </w:rPr>
        <w:tab/>
        <w:t>Option 1</w:t>
      </w:r>
    </w:p>
    <w:p w14:paraId="418EFD14" w14:textId="0C8D5ADB" w:rsidR="001A40BC" w:rsidRPr="00EB6F0C" w:rsidRDefault="001A40BC" w:rsidP="00214F01">
      <w:pPr>
        <w:pStyle w:val="SingleTxtG"/>
        <w:keepNext/>
        <w:rPr>
          <w:lang w:val="fr-FR"/>
        </w:rPr>
      </w:pPr>
      <w:r>
        <w:rPr>
          <w:lang w:val="fr-FR"/>
        </w:rPr>
        <w:t>6.</w:t>
      </w:r>
      <w:r>
        <w:rPr>
          <w:lang w:val="fr-FR"/>
        </w:rPr>
        <w:tab/>
        <w:t>Modifier l’alinéa</w:t>
      </w:r>
      <w:r w:rsidR="00214F01">
        <w:rPr>
          <w:lang w:val="fr-FR"/>
        </w:rPr>
        <w:t> </w:t>
      </w:r>
      <w:r>
        <w:rPr>
          <w:lang w:val="fr-FR"/>
        </w:rPr>
        <w:t>a) du 6.7.2.18.2 comme suit</w:t>
      </w:r>
      <w:r w:rsidR="00DA40E0">
        <w:rPr>
          <w:lang w:val="fr-FR"/>
        </w:rPr>
        <w:t> :</w:t>
      </w:r>
    </w:p>
    <w:p w14:paraId="258FCF12" w14:textId="4AA4E0C5" w:rsidR="001A40BC" w:rsidRPr="00EB6F0C" w:rsidRDefault="00214F01" w:rsidP="001A40BC">
      <w:pPr>
        <w:pStyle w:val="SingleTxtG"/>
        <w:ind w:left="1701"/>
        <w:rPr>
          <w:lang w:val="fr-FR"/>
        </w:rPr>
      </w:pPr>
      <w:r>
        <w:rPr>
          <w:lang w:val="fr-FR"/>
        </w:rPr>
        <w:t>« </w:t>
      </w:r>
      <w:r w:rsidR="001A40BC">
        <w:rPr>
          <w:lang w:val="fr-FR"/>
        </w:rPr>
        <w:t xml:space="preserve">Les résultats des essais applicables relatifs à l’ossature spécifiés dans </w:t>
      </w:r>
      <w:r w:rsidR="001A40BC">
        <w:rPr>
          <w:strike/>
          <w:lang w:val="fr-FR"/>
        </w:rPr>
        <w:t>la norme ISO 1496-</w:t>
      </w:r>
      <w:proofErr w:type="gramStart"/>
      <w:r w:rsidR="001A40BC">
        <w:rPr>
          <w:strike/>
          <w:lang w:val="fr-FR"/>
        </w:rPr>
        <w:t>3</w:t>
      </w:r>
      <w:r w:rsidR="00DA40E0">
        <w:rPr>
          <w:strike/>
          <w:lang w:val="fr-FR"/>
        </w:rPr>
        <w:t>:</w:t>
      </w:r>
      <w:proofErr w:type="gramEnd"/>
      <w:r w:rsidR="001A40BC">
        <w:rPr>
          <w:strike/>
          <w:lang w:val="fr-FR"/>
        </w:rPr>
        <w:t>1995</w:t>
      </w:r>
      <w:r w:rsidR="001A40BC">
        <w:rPr>
          <w:lang w:val="fr-FR"/>
        </w:rPr>
        <w:t xml:space="preserve"> </w:t>
      </w:r>
      <w:r w:rsidR="001A40BC">
        <w:rPr>
          <w:u w:val="single"/>
          <w:lang w:val="fr-FR"/>
        </w:rPr>
        <w:t>l’annexe II de la Convention internationale sur la sécurité des conteneurs (CSC) ou dans d’autres normes applicables</w:t>
      </w:r>
      <w:r w:rsidR="00DA40E0">
        <w:rPr>
          <w:lang w:val="fr-FR"/>
        </w:rPr>
        <w:t> ;</w:t>
      </w:r>
      <w:r>
        <w:rPr>
          <w:lang w:val="fr-FR"/>
        </w:rPr>
        <w:t> »</w:t>
      </w:r>
      <w:r w:rsidR="001A40BC">
        <w:rPr>
          <w:lang w:val="fr-FR"/>
        </w:rPr>
        <w:t>.</w:t>
      </w:r>
    </w:p>
    <w:p w14:paraId="1907A11C" w14:textId="77777777" w:rsidR="001A40BC" w:rsidRPr="00EB6F0C" w:rsidRDefault="001A40BC" w:rsidP="00593674">
      <w:pPr>
        <w:pStyle w:val="H1G"/>
        <w:rPr>
          <w:lang w:val="fr-FR"/>
        </w:rPr>
      </w:pPr>
      <w:r>
        <w:rPr>
          <w:lang w:val="fr-FR"/>
        </w:rPr>
        <w:tab/>
      </w:r>
      <w:r>
        <w:rPr>
          <w:lang w:val="fr-FR"/>
        </w:rPr>
        <w:tab/>
        <w:t>Option 2</w:t>
      </w:r>
    </w:p>
    <w:p w14:paraId="54BC7228" w14:textId="032851B9" w:rsidR="001A40BC" w:rsidRPr="00EB6F0C" w:rsidRDefault="001A40BC" w:rsidP="00214F01">
      <w:pPr>
        <w:pStyle w:val="SingleTxtG"/>
        <w:keepNext/>
        <w:rPr>
          <w:lang w:val="fr-FR"/>
        </w:rPr>
      </w:pPr>
      <w:r>
        <w:rPr>
          <w:lang w:val="fr-FR"/>
        </w:rPr>
        <w:t>7.</w:t>
      </w:r>
      <w:r>
        <w:rPr>
          <w:lang w:val="fr-FR"/>
        </w:rPr>
        <w:tab/>
        <w:t>Modifier l’alinéa a) du 6.7.2.18.2 comme suit</w:t>
      </w:r>
      <w:r w:rsidR="00DA40E0">
        <w:rPr>
          <w:lang w:val="fr-FR"/>
        </w:rPr>
        <w:t> :</w:t>
      </w:r>
    </w:p>
    <w:p w14:paraId="5C745134" w14:textId="324FC853" w:rsidR="001A40BC" w:rsidRPr="00EB6F0C" w:rsidRDefault="00214F01" w:rsidP="001A40BC">
      <w:pPr>
        <w:pStyle w:val="SingleTxtG"/>
        <w:ind w:left="1701"/>
        <w:rPr>
          <w:lang w:val="fr-FR"/>
        </w:rPr>
      </w:pPr>
      <w:r>
        <w:rPr>
          <w:lang w:val="fr-FR"/>
        </w:rPr>
        <w:t>« </w:t>
      </w:r>
      <w:r w:rsidR="001A40BC">
        <w:rPr>
          <w:lang w:val="fr-FR"/>
        </w:rPr>
        <w:t xml:space="preserve">Les résultats des essais applicables relatifs à l’ossature spécifiés dans </w:t>
      </w:r>
      <w:r w:rsidR="001A40BC">
        <w:rPr>
          <w:strike/>
          <w:lang w:val="fr-FR"/>
        </w:rPr>
        <w:t>la norme ISO 1496-</w:t>
      </w:r>
      <w:proofErr w:type="gramStart"/>
      <w:r w:rsidR="001A40BC">
        <w:rPr>
          <w:strike/>
          <w:lang w:val="fr-FR"/>
        </w:rPr>
        <w:t>3</w:t>
      </w:r>
      <w:r w:rsidR="00DA40E0">
        <w:rPr>
          <w:strike/>
          <w:lang w:val="fr-FR"/>
        </w:rPr>
        <w:t>:</w:t>
      </w:r>
      <w:proofErr w:type="gramEnd"/>
      <w:r w:rsidR="001A40BC">
        <w:rPr>
          <w:strike/>
          <w:lang w:val="fr-FR"/>
        </w:rPr>
        <w:t>1995</w:t>
      </w:r>
      <w:r w:rsidR="001A40BC">
        <w:rPr>
          <w:lang w:val="fr-FR"/>
        </w:rPr>
        <w:t xml:space="preserve"> </w:t>
      </w:r>
      <w:r w:rsidR="001A40BC">
        <w:rPr>
          <w:u w:val="single"/>
          <w:lang w:val="fr-FR"/>
        </w:rPr>
        <w:t>l’annexe II de la Convention internationale sur la sécurité des conteneurs (CSC) ou dans d’autres normes applicables</w:t>
      </w:r>
      <w:r w:rsidR="00DA40E0">
        <w:rPr>
          <w:lang w:val="fr-FR"/>
        </w:rPr>
        <w:t> ;</w:t>
      </w:r>
      <w:r>
        <w:rPr>
          <w:lang w:val="fr-FR"/>
        </w:rPr>
        <w:t> ».</w:t>
      </w:r>
    </w:p>
    <w:p w14:paraId="755C2E93" w14:textId="4F26350B" w:rsidR="001A40BC" w:rsidRPr="00EB6F0C" w:rsidRDefault="001A40BC" w:rsidP="00214F01">
      <w:pPr>
        <w:pStyle w:val="SingleTxtG"/>
        <w:keepNext/>
        <w:rPr>
          <w:lang w:val="fr-FR"/>
        </w:rPr>
      </w:pPr>
      <w:r>
        <w:rPr>
          <w:lang w:val="fr-FR"/>
        </w:rPr>
        <w:t>8.</w:t>
      </w:r>
      <w:r>
        <w:rPr>
          <w:lang w:val="fr-FR"/>
        </w:rPr>
        <w:tab/>
        <w:t xml:space="preserve">Ajouter au 6.7.2.1 la définition du terme </w:t>
      </w:r>
      <w:r w:rsidR="00512A7F">
        <w:rPr>
          <w:lang w:val="fr-FR"/>
        </w:rPr>
        <w:t>« </w:t>
      </w:r>
      <w:r>
        <w:rPr>
          <w:lang w:val="fr-FR"/>
        </w:rPr>
        <w:t>conteneur-citerne</w:t>
      </w:r>
      <w:r w:rsidR="00512A7F">
        <w:rPr>
          <w:lang w:val="fr-FR"/>
        </w:rPr>
        <w:t> »</w:t>
      </w:r>
      <w:r>
        <w:rPr>
          <w:lang w:val="fr-FR"/>
        </w:rPr>
        <w:t>, comme suit</w:t>
      </w:r>
      <w:r w:rsidR="00DA40E0">
        <w:rPr>
          <w:lang w:val="fr-FR"/>
        </w:rPr>
        <w:t> :</w:t>
      </w:r>
    </w:p>
    <w:p w14:paraId="6C73B2D0" w14:textId="3D4F999A" w:rsidR="001A40BC" w:rsidRPr="00C84CB1" w:rsidRDefault="00214F01" w:rsidP="001A40BC">
      <w:pPr>
        <w:pStyle w:val="SingleTxtG"/>
        <w:ind w:left="1701"/>
        <w:rPr>
          <w:lang w:val="fr-FR"/>
        </w:rPr>
      </w:pPr>
      <w:r>
        <w:rPr>
          <w:lang w:val="fr-FR"/>
        </w:rPr>
        <w:t>« </w:t>
      </w:r>
      <w:r w:rsidR="001A40BC" w:rsidRPr="00C84CB1">
        <w:rPr>
          <w:i/>
          <w:iCs/>
          <w:u w:val="single"/>
          <w:lang w:val="fr-FR"/>
        </w:rPr>
        <w:t>Conteneur-citerne</w:t>
      </w:r>
      <w:r w:rsidR="001A40BC" w:rsidRPr="00C84CB1">
        <w:rPr>
          <w:u w:val="single"/>
          <w:lang w:val="fr-FR"/>
        </w:rPr>
        <w:t>, une citerne mobile qui comprend deux éléments de base, à savoir la ou les citernes et l</w:t>
      </w:r>
      <w:r w:rsidR="001A40BC">
        <w:rPr>
          <w:u w:val="single"/>
          <w:lang w:val="fr-FR"/>
        </w:rPr>
        <w:t>’</w:t>
      </w:r>
      <w:r w:rsidR="001A40BC" w:rsidRPr="00C84CB1">
        <w:rPr>
          <w:u w:val="single"/>
          <w:lang w:val="fr-FR"/>
        </w:rPr>
        <w:t>ossature, et qui satisfait aux exigences de la norme ISO</w:t>
      </w:r>
      <w:r>
        <w:rPr>
          <w:u w:val="single"/>
          <w:lang w:val="fr-FR"/>
        </w:rPr>
        <w:t> </w:t>
      </w:r>
      <w:r w:rsidR="001A40BC" w:rsidRPr="00C84CB1">
        <w:rPr>
          <w:u w:val="single"/>
          <w:lang w:val="fr-FR"/>
        </w:rPr>
        <w:t>1496</w:t>
      </w:r>
      <w:r>
        <w:rPr>
          <w:u w:val="single"/>
          <w:lang w:val="fr-FR"/>
        </w:rPr>
        <w:noBreakHyphen/>
      </w:r>
      <w:proofErr w:type="gramStart"/>
      <w:r w:rsidR="001A40BC" w:rsidRPr="00C84CB1">
        <w:rPr>
          <w:u w:val="single"/>
          <w:lang w:val="fr-FR"/>
        </w:rPr>
        <w:t>3</w:t>
      </w:r>
      <w:r w:rsidR="00DA40E0">
        <w:rPr>
          <w:u w:val="single"/>
          <w:lang w:val="fr-FR"/>
        </w:rPr>
        <w:t>:</w:t>
      </w:r>
      <w:proofErr w:type="gramEnd"/>
      <w:r w:rsidR="007D3881">
        <w:rPr>
          <w:u w:val="single"/>
          <w:lang w:val="fr-FR"/>
        </w:rPr>
        <w:t>2019</w:t>
      </w:r>
      <w:r w:rsidR="001A40BC" w:rsidRPr="00C84CB1">
        <w:rPr>
          <w:u w:val="single"/>
          <w:lang w:val="fr-FR"/>
        </w:rPr>
        <w:t>. Aucune partie du conteneur-citerne, de ses accessoires et de son équipement de service ne doit dépasser les dimensions d</w:t>
      </w:r>
      <w:r w:rsidR="001A40BC">
        <w:rPr>
          <w:u w:val="single"/>
          <w:lang w:val="fr-FR"/>
        </w:rPr>
        <w:t>’</w:t>
      </w:r>
      <w:r w:rsidR="001A40BC" w:rsidRPr="00C84CB1">
        <w:rPr>
          <w:u w:val="single"/>
          <w:lang w:val="fr-FR"/>
        </w:rPr>
        <w:t xml:space="preserve">encombrement spécifiées dans la norme ISO </w:t>
      </w:r>
      <w:proofErr w:type="gramStart"/>
      <w:r w:rsidR="001A40BC" w:rsidRPr="00C84CB1">
        <w:rPr>
          <w:u w:val="single"/>
          <w:lang w:val="fr-FR"/>
        </w:rPr>
        <w:t>668</w:t>
      </w:r>
      <w:r w:rsidR="00DA40E0">
        <w:rPr>
          <w:u w:val="single"/>
          <w:lang w:val="fr-FR"/>
        </w:rPr>
        <w:t>:</w:t>
      </w:r>
      <w:proofErr w:type="gramEnd"/>
      <w:r w:rsidR="001A40BC" w:rsidRPr="00C84CB1">
        <w:rPr>
          <w:u w:val="single"/>
          <w:lang w:val="fr-FR"/>
        </w:rPr>
        <w:t>2020.</w:t>
      </w:r>
      <w:r>
        <w:rPr>
          <w:lang w:val="fr-FR"/>
        </w:rPr>
        <w:t> »</w:t>
      </w:r>
      <w:r w:rsidR="001A40BC">
        <w:rPr>
          <w:lang w:val="fr-FR"/>
        </w:rPr>
        <w:t>.</w:t>
      </w:r>
    </w:p>
    <w:p w14:paraId="2D9FC7AE" w14:textId="77777777" w:rsidR="001A40BC" w:rsidRPr="00EB6F0C" w:rsidRDefault="001A40BC" w:rsidP="00A355C1">
      <w:pPr>
        <w:pStyle w:val="HChG"/>
        <w:rPr>
          <w:szCs w:val="28"/>
          <w:lang w:val="fr-FR"/>
        </w:rPr>
      </w:pPr>
      <w:r>
        <w:rPr>
          <w:lang w:val="fr-FR"/>
        </w:rPr>
        <w:tab/>
      </w:r>
      <w:r>
        <w:rPr>
          <w:lang w:val="fr-FR"/>
        </w:rPr>
        <w:tab/>
        <w:t>Justification</w:t>
      </w:r>
    </w:p>
    <w:p w14:paraId="65BC2A43" w14:textId="25036F98" w:rsidR="001A40BC" w:rsidRPr="00EB6F0C" w:rsidRDefault="001A40BC" w:rsidP="00A355C1">
      <w:pPr>
        <w:pStyle w:val="SingleTxtG"/>
        <w:rPr>
          <w:lang w:val="fr-FR"/>
        </w:rPr>
      </w:pPr>
      <w:r>
        <w:rPr>
          <w:lang w:val="fr-FR"/>
        </w:rPr>
        <w:t>9.</w:t>
      </w:r>
      <w:r>
        <w:rPr>
          <w:lang w:val="fr-FR"/>
        </w:rPr>
        <w:tab/>
        <w:t>Dans la norme ISO</w:t>
      </w:r>
      <w:r w:rsidR="00A355C1">
        <w:rPr>
          <w:lang w:val="fr-FR"/>
        </w:rPr>
        <w:t> </w:t>
      </w:r>
      <w:r>
        <w:rPr>
          <w:lang w:val="fr-FR"/>
        </w:rPr>
        <w:t>1496-3, il est dit qu’une force de 848</w:t>
      </w:r>
      <w:r w:rsidR="00A355C1">
        <w:rPr>
          <w:lang w:val="fr-FR"/>
        </w:rPr>
        <w:t> </w:t>
      </w:r>
      <w:r>
        <w:rPr>
          <w:lang w:val="fr-FR"/>
        </w:rPr>
        <w:t>kN doit être appliquée à chaque paire de pièces de coin du conteneur-citerne pendant l’épreuve de gerbage. Si la masse maximale du conteneur-citerne est de 30 480</w:t>
      </w:r>
      <w:r w:rsidR="00A355C1">
        <w:rPr>
          <w:lang w:val="fr-FR"/>
        </w:rPr>
        <w:t> </w:t>
      </w:r>
      <w:r>
        <w:rPr>
          <w:lang w:val="fr-FR"/>
        </w:rPr>
        <w:t>kg, le conteneur-citerne inférieur doit avoir une capacité de charge de 192 000 kg. Ainsi, le cadre du conteneur-citerne doit pouvoir supporter le gerbage d’au moins six éléments. Cette exigence peut ne pas être satisfaite par d’autres types de citernes mobiles</w:t>
      </w:r>
      <w:r w:rsidR="00A168B4">
        <w:rPr>
          <w:lang w:val="fr-FR"/>
        </w:rPr>
        <w:t xml:space="preserve"> </w:t>
      </w:r>
      <w:r w:rsidRPr="00D2680E">
        <w:rPr>
          <w:lang w:val="fr-FR"/>
        </w:rPr>
        <w:t xml:space="preserve">(par exemple, les </w:t>
      </w:r>
      <w:r>
        <w:rPr>
          <w:lang w:val="fr-FR"/>
        </w:rPr>
        <w:t>c</w:t>
      </w:r>
      <w:r w:rsidRPr="00D2680E">
        <w:rPr>
          <w:lang w:val="fr-FR"/>
        </w:rPr>
        <w:t>aisse</w:t>
      </w:r>
      <w:r>
        <w:rPr>
          <w:lang w:val="fr-FR"/>
        </w:rPr>
        <w:t>s</w:t>
      </w:r>
      <w:r w:rsidRPr="00D2680E">
        <w:rPr>
          <w:lang w:val="fr-FR"/>
        </w:rPr>
        <w:t xml:space="preserve"> mobile</w:t>
      </w:r>
      <w:r>
        <w:rPr>
          <w:lang w:val="fr-FR"/>
        </w:rPr>
        <w:t xml:space="preserve">s </w:t>
      </w:r>
      <w:r w:rsidRPr="00D2680E">
        <w:rPr>
          <w:lang w:val="fr-FR"/>
        </w:rPr>
        <w:t>citernes)</w:t>
      </w:r>
      <w:r>
        <w:rPr>
          <w:lang w:val="fr-FR"/>
        </w:rPr>
        <w:t>. La norme ISO</w:t>
      </w:r>
      <w:r w:rsidR="00A355C1">
        <w:rPr>
          <w:lang w:val="fr-FR"/>
        </w:rPr>
        <w:t> </w:t>
      </w:r>
      <w:r>
        <w:rPr>
          <w:lang w:val="fr-FR"/>
        </w:rPr>
        <w:t xml:space="preserve">1496-3 n’autorise pas le gerbage de moins de six éléments, tandis que la convention CSC ne limite pas le nombre minimal de couches. Par exemple, les </w:t>
      </w:r>
      <w:r w:rsidRPr="00D2680E">
        <w:rPr>
          <w:lang w:val="fr-FR"/>
        </w:rPr>
        <w:t>caisses mobiles citernes</w:t>
      </w:r>
      <w:r>
        <w:rPr>
          <w:lang w:val="fr-FR"/>
        </w:rPr>
        <w:t xml:space="preserve"> ne peuvent pas être empilées ou certain</w:t>
      </w:r>
      <w:r w:rsidR="00A168B4">
        <w:rPr>
          <w:lang w:val="fr-FR"/>
        </w:rPr>
        <w:t>e</w:t>
      </w:r>
      <w:r>
        <w:rPr>
          <w:lang w:val="fr-FR"/>
        </w:rPr>
        <w:t xml:space="preserve">s d’entre elles ne peuvent l’être que sur deux niveaux. Elles dépassent également la dimension des </w:t>
      </w:r>
      <w:r w:rsidRPr="00CA5D1E">
        <w:rPr>
          <w:lang w:val="fr-FR"/>
        </w:rPr>
        <w:t>pièces de coin</w:t>
      </w:r>
      <w:r>
        <w:rPr>
          <w:lang w:val="fr-FR"/>
        </w:rPr>
        <w:t>, contrairement aux conteneurs</w:t>
      </w:r>
      <w:r w:rsidR="00A168B4">
        <w:rPr>
          <w:lang w:val="fr-FR"/>
        </w:rPr>
        <w:noBreakHyphen/>
      </w:r>
      <w:r>
        <w:rPr>
          <w:lang w:val="fr-FR"/>
        </w:rPr>
        <w:t>citernes (voir la photo</w:t>
      </w:r>
      <w:r w:rsidR="00A355C1">
        <w:rPr>
          <w:lang w:val="fr-FR"/>
        </w:rPr>
        <w:t> </w:t>
      </w:r>
      <w:r>
        <w:rPr>
          <w:lang w:val="fr-FR"/>
        </w:rPr>
        <w:t>1 ci-dessous).</w:t>
      </w:r>
    </w:p>
    <w:p w14:paraId="7EAE3430" w14:textId="77777777" w:rsidR="001A40BC" w:rsidRPr="00EB6F0C" w:rsidRDefault="001A40BC" w:rsidP="001A40BC">
      <w:pPr>
        <w:suppressAutoHyphens w:val="0"/>
        <w:kinsoku/>
        <w:overflowPunct/>
        <w:autoSpaceDE/>
        <w:autoSpaceDN/>
        <w:adjustRightInd/>
        <w:snapToGrid/>
        <w:spacing w:after="200" w:line="276" w:lineRule="auto"/>
        <w:rPr>
          <w:lang w:val="fr-FR"/>
        </w:rPr>
      </w:pPr>
      <w:r w:rsidRPr="00EB6F0C">
        <w:rPr>
          <w:lang w:val="fr-FR"/>
        </w:rPr>
        <w:br w:type="page"/>
      </w:r>
    </w:p>
    <w:p w14:paraId="7C150C32" w14:textId="03ADF75E" w:rsidR="001A40BC" w:rsidRPr="00EB6F0C" w:rsidRDefault="001A40BC" w:rsidP="001A40BC">
      <w:pPr>
        <w:pStyle w:val="SingleTxtG"/>
        <w:rPr>
          <w:lang w:val="fr-FR"/>
        </w:rPr>
      </w:pPr>
      <w:r>
        <w:rPr>
          <w:lang w:val="fr-FR"/>
        </w:rPr>
        <w:lastRenderedPageBreak/>
        <w:t>10.</w:t>
      </w:r>
      <w:r>
        <w:rPr>
          <w:lang w:val="fr-FR"/>
        </w:rPr>
        <w:tab/>
        <w:t>On trouvera dans le tableau ci-dessous, à titre d’exemple, une comparaison des définitions et des caractéristiques de deux types de citernes mobiles, les caisses mobiles citernes et les conteneurs-citernes</w:t>
      </w:r>
      <w:r w:rsidR="00DA40E0">
        <w:rPr>
          <w:lang w:val="fr-FR"/>
        </w:rPr>
        <w:t> :</w:t>
      </w:r>
    </w:p>
    <w:tbl>
      <w:tblPr>
        <w:tblStyle w:val="TableGrid"/>
        <w:tblW w:w="8505" w:type="dxa"/>
        <w:tblInd w:w="1134" w:type="dxa"/>
        <w:tblLayout w:type="fixed"/>
        <w:tblLook w:val="04A0" w:firstRow="1" w:lastRow="0" w:firstColumn="1" w:lastColumn="0" w:noHBand="0" w:noVBand="1"/>
      </w:tblPr>
      <w:tblGrid>
        <w:gridCol w:w="442"/>
        <w:gridCol w:w="4020"/>
        <w:gridCol w:w="4043"/>
      </w:tblGrid>
      <w:tr w:rsidR="001A40BC" w:rsidRPr="00553FC0" w14:paraId="79D5A731" w14:textId="77777777" w:rsidTr="009435BA">
        <w:tc>
          <w:tcPr>
            <w:tcW w:w="449" w:type="dxa"/>
            <w:vMerge w:val="restart"/>
            <w:textDirection w:val="btLr"/>
            <w:vAlign w:val="center"/>
          </w:tcPr>
          <w:p w14:paraId="4E81D69F" w14:textId="77777777" w:rsidR="001A40BC" w:rsidRPr="00EE673E" w:rsidRDefault="001A40BC" w:rsidP="002F34CF">
            <w:pPr>
              <w:suppressAutoHyphens w:val="0"/>
              <w:kinsoku/>
              <w:overflowPunct/>
              <w:snapToGrid/>
              <w:spacing w:line="240" w:lineRule="auto"/>
              <w:ind w:left="113" w:right="113"/>
              <w:jc w:val="center"/>
              <w:rPr>
                <w:b/>
              </w:rPr>
            </w:pPr>
            <w:r>
              <w:rPr>
                <w:b/>
                <w:bCs/>
                <w:lang w:val="fr-FR"/>
              </w:rPr>
              <w:t>Définitions</w:t>
            </w:r>
          </w:p>
        </w:tc>
        <w:tc>
          <w:tcPr>
            <w:tcW w:w="8198" w:type="dxa"/>
            <w:gridSpan w:val="2"/>
            <w:tcBorders>
              <w:bottom w:val="nil"/>
            </w:tcBorders>
            <w:tcMar>
              <w:top w:w="57" w:type="dxa"/>
              <w:left w:w="57" w:type="dxa"/>
              <w:bottom w:w="57" w:type="dxa"/>
              <w:right w:w="57" w:type="dxa"/>
            </w:tcMar>
          </w:tcPr>
          <w:p w14:paraId="6613605C" w14:textId="083D9018" w:rsidR="001A40BC" w:rsidRDefault="001A40BC" w:rsidP="00821C06">
            <w:pPr>
              <w:suppressAutoHyphens w:val="0"/>
              <w:kinsoku/>
              <w:overflowPunct/>
              <w:snapToGrid/>
              <w:spacing w:after="120" w:line="240" w:lineRule="auto"/>
              <w:ind w:left="57" w:right="57"/>
              <w:jc w:val="center"/>
              <w:rPr>
                <w:i/>
                <w:lang w:val="fr-FR"/>
              </w:rPr>
            </w:pPr>
            <w:r>
              <w:rPr>
                <w:i/>
                <w:iCs/>
                <w:lang w:val="fr-FR"/>
              </w:rPr>
              <w:t>Définition de la citerne mobile dans le Règlement type de l’ONU</w:t>
            </w:r>
            <w:r w:rsidR="00DA40E0">
              <w:rPr>
                <w:i/>
                <w:iCs/>
                <w:lang w:val="fr-FR"/>
              </w:rPr>
              <w:t> </w:t>
            </w:r>
            <w:r w:rsidR="00DA40E0" w:rsidRPr="00A355C1">
              <w:rPr>
                <w:lang w:val="fr-FR"/>
              </w:rPr>
              <w:t>:</w:t>
            </w:r>
          </w:p>
          <w:p w14:paraId="10649805" w14:textId="77777777" w:rsidR="001A40BC" w:rsidRDefault="001A40BC" w:rsidP="00EA6ADB">
            <w:pPr>
              <w:suppressAutoHyphens w:val="0"/>
              <w:kinsoku/>
              <w:overflowPunct/>
              <w:snapToGrid/>
              <w:spacing w:after="120" w:line="240" w:lineRule="auto"/>
              <w:ind w:left="57" w:right="57"/>
              <w:jc w:val="both"/>
              <w:rPr>
                <w:lang w:val="fr-FR"/>
              </w:rPr>
            </w:pPr>
            <w:r>
              <w:rPr>
                <w:b/>
                <w:bCs/>
                <w:i/>
                <w:iCs/>
                <w:lang w:val="fr-FR"/>
              </w:rPr>
              <w:t>Citerne mobile</w:t>
            </w:r>
            <w:r>
              <w:rPr>
                <w:lang w:val="fr-FR"/>
              </w:rPr>
              <w:t>, une citerne multimodale utilisée pour le transport de matières de la classe 1 et des classes 3 à 9. La citerne mobile comporte un réservoir muni de l’équipement de service nécessaire pour le transport de matières dangereuses. La citerne mobile doit pouvoir être remplie et vidangée sans dépose de son équipement de structure. Elle doit posséder des éléments stabilisateurs extérieurs au réservoir et pouvoir être soulevée lorsqu’elle est pleine. Elle doit être conçue principalement pour être placée sur un véhicule de transport ou un navire et être équipée de patins, de bâtis ou d’accessoires qui en facilitent la manutention mécanique. Les véhicules-citernes routiers, les wagons-citernes, les citernes non métalliques et les grands récipients pour vrac (GRV) ne sont pas considérés comme des citernes mobiles.</w:t>
            </w:r>
          </w:p>
          <w:p w14:paraId="7E28AF2F" w14:textId="77777777" w:rsidR="001A40BC" w:rsidRPr="004C5EED" w:rsidRDefault="001A40BC" w:rsidP="00821C06">
            <w:pPr>
              <w:ind w:left="57" w:right="57"/>
              <w:jc w:val="center"/>
              <w:rPr>
                <w:b/>
              </w:rPr>
            </w:pPr>
            <w:r>
              <w:rPr>
                <w:b/>
                <w:bCs/>
                <w:lang w:val="fr-FR"/>
              </w:rPr>
              <w:t>Citernes mobiles</w:t>
            </w:r>
          </w:p>
        </w:tc>
      </w:tr>
      <w:tr w:rsidR="001A40BC" w:rsidRPr="00553FC0" w14:paraId="286C3F05" w14:textId="77777777" w:rsidTr="009435BA">
        <w:tc>
          <w:tcPr>
            <w:tcW w:w="449" w:type="dxa"/>
            <w:vMerge/>
          </w:tcPr>
          <w:p w14:paraId="147BEC3A" w14:textId="77777777" w:rsidR="001A40BC" w:rsidRPr="0037680B" w:rsidRDefault="001A40BC" w:rsidP="002F34CF">
            <w:pPr>
              <w:suppressAutoHyphens w:val="0"/>
              <w:kinsoku/>
              <w:overflowPunct/>
              <w:snapToGrid/>
              <w:spacing w:line="240" w:lineRule="auto"/>
              <w:rPr>
                <w:b/>
                <w:noProof/>
                <w:lang w:eastAsia="ru-RU"/>
              </w:rPr>
            </w:pPr>
          </w:p>
        </w:tc>
        <w:tc>
          <w:tcPr>
            <w:tcW w:w="4087" w:type="dxa"/>
            <w:tcBorders>
              <w:top w:val="nil"/>
              <w:right w:val="nil"/>
            </w:tcBorders>
            <w:tcMar>
              <w:top w:w="57" w:type="dxa"/>
              <w:left w:w="57" w:type="dxa"/>
              <w:bottom w:w="57" w:type="dxa"/>
              <w:right w:w="57" w:type="dxa"/>
            </w:tcMar>
          </w:tcPr>
          <w:p w14:paraId="7122366C" w14:textId="77777777" w:rsidR="001A40BC" w:rsidRPr="00553FC0" w:rsidRDefault="001A40BC" w:rsidP="00821C06">
            <w:pPr>
              <w:suppressAutoHyphens w:val="0"/>
              <w:kinsoku/>
              <w:overflowPunct/>
              <w:snapToGrid/>
              <w:spacing w:line="240" w:lineRule="auto"/>
              <w:ind w:left="57" w:right="57"/>
              <w:jc w:val="right"/>
            </w:pPr>
            <w:r>
              <w:rPr>
                <w:noProof/>
                <w:lang w:val="ru-RU" w:eastAsia="ru-RU"/>
              </w:rPr>
              <mc:AlternateContent>
                <mc:Choice Requires="wps">
                  <w:drawing>
                    <wp:anchor distT="0" distB="0" distL="114300" distR="114300" simplePos="0" relativeHeight="251659264" behindDoc="0" locked="0" layoutInCell="1" allowOverlap="1" wp14:anchorId="28F3F630" wp14:editId="3238556C">
                      <wp:simplePos x="0" y="0"/>
                      <wp:positionH relativeFrom="column">
                        <wp:posOffset>1393825</wp:posOffset>
                      </wp:positionH>
                      <wp:positionV relativeFrom="paragraph">
                        <wp:posOffset>-53340</wp:posOffset>
                      </wp:positionV>
                      <wp:extent cx="510362" cy="159489"/>
                      <wp:effectExtent l="38100" t="0" r="23495" b="88265"/>
                      <wp:wrapNone/>
                      <wp:docPr id="10" name="Прямая со стрелкой 8"/>
                      <wp:cNvGraphicFramePr/>
                      <a:graphic xmlns:a="http://schemas.openxmlformats.org/drawingml/2006/main">
                        <a:graphicData uri="http://schemas.microsoft.com/office/word/2010/wordprocessingShape">
                          <wps:wsp>
                            <wps:cNvCnPr/>
                            <wps:spPr>
                              <a:xfrm flipH="1">
                                <a:off x="0" y="0"/>
                                <a:ext cx="510362" cy="1594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A54EA5" id="_x0000_t32" coordsize="21600,21600" o:spt="32" o:oned="t" path="m,l21600,21600e" filled="f">
                      <v:path arrowok="t" fillok="f" o:connecttype="none"/>
                      <o:lock v:ext="edit" shapetype="t"/>
                    </v:shapetype>
                    <v:shape id="Прямая со стрелкой 8" o:spid="_x0000_s1026" type="#_x0000_t32" style="position:absolute;margin-left:109.75pt;margin-top:-4.2pt;width:40.2pt;height:12.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" strokecolor="black [3040]">
                      <v:stroke endarrow="open"/>
                    </v:shape>
                  </w:pict>
                </mc:Fallback>
              </mc:AlternateContent>
            </w:r>
          </w:p>
        </w:tc>
        <w:tc>
          <w:tcPr>
            <w:tcW w:w="4111" w:type="dxa"/>
            <w:tcBorders>
              <w:top w:val="nil"/>
              <w:left w:val="nil"/>
            </w:tcBorders>
          </w:tcPr>
          <w:p w14:paraId="488EC6C5" w14:textId="77777777" w:rsidR="001A40BC" w:rsidRPr="00553FC0" w:rsidRDefault="001A40BC" w:rsidP="00821C06">
            <w:pPr>
              <w:suppressAutoHyphens w:val="0"/>
              <w:kinsoku/>
              <w:overflowPunct/>
              <w:snapToGrid/>
              <w:spacing w:line="240" w:lineRule="auto"/>
              <w:ind w:left="57" w:right="57"/>
            </w:pPr>
            <w:r>
              <w:rPr>
                <w:noProof/>
                <w:lang w:val="ru-RU" w:eastAsia="ru-RU"/>
              </w:rPr>
              <mc:AlternateContent>
                <mc:Choice Requires="wps">
                  <w:drawing>
                    <wp:anchor distT="0" distB="0" distL="114300" distR="114300" simplePos="0" relativeHeight="251660288" behindDoc="0" locked="0" layoutInCell="1" allowOverlap="1" wp14:anchorId="3631DCBD" wp14:editId="31EE0398">
                      <wp:simplePos x="0" y="0"/>
                      <wp:positionH relativeFrom="column">
                        <wp:posOffset>610870</wp:posOffset>
                      </wp:positionH>
                      <wp:positionV relativeFrom="paragraph">
                        <wp:posOffset>-54610</wp:posOffset>
                      </wp:positionV>
                      <wp:extent cx="510540" cy="159385"/>
                      <wp:effectExtent l="0" t="0" r="60960" b="88265"/>
                      <wp:wrapNone/>
                      <wp:docPr id="11" name="Прямая со стрелкой 9"/>
                      <wp:cNvGraphicFramePr/>
                      <a:graphic xmlns:a="http://schemas.openxmlformats.org/drawingml/2006/main">
                        <a:graphicData uri="http://schemas.microsoft.com/office/word/2010/wordprocessingShape">
                          <wps:wsp>
                            <wps:cNvCnPr/>
                            <wps:spPr>
                              <a:xfrm>
                                <a:off x="0" y="0"/>
                                <a:ext cx="510540"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F94BF5" id="Прямая со стрелкой 9" o:spid="_x0000_s1026" type="#_x0000_t32" style="position:absolute;margin-left:48.1pt;margin-top:-4.3pt;width:40.2pt;height:1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" strokecolor="black [3040]">
                      <v:stroke endarrow="open"/>
                    </v:shape>
                  </w:pict>
                </mc:Fallback>
              </mc:AlternateContent>
            </w:r>
          </w:p>
        </w:tc>
      </w:tr>
      <w:tr w:rsidR="001A40BC" w:rsidRPr="00400DA3" w14:paraId="6DFFB974" w14:textId="77777777" w:rsidTr="009435BA">
        <w:tc>
          <w:tcPr>
            <w:tcW w:w="449" w:type="dxa"/>
          </w:tcPr>
          <w:p w14:paraId="5BBA7948" w14:textId="77777777" w:rsidR="001A40BC" w:rsidRPr="00EE673E" w:rsidRDefault="001A40BC" w:rsidP="002F34CF">
            <w:pPr>
              <w:jc w:val="both"/>
              <w:rPr>
                <w:b/>
              </w:rPr>
            </w:pPr>
          </w:p>
        </w:tc>
        <w:tc>
          <w:tcPr>
            <w:tcW w:w="4087" w:type="dxa"/>
            <w:tcMar>
              <w:top w:w="57" w:type="dxa"/>
              <w:left w:w="57" w:type="dxa"/>
              <w:bottom w:w="57" w:type="dxa"/>
              <w:right w:w="57" w:type="dxa"/>
            </w:tcMar>
          </w:tcPr>
          <w:p w14:paraId="1BCBB086" w14:textId="58E3E64D" w:rsidR="001A40BC" w:rsidRPr="00EB6F0C" w:rsidRDefault="001A40BC" w:rsidP="00821C06">
            <w:pPr>
              <w:ind w:left="57" w:right="57"/>
              <w:rPr>
                <w:i/>
                <w:lang w:val="fr-FR"/>
              </w:rPr>
            </w:pPr>
            <w:r>
              <w:rPr>
                <w:i/>
                <w:iCs/>
                <w:lang w:val="fr-FR"/>
              </w:rPr>
              <w:t xml:space="preserve">Définition de la caisse mobile (caisse mobile </w:t>
            </w:r>
            <w:proofErr w:type="gramStart"/>
            <w:r>
              <w:rPr>
                <w:i/>
                <w:iCs/>
                <w:lang w:val="fr-FR"/>
              </w:rPr>
              <w:t>citerne )</w:t>
            </w:r>
            <w:proofErr w:type="gramEnd"/>
            <w:r>
              <w:rPr>
                <w:i/>
                <w:iCs/>
                <w:lang w:val="fr-FR"/>
              </w:rPr>
              <w:t xml:space="preserve"> dans le code CTU</w:t>
            </w:r>
            <w:r w:rsidR="002A31E8">
              <w:rPr>
                <w:rStyle w:val="FootnoteReference"/>
                <w:i/>
                <w:iCs/>
              </w:rPr>
              <w:footnoteReference w:id="3"/>
            </w:r>
            <w:r w:rsidR="002A31E8">
              <w:rPr>
                <w:rStyle w:val="FootnoteReference"/>
                <w:i/>
                <w:iCs/>
              </w:rPr>
              <w:t>†</w:t>
            </w:r>
            <w:r w:rsidR="00DA40E0">
              <w:rPr>
                <w:i/>
                <w:iCs/>
                <w:lang w:val="fr-FR"/>
              </w:rPr>
              <w:t> </w:t>
            </w:r>
            <w:r w:rsidR="00DA40E0" w:rsidRPr="00EA6ADB">
              <w:rPr>
                <w:lang w:val="fr-FR"/>
              </w:rPr>
              <w:t>:</w:t>
            </w:r>
          </w:p>
          <w:p w14:paraId="703FD7B3" w14:textId="0633E611" w:rsidR="001A40BC" w:rsidRPr="00EB6F0C" w:rsidRDefault="001A40BC" w:rsidP="00821C06">
            <w:pPr>
              <w:ind w:left="57" w:right="57"/>
              <w:jc w:val="both"/>
              <w:rPr>
                <w:b/>
                <w:lang w:val="fr-FR"/>
              </w:rPr>
            </w:pPr>
            <w:r w:rsidRPr="00EA6ADB">
              <w:rPr>
                <w:b/>
                <w:bCs/>
                <w:lang w:val="fr-FR"/>
              </w:rPr>
              <w:t>6.4</w:t>
            </w:r>
            <w:r w:rsidR="00515109">
              <w:rPr>
                <w:lang w:val="fr-FR"/>
              </w:rPr>
              <w:tab/>
            </w:r>
            <w:r>
              <w:rPr>
                <w:b/>
                <w:bCs/>
                <w:lang w:val="fr-FR"/>
              </w:rPr>
              <w:t>Caisse mobile</w:t>
            </w:r>
          </w:p>
          <w:p w14:paraId="5C42D1C1" w14:textId="7DFBC14D" w:rsidR="001A40BC" w:rsidRPr="00EB6F0C" w:rsidRDefault="001A40BC" w:rsidP="00821C06">
            <w:pPr>
              <w:spacing w:after="60"/>
              <w:ind w:left="57" w:right="57"/>
              <w:jc w:val="both"/>
              <w:rPr>
                <w:lang w:val="fr-FR"/>
              </w:rPr>
            </w:pPr>
            <w:r>
              <w:rPr>
                <w:lang w:val="fr-FR"/>
              </w:rPr>
              <w:t>6.4.1</w:t>
            </w:r>
            <w:r w:rsidR="00515109">
              <w:rPr>
                <w:lang w:val="fr-FR"/>
              </w:rPr>
              <w:tab/>
            </w:r>
            <w:r>
              <w:rPr>
                <w:lang w:val="fr-FR"/>
              </w:rPr>
              <w:t>Une caisse mobile est un engin de transport régional de caractère permanent qui est conçu pour le transport par route et par voie ferrée en Europe et est conforme aux normes européennes. Les caisses mobiles mesurent généralement 2,50 ou 2,55</w:t>
            </w:r>
            <w:r w:rsidR="00515109">
              <w:rPr>
                <w:lang w:val="fr-FR"/>
              </w:rPr>
              <w:t> </w:t>
            </w:r>
            <w:r>
              <w:rPr>
                <w:lang w:val="fr-FR"/>
              </w:rPr>
              <w:t>mètres de large et sont réparties en trois catégories en fonction de leur longueur</w:t>
            </w:r>
            <w:r w:rsidR="00DA40E0">
              <w:rPr>
                <w:lang w:val="fr-FR"/>
              </w:rPr>
              <w:t> :</w:t>
            </w:r>
          </w:p>
          <w:p w14:paraId="0A75D054" w14:textId="14C746E2" w:rsidR="001A40BC" w:rsidRPr="009304B5" w:rsidRDefault="001A40BC" w:rsidP="00701EC0">
            <w:pPr>
              <w:pStyle w:val="Bullet1G"/>
              <w:spacing w:after="60"/>
              <w:ind w:left="397" w:right="57" w:hanging="284"/>
              <w:rPr>
                <w:lang w:val="fr-FR"/>
              </w:rPr>
            </w:pPr>
            <w:r>
              <w:rPr>
                <w:lang w:val="fr-FR"/>
              </w:rPr>
              <w:t>Classe A</w:t>
            </w:r>
            <w:r w:rsidR="00DA40E0">
              <w:rPr>
                <w:lang w:val="fr-FR"/>
              </w:rPr>
              <w:t> :</w:t>
            </w:r>
            <w:r>
              <w:rPr>
                <w:lang w:val="fr-FR"/>
              </w:rPr>
              <w:t xml:space="preserve"> 12,2 à 13,6</w:t>
            </w:r>
            <w:r w:rsidR="000039D7">
              <w:rPr>
                <w:lang w:val="fr-FR"/>
              </w:rPr>
              <w:t> </w:t>
            </w:r>
            <w:r>
              <w:rPr>
                <w:lang w:val="fr-FR"/>
              </w:rPr>
              <w:t>m de long (masse brute maximale</w:t>
            </w:r>
            <w:r w:rsidR="00DA40E0">
              <w:rPr>
                <w:lang w:val="fr-FR"/>
              </w:rPr>
              <w:t> :</w:t>
            </w:r>
            <w:r>
              <w:rPr>
                <w:lang w:val="fr-FR"/>
              </w:rPr>
              <w:t xml:space="preserve"> 34</w:t>
            </w:r>
            <w:r w:rsidR="000039D7">
              <w:rPr>
                <w:lang w:val="fr-FR"/>
              </w:rPr>
              <w:t> </w:t>
            </w:r>
            <w:r>
              <w:rPr>
                <w:lang w:val="fr-FR"/>
              </w:rPr>
              <w:t>t)</w:t>
            </w:r>
            <w:r w:rsidR="00DA40E0">
              <w:rPr>
                <w:lang w:val="fr-FR"/>
              </w:rPr>
              <w:t> ;</w:t>
            </w:r>
          </w:p>
          <w:p w14:paraId="64C5D99D" w14:textId="0EE294FE" w:rsidR="001A40BC" w:rsidRPr="009304B5" w:rsidRDefault="001A40BC" w:rsidP="00701EC0">
            <w:pPr>
              <w:pStyle w:val="Bullet1G"/>
              <w:spacing w:after="60"/>
              <w:ind w:left="397" w:right="57" w:hanging="284"/>
              <w:rPr>
                <w:lang w:val="fr-FR"/>
              </w:rPr>
            </w:pPr>
            <w:r>
              <w:rPr>
                <w:lang w:val="fr-FR"/>
              </w:rPr>
              <w:t>Classe B</w:t>
            </w:r>
            <w:r w:rsidR="00DA40E0">
              <w:rPr>
                <w:lang w:val="fr-FR"/>
              </w:rPr>
              <w:t> :</w:t>
            </w:r>
            <w:r>
              <w:rPr>
                <w:lang w:val="fr-FR"/>
              </w:rPr>
              <w:t xml:space="preserve"> 30 pieds (9,125</w:t>
            </w:r>
            <w:r w:rsidR="000039D7">
              <w:rPr>
                <w:lang w:val="fr-FR"/>
              </w:rPr>
              <w:t> </w:t>
            </w:r>
            <w:r>
              <w:rPr>
                <w:lang w:val="fr-FR"/>
              </w:rPr>
              <w:t>m) de long</w:t>
            </w:r>
            <w:r w:rsidR="00DA40E0">
              <w:rPr>
                <w:lang w:val="fr-FR"/>
              </w:rPr>
              <w:t> ;</w:t>
            </w:r>
          </w:p>
          <w:p w14:paraId="153A5798" w14:textId="6EEC4DC2" w:rsidR="001A40BC" w:rsidRPr="00EB6F0C" w:rsidRDefault="001A40BC" w:rsidP="00701EC0">
            <w:pPr>
              <w:pStyle w:val="Bullet1G"/>
              <w:spacing w:after="60"/>
              <w:ind w:left="397" w:right="57" w:hanging="284"/>
              <w:rPr>
                <w:lang w:val="fr-FR"/>
              </w:rPr>
            </w:pPr>
            <w:r>
              <w:rPr>
                <w:lang w:val="fr-FR"/>
              </w:rPr>
              <w:t>Classe C</w:t>
            </w:r>
            <w:r w:rsidR="00DA40E0">
              <w:rPr>
                <w:lang w:val="fr-FR"/>
              </w:rPr>
              <w:t> :</w:t>
            </w:r>
            <w:r>
              <w:rPr>
                <w:lang w:val="fr-FR"/>
              </w:rPr>
              <w:t xml:space="preserve"> 7,15, 7,45 ou 7,82</w:t>
            </w:r>
            <w:r w:rsidR="000039D7">
              <w:rPr>
                <w:lang w:val="fr-FR"/>
              </w:rPr>
              <w:t> </w:t>
            </w:r>
            <w:r>
              <w:rPr>
                <w:lang w:val="fr-FR"/>
              </w:rPr>
              <w:t>m de long (masse brute maximale</w:t>
            </w:r>
            <w:r w:rsidR="00DA40E0">
              <w:rPr>
                <w:lang w:val="fr-FR"/>
              </w:rPr>
              <w:t> :</w:t>
            </w:r>
            <w:r>
              <w:rPr>
                <w:lang w:val="fr-FR"/>
              </w:rPr>
              <w:t xml:space="preserve"> 16</w:t>
            </w:r>
            <w:r w:rsidR="000039D7">
              <w:rPr>
                <w:lang w:val="fr-FR"/>
              </w:rPr>
              <w:t> </w:t>
            </w:r>
            <w:r>
              <w:rPr>
                <w:lang w:val="fr-FR"/>
              </w:rPr>
              <w:t>t).</w:t>
            </w:r>
          </w:p>
          <w:p w14:paraId="7A3F29D9" w14:textId="35631475" w:rsidR="001A40BC" w:rsidRPr="00EB6F0C" w:rsidRDefault="001A40BC" w:rsidP="006853DC">
            <w:pPr>
              <w:spacing w:after="60"/>
              <w:ind w:left="57" w:right="57"/>
              <w:jc w:val="both"/>
              <w:rPr>
                <w:lang w:val="fr-FR"/>
              </w:rPr>
            </w:pPr>
            <w:r>
              <w:rPr>
                <w:lang w:val="fr-FR"/>
              </w:rPr>
              <w:t>6.4.2</w:t>
            </w:r>
            <w:r w:rsidR="00515109">
              <w:rPr>
                <w:lang w:val="fr-FR"/>
              </w:rPr>
              <w:tab/>
            </w:r>
            <w:r>
              <w:rPr>
                <w:lang w:val="fr-FR"/>
              </w:rPr>
              <w:t>Les caisses mobiles sont fixées et assujetties sur les véhicules à l’aide des mêmes dispositifs que ceux qui sont utilisés pour les conteneurs mais, vu leur différence de taille, elles ne sont pas toujours munies de ces accessoires aux coins de la caisse mobile.</w:t>
            </w:r>
          </w:p>
          <w:p w14:paraId="64355C8C" w14:textId="0E9D3A4A" w:rsidR="001A40BC" w:rsidRDefault="001A40BC" w:rsidP="00821C06">
            <w:pPr>
              <w:ind w:left="57" w:right="57"/>
              <w:jc w:val="both"/>
              <w:rPr>
                <w:lang w:val="fr-FR"/>
              </w:rPr>
            </w:pPr>
            <w:r>
              <w:rPr>
                <w:lang w:val="fr-FR"/>
              </w:rPr>
              <w:t>6.4.3</w:t>
            </w:r>
            <w:r w:rsidR="00515109">
              <w:rPr>
                <w:lang w:val="fr-FR"/>
              </w:rPr>
              <w:tab/>
            </w:r>
            <w:r>
              <w:rPr>
                <w:lang w:val="fr-FR"/>
              </w:rPr>
              <w:t xml:space="preserve">Les caisses mobiles gerbables sont dotées sur le haut d’accessoires permettant de les manutentionner à l’aide du matériel de manutention des conteneurs normalisé… </w:t>
            </w:r>
          </w:p>
          <w:p w14:paraId="6E2C444B" w14:textId="77777777" w:rsidR="001A40BC" w:rsidRDefault="001A40BC" w:rsidP="00821C06">
            <w:pPr>
              <w:spacing w:before="120"/>
              <w:ind w:left="57" w:right="57"/>
              <w:jc w:val="both"/>
              <w:rPr>
                <w:lang w:val="fr-FR"/>
              </w:rPr>
            </w:pPr>
            <w:r>
              <w:rPr>
                <w:i/>
                <w:iCs/>
                <w:lang w:val="fr-FR"/>
              </w:rPr>
              <w:t>Norme EN 283.</w:t>
            </w:r>
            <w:r>
              <w:rPr>
                <w:lang w:val="fr-FR"/>
              </w:rPr>
              <w:t xml:space="preserve"> </w:t>
            </w:r>
          </w:p>
          <w:p w14:paraId="3344DE7E" w14:textId="1D21F9D5" w:rsidR="001A40BC" w:rsidRPr="00EB6F0C" w:rsidRDefault="001A40BC" w:rsidP="00821C06">
            <w:pPr>
              <w:ind w:left="57" w:right="57"/>
              <w:jc w:val="both"/>
              <w:rPr>
                <w:i/>
                <w:lang w:val="fr-FR"/>
              </w:rPr>
            </w:pPr>
            <w:r>
              <w:rPr>
                <w:i/>
                <w:iCs/>
                <w:lang w:val="fr-FR"/>
              </w:rPr>
              <w:t>6</w:t>
            </w:r>
            <w:r w:rsidR="00515109">
              <w:rPr>
                <w:i/>
                <w:iCs/>
                <w:lang w:val="fr-FR"/>
              </w:rPr>
              <w:tab/>
            </w:r>
            <w:r>
              <w:rPr>
                <w:i/>
                <w:iCs/>
                <w:lang w:val="fr-FR"/>
              </w:rPr>
              <w:t>Essais CSC</w:t>
            </w:r>
          </w:p>
          <w:p w14:paraId="74185B51" w14:textId="485F5023" w:rsidR="001A40BC" w:rsidRPr="00EB6F0C" w:rsidRDefault="001A40BC" w:rsidP="00821C06">
            <w:pPr>
              <w:spacing w:after="240"/>
              <w:ind w:left="57" w:right="57"/>
              <w:jc w:val="both"/>
              <w:rPr>
                <w:lang w:val="fr-FR"/>
              </w:rPr>
            </w:pPr>
            <w:r>
              <w:rPr>
                <w:lang w:val="fr-FR"/>
              </w:rPr>
              <w:t>À la demande du client, des essais CSC peuvent être effectués en plus de ceux exigés en vertu du chapitre</w:t>
            </w:r>
            <w:r w:rsidR="006853DC">
              <w:rPr>
                <w:lang w:val="fr-FR"/>
              </w:rPr>
              <w:t> </w:t>
            </w:r>
            <w:r>
              <w:rPr>
                <w:lang w:val="fr-FR"/>
              </w:rPr>
              <w:t>5. Dans ce cas, l’annexe</w:t>
            </w:r>
            <w:r w:rsidR="006853DC">
              <w:rPr>
                <w:lang w:val="fr-FR"/>
              </w:rPr>
              <w:t> </w:t>
            </w:r>
            <w:r>
              <w:rPr>
                <w:lang w:val="fr-FR"/>
              </w:rPr>
              <w:t>A doit être suivie. Toutefois, si les caisses mobiles sont équipées d’accessoires de manutention dans la partie supérieure, les épreuves CSC complètes sont obligatoires.</w:t>
            </w:r>
          </w:p>
        </w:tc>
        <w:tc>
          <w:tcPr>
            <w:tcW w:w="4111" w:type="dxa"/>
            <w:tcMar>
              <w:top w:w="57" w:type="dxa"/>
              <w:left w:w="57" w:type="dxa"/>
              <w:bottom w:w="57" w:type="dxa"/>
              <w:right w:w="57" w:type="dxa"/>
            </w:tcMar>
          </w:tcPr>
          <w:p w14:paraId="65742092" w14:textId="79E8F09C" w:rsidR="001A40BC" w:rsidRPr="00EB6F0C" w:rsidRDefault="001A40BC" w:rsidP="00821C06">
            <w:pPr>
              <w:ind w:left="57" w:right="57"/>
              <w:rPr>
                <w:i/>
                <w:lang w:val="fr-FR"/>
              </w:rPr>
            </w:pPr>
            <w:r>
              <w:rPr>
                <w:i/>
                <w:iCs/>
                <w:lang w:val="fr-FR"/>
              </w:rPr>
              <w:t xml:space="preserve">ISO </w:t>
            </w:r>
            <w:proofErr w:type="gramStart"/>
            <w:r w:rsidR="007D3881">
              <w:rPr>
                <w:i/>
                <w:iCs/>
                <w:lang w:val="fr-FR"/>
              </w:rPr>
              <w:t>830</w:t>
            </w:r>
            <w:r w:rsidR="00DA40E0">
              <w:rPr>
                <w:i/>
                <w:iCs/>
                <w:lang w:val="fr-FR"/>
              </w:rPr>
              <w:t>:</w:t>
            </w:r>
            <w:proofErr w:type="gramEnd"/>
            <w:r>
              <w:rPr>
                <w:i/>
                <w:iCs/>
                <w:lang w:val="fr-FR"/>
              </w:rPr>
              <w:t>1999</w:t>
            </w:r>
            <w:r>
              <w:rPr>
                <w:lang w:val="fr-FR"/>
              </w:rPr>
              <w:br/>
            </w:r>
            <w:r>
              <w:rPr>
                <w:i/>
                <w:iCs/>
                <w:lang w:val="fr-FR"/>
              </w:rPr>
              <w:t xml:space="preserve">4 </w:t>
            </w:r>
            <w:r w:rsidR="00515109">
              <w:rPr>
                <w:i/>
                <w:iCs/>
                <w:lang w:val="fr-FR"/>
              </w:rPr>
              <w:tab/>
            </w:r>
            <w:r>
              <w:rPr>
                <w:i/>
                <w:iCs/>
                <w:lang w:val="fr-FR"/>
              </w:rPr>
              <w:t>Types de conteneurs.</w:t>
            </w:r>
            <w:r>
              <w:rPr>
                <w:lang w:val="fr-FR"/>
              </w:rPr>
              <w:t xml:space="preserve"> </w:t>
            </w:r>
            <w:r>
              <w:rPr>
                <w:lang w:val="fr-FR"/>
              </w:rPr>
              <w:br/>
            </w:r>
            <w:r>
              <w:rPr>
                <w:i/>
                <w:iCs/>
                <w:lang w:val="fr-FR"/>
              </w:rPr>
              <w:t xml:space="preserve">4.2 </w:t>
            </w:r>
            <w:r w:rsidR="00515109">
              <w:rPr>
                <w:i/>
                <w:iCs/>
                <w:lang w:val="fr-FR"/>
              </w:rPr>
              <w:tab/>
            </w:r>
            <w:r>
              <w:rPr>
                <w:i/>
                <w:iCs/>
                <w:lang w:val="fr-FR"/>
              </w:rPr>
              <w:t>Termes et définitions</w:t>
            </w:r>
          </w:p>
          <w:p w14:paraId="33125B7B" w14:textId="0B7ACEE7" w:rsidR="001A40BC" w:rsidRPr="00EB6F0C" w:rsidRDefault="001A40BC" w:rsidP="00821C06">
            <w:pPr>
              <w:ind w:left="57" w:right="57"/>
              <w:rPr>
                <w:lang w:val="fr-FR"/>
              </w:rPr>
            </w:pPr>
            <w:r>
              <w:rPr>
                <w:lang w:val="fr-FR"/>
              </w:rPr>
              <w:t xml:space="preserve">4.2.2.2 </w:t>
            </w:r>
            <w:r>
              <w:rPr>
                <w:b/>
                <w:bCs/>
                <w:lang w:val="fr-FR"/>
              </w:rPr>
              <w:t>Conteneur-citerne</w:t>
            </w:r>
          </w:p>
          <w:p w14:paraId="216853A9" w14:textId="2FAF7EF5" w:rsidR="001A40BC" w:rsidRPr="00EB6F0C" w:rsidRDefault="001A40BC" w:rsidP="00821C06">
            <w:pPr>
              <w:ind w:left="57" w:right="57"/>
              <w:rPr>
                <w:lang w:val="fr-FR"/>
              </w:rPr>
            </w:pPr>
            <w:r>
              <w:rPr>
                <w:lang w:val="fr-FR"/>
              </w:rPr>
              <w:t>Un conteneur qui comprend deux éléments de base, à savoir la ou les citernes et l’ossature, et qui satisfait aux exigences de la norme ISO</w:t>
            </w:r>
            <w:r w:rsidR="00515109">
              <w:rPr>
                <w:lang w:val="fr-FR"/>
              </w:rPr>
              <w:t> </w:t>
            </w:r>
            <w:r>
              <w:rPr>
                <w:lang w:val="fr-FR"/>
              </w:rPr>
              <w:t>1496</w:t>
            </w:r>
            <w:r w:rsidR="00515109">
              <w:rPr>
                <w:lang w:val="fr-FR"/>
              </w:rPr>
              <w:noBreakHyphen/>
            </w:r>
            <w:r>
              <w:rPr>
                <w:lang w:val="fr-FR"/>
              </w:rPr>
              <w:t>3.</w:t>
            </w:r>
          </w:p>
          <w:p w14:paraId="3A5E4B9E" w14:textId="09BC34ED" w:rsidR="001A40BC" w:rsidRPr="00EB6F0C" w:rsidRDefault="001A40BC" w:rsidP="00821C06">
            <w:pPr>
              <w:spacing w:before="120"/>
              <w:ind w:left="57" w:right="57"/>
              <w:rPr>
                <w:i/>
                <w:lang w:val="fr-FR"/>
              </w:rPr>
            </w:pPr>
            <w:r>
              <w:rPr>
                <w:i/>
                <w:iCs/>
                <w:lang w:val="fr-FR"/>
              </w:rPr>
              <w:t>ISO 1496-3.</w:t>
            </w:r>
            <w:r>
              <w:rPr>
                <w:lang w:val="fr-FR"/>
              </w:rPr>
              <w:t xml:space="preserve"> </w:t>
            </w:r>
            <w:r w:rsidR="006853DC">
              <w:rPr>
                <w:lang w:val="fr-FR"/>
              </w:rPr>
              <w:br/>
            </w:r>
            <w:r>
              <w:rPr>
                <w:i/>
                <w:iCs/>
                <w:lang w:val="fr-FR"/>
              </w:rPr>
              <w:t>4</w:t>
            </w:r>
            <w:r w:rsidR="006853DC">
              <w:rPr>
                <w:i/>
                <w:iCs/>
                <w:lang w:val="fr-FR"/>
              </w:rPr>
              <w:tab/>
            </w:r>
            <w:r>
              <w:rPr>
                <w:i/>
                <w:iCs/>
                <w:lang w:val="fr-FR"/>
              </w:rPr>
              <w:t>Dimensions et classes.</w:t>
            </w:r>
          </w:p>
          <w:p w14:paraId="4E87C257" w14:textId="7EC513E5" w:rsidR="001A40BC" w:rsidRPr="00EB6F0C" w:rsidRDefault="001A40BC" w:rsidP="00821C06">
            <w:pPr>
              <w:ind w:left="57" w:right="57"/>
              <w:rPr>
                <w:i/>
                <w:lang w:val="fr-FR"/>
              </w:rPr>
            </w:pPr>
            <w:r w:rsidRPr="006853DC">
              <w:rPr>
                <w:i/>
                <w:iCs/>
                <w:lang w:val="fr-FR"/>
              </w:rPr>
              <w:t>4.1</w:t>
            </w:r>
            <w:r w:rsidR="00515109">
              <w:rPr>
                <w:lang w:val="fr-FR"/>
              </w:rPr>
              <w:tab/>
            </w:r>
            <w:r>
              <w:rPr>
                <w:i/>
                <w:iCs/>
                <w:lang w:val="fr-FR"/>
              </w:rPr>
              <w:t>Dimensions extérieures</w:t>
            </w:r>
          </w:p>
          <w:p w14:paraId="49376A8F" w14:textId="1A74BBBF" w:rsidR="001A40BC" w:rsidRPr="00EB6F0C" w:rsidRDefault="001A40BC" w:rsidP="00821C06">
            <w:pPr>
              <w:ind w:left="57" w:right="57"/>
              <w:jc w:val="both"/>
              <w:rPr>
                <w:lang w:val="fr-FR"/>
              </w:rPr>
            </w:pPr>
            <w:r>
              <w:rPr>
                <w:lang w:val="fr-FR"/>
              </w:rPr>
              <w:t>Les dimensions extérieures globales et les limites de tolérance des conteneurs-citernes relevant de la présente partie de la norme ISO</w:t>
            </w:r>
            <w:r w:rsidR="00701EC0">
              <w:rPr>
                <w:lang w:val="fr-FR"/>
              </w:rPr>
              <w:t> </w:t>
            </w:r>
            <w:r>
              <w:rPr>
                <w:lang w:val="fr-FR"/>
              </w:rPr>
              <w:t>1496 doivent correspondre à celles établies dans la norme ISO</w:t>
            </w:r>
            <w:r w:rsidR="00701EC0">
              <w:rPr>
                <w:lang w:val="fr-FR"/>
              </w:rPr>
              <w:t> </w:t>
            </w:r>
            <w:r>
              <w:rPr>
                <w:lang w:val="fr-FR"/>
              </w:rPr>
              <w:t>668, mais les conteneurs</w:t>
            </w:r>
            <w:r w:rsidR="00701EC0">
              <w:rPr>
                <w:rFonts w:eastAsia="MS Mincho"/>
                <w:lang w:val="fr-FR"/>
              </w:rPr>
              <w:noBreakHyphen/>
            </w:r>
            <w:r>
              <w:rPr>
                <w:lang w:val="fr-FR"/>
              </w:rPr>
              <w:t>citernes peuvent être de hauteur réduite, auquel cas ils doivent être désignés 1AX, 1BX, 1CX et 1DX. Aucune partie du conteneur-citerne, de ses accessoires ou de son équipement ne doit dépasser des dimensions d’encombrement spécifiées</w:t>
            </w:r>
            <w:r w:rsidR="007E68A6">
              <w:rPr>
                <w:lang w:val="fr-FR"/>
              </w:rPr>
              <w:t>.</w:t>
            </w:r>
          </w:p>
        </w:tc>
      </w:tr>
      <w:tr w:rsidR="001A40BC" w:rsidRPr="00553FC0" w14:paraId="05150B9B" w14:textId="77777777" w:rsidTr="009435BA">
        <w:trPr>
          <w:cantSplit/>
          <w:trHeight w:val="2274"/>
        </w:trPr>
        <w:tc>
          <w:tcPr>
            <w:tcW w:w="449" w:type="dxa"/>
            <w:textDirection w:val="btLr"/>
            <w:vAlign w:val="center"/>
          </w:tcPr>
          <w:p w14:paraId="067A7840" w14:textId="77777777" w:rsidR="001A40BC" w:rsidRPr="00C55033" w:rsidRDefault="001A40BC" w:rsidP="00C55033">
            <w:pPr>
              <w:spacing w:line="240" w:lineRule="auto"/>
              <w:ind w:left="57" w:right="57"/>
              <w:jc w:val="center"/>
              <w:rPr>
                <w:b/>
                <w:sz w:val="19"/>
                <w:szCs w:val="19"/>
              </w:rPr>
            </w:pPr>
            <w:r w:rsidRPr="00C55033">
              <w:rPr>
                <w:b/>
                <w:bCs/>
                <w:sz w:val="19"/>
                <w:szCs w:val="19"/>
                <w:lang w:val="fr-FR"/>
              </w:rPr>
              <w:lastRenderedPageBreak/>
              <w:t>Quelques normes applicables</w:t>
            </w:r>
          </w:p>
        </w:tc>
        <w:tc>
          <w:tcPr>
            <w:tcW w:w="4087" w:type="dxa"/>
            <w:tcMar>
              <w:top w:w="57" w:type="dxa"/>
              <w:left w:w="57" w:type="dxa"/>
              <w:bottom w:w="57" w:type="dxa"/>
              <w:right w:w="57" w:type="dxa"/>
            </w:tcMar>
          </w:tcPr>
          <w:p w14:paraId="2363F250" w14:textId="670DE5B7" w:rsidR="001A40BC" w:rsidRPr="00C55033" w:rsidRDefault="001A40BC" w:rsidP="00821C06">
            <w:pPr>
              <w:pStyle w:val="Bullet1G"/>
              <w:ind w:left="397" w:right="57" w:hanging="284"/>
              <w:rPr>
                <w:lang w:val="fr-FR"/>
              </w:rPr>
            </w:pPr>
            <w:r w:rsidRPr="00C55033">
              <w:rPr>
                <w:lang w:val="fr-FR"/>
              </w:rPr>
              <w:t>Convention CSC (si le gerbage est autorisé)</w:t>
            </w:r>
          </w:p>
          <w:p w14:paraId="4C53B058" w14:textId="7B8845E7" w:rsidR="001A40BC" w:rsidRPr="00C55033" w:rsidRDefault="001A40BC" w:rsidP="00821C06">
            <w:pPr>
              <w:pStyle w:val="Bullet1G"/>
              <w:ind w:left="397" w:right="57" w:hanging="284"/>
            </w:pPr>
            <w:r w:rsidRPr="00C55033">
              <w:rPr>
                <w:lang w:val="fr-FR"/>
              </w:rPr>
              <w:t>RID, ADR et ADN</w:t>
            </w:r>
          </w:p>
          <w:p w14:paraId="41A0EC2C" w14:textId="221FBA3C" w:rsidR="001A40BC" w:rsidRPr="00C55033" w:rsidRDefault="001A40BC" w:rsidP="00821C06">
            <w:pPr>
              <w:pStyle w:val="Bullet1G"/>
              <w:ind w:left="397" w:right="57" w:hanging="284"/>
            </w:pPr>
            <w:r w:rsidRPr="00C55033">
              <w:rPr>
                <w:lang w:val="fr-FR"/>
              </w:rPr>
              <w:t>Règlement type de l’ONU</w:t>
            </w:r>
          </w:p>
          <w:p w14:paraId="55912368" w14:textId="27D881D6" w:rsidR="001A40BC" w:rsidRPr="00C55033" w:rsidRDefault="001A40BC" w:rsidP="00821C06">
            <w:pPr>
              <w:pStyle w:val="Bullet1G"/>
              <w:ind w:left="397" w:right="57" w:hanging="284"/>
            </w:pPr>
            <w:r w:rsidRPr="00C55033">
              <w:rPr>
                <w:lang w:val="fr-FR"/>
              </w:rPr>
              <w:t>Code IMDG</w:t>
            </w:r>
          </w:p>
          <w:p w14:paraId="3C083B4D" w14:textId="015D92AA" w:rsidR="001A40BC" w:rsidRPr="00C55033" w:rsidRDefault="001A40BC" w:rsidP="00821C06">
            <w:pPr>
              <w:pStyle w:val="Bullet1G"/>
              <w:ind w:left="397" w:right="57" w:hanging="284"/>
            </w:pPr>
            <w:r w:rsidRPr="00C55033">
              <w:rPr>
                <w:lang w:val="fr-FR"/>
              </w:rPr>
              <w:t>Code CTU</w:t>
            </w:r>
          </w:p>
          <w:p w14:paraId="22D7CFBE" w14:textId="359C44B9" w:rsidR="001A40BC" w:rsidRPr="00C55033" w:rsidRDefault="001A40BC" w:rsidP="00821C06">
            <w:pPr>
              <w:pStyle w:val="Bullet1G"/>
              <w:ind w:left="397" w:right="57" w:hanging="284"/>
            </w:pPr>
            <w:r w:rsidRPr="00C55033">
              <w:rPr>
                <w:lang w:val="fr-FR"/>
              </w:rPr>
              <w:t>Norme EN 283</w:t>
            </w:r>
          </w:p>
        </w:tc>
        <w:tc>
          <w:tcPr>
            <w:tcW w:w="4111" w:type="dxa"/>
            <w:tcMar>
              <w:top w:w="57" w:type="dxa"/>
              <w:left w:w="57" w:type="dxa"/>
              <w:bottom w:w="57" w:type="dxa"/>
              <w:right w:w="57" w:type="dxa"/>
            </w:tcMar>
          </w:tcPr>
          <w:p w14:paraId="4C496C89" w14:textId="4024C363" w:rsidR="001A40BC" w:rsidRPr="00C55033" w:rsidRDefault="001A40BC" w:rsidP="00821C06">
            <w:pPr>
              <w:pStyle w:val="Bullet1G"/>
              <w:ind w:left="397" w:right="57" w:hanging="284"/>
            </w:pPr>
            <w:r w:rsidRPr="00C55033">
              <w:rPr>
                <w:lang w:val="fr-FR"/>
              </w:rPr>
              <w:t>Convention CSC</w:t>
            </w:r>
          </w:p>
          <w:p w14:paraId="37D5ACAC" w14:textId="0B1D0023" w:rsidR="001A40BC" w:rsidRPr="00C55033" w:rsidRDefault="001A40BC" w:rsidP="00821C06">
            <w:pPr>
              <w:pStyle w:val="Bullet1G"/>
              <w:ind w:left="397" w:right="57" w:hanging="284"/>
            </w:pPr>
            <w:r w:rsidRPr="00C55033">
              <w:rPr>
                <w:lang w:val="fr-FR"/>
              </w:rPr>
              <w:t>RID, ADR et ADN</w:t>
            </w:r>
          </w:p>
          <w:p w14:paraId="1B4E015A" w14:textId="3CD158E8" w:rsidR="001A40BC" w:rsidRPr="00C55033" w:rsidRDefault="001A40BC" w:rsidP="00821C06">
            <w:pPr>
              <w:pStyle w:val="Bullet1G"/>
              <w:ind w:left="397" w:right="57" w:hanging="284"/>
            </w:pPr>
            <w:r w:rsidRPr="00C55033">
              <w:rPr>
                <w:lang w:val="fr-FR"/>
              </w:rPr>
              <w:t>Règlement type de l’ONU</w:t>
            </w:r>
          </w:p>
          <w:p w14:paraId="1A969C62" w14:textId="0048160C" w:rsidR="001A40BC" w:rsidRPr="00C55033" w:rsidRDefault="001A40BC" w:rsidP="00821C06">
            <w:pPr>
              <w:pStyle w:val="Bullet1G"/>
              <w:ind w:left="397" w:right="57" w:hanging="284"/>
            </w:pPr>
            <w:r w:rsidRPr="00C55033">
              <w:rPr>
                <w:lang w:val="fr-FR"/>
              </w:rPr>
              <w:t>Code IMDG</w:t>
            </w:r>
          </w:p>
          <w:p w14:paraId="1EFA2868" w14:textId="6E312E4C" w:rsidR="001A40BC" w:rsidRPr="00C55033" w:rsidRDefault="001A40BC" w:rsidP="00821C06">
            <w:pPr>
              <w:pStyle w:val="Bullet1G"/>
              <w:ind w:left="397" w:right="57" w:hanging="284"/>
            </w:pPr>
            <w:r w:rsidRPr="00C55033">
              <w:rPr>
                <w:lang w:val="fr-FR"/>
              </w:rPr>
              <w:t>Code CTU</w:t>
            </w:r>
          </w:p>
          <w:p w14:paraId="7DECD839" w14:textId="3478B2E7" w:rsidR="001A40BC" w:rsidRPr="00C55033" w:rsidRDefault="001A40BC" w:rsidP="00821C06">
            <w:pPr>
              <w:pStyle w:val="Bullet1G"/>
              <w:ind w:left="397" w:right="57" w:hanging="284"/>
            </w:pPr>
            <w:r w:rsidRPr="00C55033">
              <w:rPr>
                <w:lang w:val="fr-FR"/>
              </w:rPr>
              <w:t xml:space="preserve">Norme ISO 1496-3 </w:t>
            </w:r>
          </w:p>
          <w:p w14:paraId="022FF6A0" w14:textId="1EE49354" w:rsidR="001A40BC" w:rsidRPr="004A542E" w:rsidRDefault="001A40BC" w:rsidP="00821C06">
            <w:pPr>
              <w:pStyle w:val="Bullet1G"/>
              <w:ind w:left="397" w:right="57" w:hanging="284"/>
            </w:pPr>
            <w:r w:rsidRPr="00C55033">
              <w:rPr>
                <w:lang w:val="fr-FR"/>
              </w:rPr>
              <w:t>Norme ISO 668</w:t>
            </w:r>
          </w:p>
        </w:tc>
      </w:tr>
      <w:tr w:rsidR="001A40BC" w:rsidRPr="00553FC0" w14:paraId="65C7FFAB" w14:textId="77777777" w:rsidTr="009435BA">
        <w:trPr>
          <w:cantSplit/>
          <w:trHeight w:val="1134"/>
        </w:trPr>
        <w:tc>
          <w:tcPr>
            <w:tcW w:w="449" w:type="dxa"/>
            <w:textDirection w:val="btLr"/>
            <w:vAlign w:val="center"/>
          </w:tcPr>
          <w:p w14:paraId="136AE49F" w14:textId="77777777" w:rsidR="001A40BC" w:rsidRPr="00EE673E" w:rsidRDefault="001A40BC" w:rsidP="002F34CF">
            <w:pPr>
              <w:ind w:left="113" w:right="113"/>
              <w:jc w:val="center"/>
              <w:rPr>
                <w:b/>
              </w:rPr>
            </w:pPr>
            <w:r>
              <w:rPr>
                <w:b/>
                <w:bCs/>
                <w:lang w:val="fr-FR"/>
              </w:rPr>
              <w:t>Photos</w:t>
            </w:r>
          </w:p>
        </w:tc>
        <w:tc>
          <w:tcPr>
            <w:tcW w:w="4087" w:type="dxa"/>
            <w:tcBorders>
              <w:bottom w:val="single" w:sz="4" w:space="0" w:color="auto"/>
            </w:tcBorders>
            <w:tcMar>
              <w:top w:w="57" w:type="dxa"/>
              <w:left w:w="57" w:type="dxa"/>
              <w:bottom w:w="57" w:type="dxa"/>
              <w:right w:w="57" w:type="dxa"/>
            </w:tcMar>
            <w:vAlign w:val="center"/>
          </w:tcPr>
          <w:p w14:paraId="06D171C9" w14:textId="77777777" w:rsidR="001A40BC" w:rsidRPr="00411E07" w:rsidRDefault="001A40BC" w:rsidP="00B66B2C">
            <w:pPr>
              <w:ind w:left="-86"/>
              <w:jc w:val="center"/>
              <w:rPr>
                <w:iCs/>
              </w:rPr>
            </w:pPr>
            <w:r w:rsidRPr="00411E07">
              <w:rPr>
                <w:iCs/>
                <w:noProof/>
                <w:lang w:val="ru-RU" w:eastAsia="ru-RU"/>
              </w:rPr>
              <w:drawing>
                <wp:inline distT="0" distB="0" distL="0" distR="0" wp14:anchorId="130CBC42" wp14:editId="36CEF403">
                  <wp:extent cx="2660650" cy="2197735"/>
                  <wp:effectExtent l="0" t="0" r="635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p body.jpg"/>
                          <pic:cNvPicPr/>
                        </pic:nvPicPr>
                        <pic:blipFill rotWithShape="1">
                          <a:blip r:embed="rId9" cstate="print">
                            <a:extLst>
                              <a:ext uri="{28A0092B-C50C-407E-A947-70E740481C1C}">
                                <a14:useLocalDpi xmlns:a14="http://schemas.microsoft.com/office/drawing/2010/main" val="0"/>
                              </a:ext>
                            </a:extLst>
                          </a:blip>
                          <a:srcRect l="4775"/>
                          <a:stretch/>
                        </pic:blipFill>
                        <pic:spPr bwMode="auto">
                          <a:xfrm>
                            <a:off x="0" y="0"/>
                            <a:ext cx="2673686" cy="2208503"/>
                          </a:xfrm>
                          <a:prstGeom prst="rect">
                            <a:avLst/>
                          </a:prstGeom>
                          <a:ln>
                            <a:noFill/>
                          </a:ln>
                          <a:extLst>
                            <a:ext uri="{53640926-AAD7-44D8-BBD7-CCE9431645EC}">
                              <a14:shadowObscured xmlns:a14="http://schemas.microsoft.com/office/drawing/2010/main"/>
                            </a:ext>
                          </a:extLst>
                        </pic:spPr>
                      </pic:pic>
                    </a:graphicData>
                  </a:graphic>
                </wp:inline>
              </w:drawing>
            </w:r>
          </w:p>
          <w:p w14:paraId="2C06E1EF" w14:textId="5220C41A" w:rsidR="001A40BC" w:rsidRPr="00B66B2C" w:rsidRDefault="001A40BC" w:rsidP="002F34CF">
            <w:pPr>
              <w:jc w:val="center"/>
              <w:rPr>
                <w:iCs/>
                <w:sz w:val="18"/>
                <w:szCs w:val="18"/>
              </w:rPr>
            </w:pPr>
            <w:r w:rsidRPr="00B66B2C">
              <w:rPr>
                <w:sz w:val="18"/>
                <w:szCs w:val="18"/>
                <w:lang w:val="fr-FR"/>
              </w:rPr>
              <w:t>Photo 1</w:t>
            </w:r>
            <w:r w:rsidR="00DA40E0" w:rsidRPr="00B66B2C">
              <w:rPr>
                <w:sz w:val="18"/>
                <w:szCs w:val="18"/>
                <w:lang w:val="fr-FR"/>
              </w:rPr>
              <w:t> :</w:t>
            </w:r>
            <w:r w:rsidRPr="00B66B2C">
              <w:rPr>
                <w:sz w:val="18"/>
                <w:szCs w:val="18"/>
                <w:lang w:val="fr-FR"/>
              </w:rPr>
              <w:t xml:space="preserve"> Caisse mobile citerne</w:t>
            </w:r>
          </w:p>
        </w:tc>
        <w:tc>
          <w:tcPr>
            <w:tcW w:w="4111" w:type="dxa"/>
            <w:tcBorders>
              <w:bottom w:val="single" w:sz="4" w:space="0" w:color="auto"/>
            </w:tcBorders>
            <w:tcMar>
              <w:top w:w="57" w:type="dxa"/>
              <w:left w:w="57" w:type="dxa"/>
              <w:bottom w:w="57" w:type="dxa"/>
              <w:right w:w="57" w:type="dxa"/>
            </w:tcMar>
            <w:vAlign w:val="center"/>
          </w:tcPr>
          <w:p w14:paraId="1F16489C" w14:textId="77777777" w:rsidR="001A40BC" w:rsidRPr="00411E07" w:rsidRDefault="001A40BC" w:rsidP="00B66B2C">
            <w:pPr>
              <w:ind w:left="-55"/>
              <w:jc w:val="center"/>
              <w:rPr>
                <w:iCs/>
              </w:rPr>
            </w:pPr>
            <w:r w:rsidRPr="00411E07">
              <w:rPr>
                <w:iCs/>
                <w:noProof/>
                <w:lang w:val="ru-RU" w:eastAsia="ru-RU"/>
              </w:rPr>
              <w:drawing>
                <wp:inline distT="0" distB="0" distL="0" distR="0" wp14:anchorId="6C4C4D87" wp14:editId="3C79E718">
                  <wp:extent cx="2590800" cy="2190750"/>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Tank-Cargostore.jpg"/>
                          <pic:cNvPicPr/>
                        </pic:nvPicPr>
                        <pic:blipFill rotWithShape="1">
                          <a:blip r:embed="rId10" cstate="print">
                            <a:extLst>
                              <a:ext uri="{28A0092B-C50C-407E-A947-70E740481C1C}">
                                <a14:useLocalDpi xmlns:a14="http://schemas.microsoft.com/office/drawing/2010/main" val="0"/>
                              </a:ext>
                            </a:extLst>
                          </a:blip>
                          <a:srcRect b="12330"/>
                          <a:stretch/>
                        </pic:blipFill>
                        <pic:spPr bwMode="auto">
                          <a:xfrm>
                            <a:off x="0" y="0"/>
                            <a:ext cx="2608620" cy="2205818"/>
                          </a:xfrm>
                          <a:prstGeom prst="rect">
                            <a:avLst/>
                          </a:prstGeom>
                          <a:ln>
                            <a:noFill/>
                          </a:ln>
                          <a:extLst>
                            <a:ext uri="{53640926-AAD7-44D8-BBD7-CCE9431645EC}">
                              <a14:shadowObscured xmlns:a14="http://schemas.microsoft.com/office/drawing/2010/main"/>
                            </a:ext>
                          </a:extLst>
                        </pic:spPr>
                      </pic:pic>
                    </a:graphicData>
                  </a:graphic>
                </wp:inline>
              </w:drawing>
            </w:r>
          </w:p>
          <w:p w14:paraId="34EC3C09" w14:textId="560BDCA5" w:rsidR="001A40BC" w:rsidRPr="00B66B2C" w:rsidRDefault="001A40BC" w:rsidP="002F34CF">
            <w:pPr>
              <w:jc w:val="center"/>
              <w:rPr>
                <w:iCs/>
                <w:sz w:val="18"/>
                <w:szCs w:val="18"/>
              </w:rPr>
            </w:pPr>
            <w:r w:rsidRPr="00B66B2C">
              <w:rPr>
                <w:sz w:val="18"/>
                <w:szCs w:val="18"/>
                <w:lang w:val="fr-FR"/>
              </w:rPr>
              <w:t>Photo 2</w:t>
            </w:r>
            <w:r w:rsidR="00DA40E0" w:rsidRPr="00B66B2C">
              <w:rPr>
                <w:sz w:val="18"/>
                <w:szCs w:val="18"/>
                <w:lang w:val="fr-FR"/>
              </w:rPr>
              <w:t> :</w:t>
            </w:r>
            <w:r w:rsidRPr="00B66B2C">
              <w:rPr>
                <w:sz w:val="18"/>
                <w:szCs w:val="18"/>
                <w:lang w:val="fr-FR"/>
              </w:rPr>
              <w:t xml:space="preserve"> Conteneur-citerne</w:t>
            </w:r>
          </w:p>
        </w:tc>
      </w:tr>
    </w:tbl>
    <w:p w14:paraId="44A835E0" w14:textId="1CA213E7" w:rsidR="001A40BC" w:rsidRPr="0040703C" w:rsidRDefault="001A40BC" w:rsidP="001A40BC">
      <w:pPr>
        <w:rPr>
          <w:b/>
          <w:bCs/>
          <w:lang w:val="fr-FR"/>
        </w:rPr>
      </w:pPr>
    </w:p>
    <w:tbl>
      <w:tblPr>
        <w:tblStyle w:val="TableGrid"/>
        <w:tblW w:w="8505" w:type="dxa"/>
        <w:tblInd w:w="1134" w:type="dxa"/>
        <w:tblLayout w:type="fixed"/>
        <w:tblLook w:val="04A0" w:firstRow="1" w:lastRow="0" w:firstColumn="1" w:lastColumn="0" w:noHBand="0" w:noVBand="1"/>
      </w:tblPr>
      <w:tblGrid>
        <w:gridCol w:w="25"/>
        <w:gridCol w:w="392"/>
        <w:gridCol w:w="4169"/>
        <w:gridCol w:w="3919"/>
      </w:tblGrid>
      <w:tr w:rsidR="001A40BC" w:rsidRPr="007D3881" w14:paraId="0EB32F1C" w14:textId="77777777" w:rsidTr="009435BA">
        <w:trPr>
          <w:cantSplit/>
          <w:trHeight w:val="4053"/>
        </w:trPr>
        <w:tc>
          <w:tcPr>
            <w:tcW w:w="434" w:type="dxa"/>
            <w:gridSpan w:val="2"/>
            <w:tcBorders>
              <w:bottom w:val="single" w:sz="4" w:space="0" w:color="auto"/>
            </w:tcBorders>
            <w:textDirection w:val="btLr"/>
            <w:vAlign w:val="center"/>
          </w:tcPr>
          <w:p w14:paraId="0427A001" w14:textId="77777777" w:rsidR="001A40BC" w:rsidRPr="0040703C" w:rsidRDefault="001A40BC" w:rsidP="002F34CF">
            <w:pPr>
              <w:ind w:left="113" w:right="113"/>
              <w:jc w:val="center"/>
              <w:rPr>
                <w:b/>
                <w:sz w:val="16"/>
                <w:lang w:val="fr-FR"/>
              </w:rPr>
            </w:pPr>
          </w:p>
        </w:tc>
        <w:tc>
          <w:tcPr>
            <w:tcW w:w="440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7F3200BB" w14:textId="77777777" w:rsidR="001A40BC" w:rsidRPr="001A40BC" w:rsidRDefault="001A40BC" w:rsidP="002F34CF">
            <w:pPr>
              <w:jc w:val="center"/>
              <w:rPr>
                <w:rFonts w:asciiTheme="majorBidi" w:hAnsiTheme="majorBidi" w:cstheme="majorBidi"/>
                <w:noProof/>
                <w:sz w:val="16"/>
                <w:lang w:val="en-US"/>
              </w:rPr>
            </w:pPr>
            <w:r w:rsidRPr="001A40BC">
              <w:rPr>
                <w:sz w:val="16"/>
                <w:lang w:val="en-US"/>
              </w:rPr>
              <w:t>CSC SAFETY APPROVAL PLATE</w:t>
            </w:r>
          </w:p>
          <w:p w14:paraId="3C52F2E1" w14:textId="77777777" w:rsidR="001A40BC" w:rsidRPr="001A40BC" w:rsidRDefault="001A40BC" w:rsidP="002F34CF">
            <w:pPr>
              <w:pBdr>
                <w:bottom w:val="single" w:sz="4" w:space="1" w:color="auto"/>
              </w:pBdr>
              <w:jc w:val="center"/>
              <w:rPr>
                <w:rFonts w:asciiTheme="majorBidi" w:hAnsiTheme="majorBidi" w:cstheme="majorBidi"/>
                <w:noProof/>
                <w:sz w:val="16"/>
                <w:lang w:val="en-US"/>
              </w:rPr>
            </w:pPr>
            <w:r w:rsidRPr="001A40BC">
              <w:rPr>
                <w:sz w:val="16"/>
                <w:lang w:val="en-US"/>
              </w:rPr>
              <w:t>[F/BV/7269/01]</w:t>
            </w:r>
          </w:p>
          <w:p w14:paraId="553C7FC6" w14:textId="77777777" w:rsidR="001A40BC" w:rsidRPr="001A40BC" w:rsidRDefault="001A40BC" w:rsidP="002F34CF">
            <w:pPr>
              <w:pBdr>
                <w:bottom w:val="single" w:sz="4" w:space="1" w:color="auto"/>
              </w:pBdr>
              <w:jc w:val="center"/>
              <w:rPr>
                <w:rFonts w:asciiTheme="majorBidi" w:hAnsiTheme="majorBidi" w:cstheme="majorBidi"/>
                <w:noProof/>
                <w:sz w:val="16"/>
                <w:lang w:val="en-US" w:eastAsia="ru-RU"/>
              </w:rPr>
            </w:pPr>
          </w:p>
          <w:tbl>
            <w:tblPr>
              <w:tblStyle w:val="TableGrid"/>
              <w:tblW w:w="0" w:type="auto"/>
              <w:tblLayout w:type="fixed"/>
              <w:tblLook w:val="04A0" w:firstRow="1" w:lastRow="0" w:firstColumn="1" w:lastColumn="0" w:noHBand="0" w:noVBand="1"/>
            </w:tblPr>
            <w:tblGrid>
              <w:gridCol w:w="2108"/>
              <w:gridCol w:w="942"/>
              <w:gridCol w:w="1525"/>
            </w:tblGrid>
            <w:tr w:rsidR="001A40BC" w:rsidRPr="0040703C" w14:paraId="1C1CDB31" w14:textId="77777777" w:rsidTr="002F34CF">
              <w:tc>
                <w:tcPr>
                  <w:tcW w:w="2108" w:type="dxa"/>
                  <w:tcBorders>
                    <w:top w:val="nil"/>
                    <w:left w:val="nil"/>
                    <w:bottom w:val="nil"/>
                    <w:right w:val="nil"/>
                  </w:tcBorders>
                </w:tcPr>
                <w:p w14:paraId="0CFEA733" w14:textId="77777777" w:rsidR="001A40BC" w:rsidRPr="0040703C" w:rsidRDefault="001A40BC" w:rsidP="002F34CF">
                  <w:pPr>
                    <w:rPr>
                      <w:rFonts w:asciiTheme="majorBidi" w:hAnsiTheme="majorBidi" w:cstheme="majorBidi"/>
                      <w:noProof/>
                      <w:sz w:val="16"/>
                      <w:lang w:eastAsia="ru-RU"/>
                    </w:rPr>
                  </w:pPr>
                  <w:r w:rsidRPr="0040703C">
                    <w:rPr>
                      <w:rFonts w:asciiTheme="majorBidi" w:hAnsiTheme="majorBidi" w:cstheme="majorBidi"/>
                      <w:noProof/>
                      <w:sz w:val="16"/>
                      <w:lang w:eastAsia="ru-RU"/>
                    </w:rPr>
                    <w:t>DATE MANUFACTURED</w:t>
                  </w:r>
                </w:p>
              </w:tc>
              <w:tc>
                <w:tcPr>
                  <w:tcW w:w="942" w:type="dxa"/>
                  <w:tcBorders>
                    <w:top w:val="nil"/>
                    <w:left w:val="nil"/>
                    <w:bottom w:val="nil"/>
                    <w:right w:val="single" w:sz="4" w:space="0" w:color="auto"/>
                  </w:tcBorders>
                </w:tcPr>
                <w:p w14:paraId="206101F5" w14:textId="77777777" w:rsidR="001A40BC" w:rsidRPr="0040703C" w:rsidRDefault="001A40BC" w:rsidP="002F34CF">
                  <w:pPr>
                    <w:jc w:val="center"/>
                    <w:rPr>
                      <w:rFonts w:asciiTheme="majorBidi" w:hAnsiTheme="majorBidi" w:cstheme="majorBidi"/>
                      <w:noProof/>
                      <w:sz w:val="16"/>
                      <w:lang w:eastAsia="ru-RU"/>
                    </w:rPr>
                  </w:pPr>
                </w:p>
              </w:tc>
              <w:tc>
                <w:tcPr>
                  <w:tcW w:w="1525" w:type="dxa"/>
                  <w:tcBorders>
                    <w:left w:val="single" w:sz="4" w:space="0" w:color="auto"/>
                  </w:tcBorders>
                </w:tcPr>
                <w:p w14:paraId="4494D0D9" w14:textId="77777777" w:rsidR="001A40BC" w:rsidRPr="0040703C" w:rsidRDefault="001A40BC" w:rsidP="002F34CF">
                  <w:pPr>
                    <w:jc w:val="center"/>
                    <w:rPr>
                      <w:rFonts w:asciiTheme="majorBidi" w:hAnsiTheme="majorBidi" w:cstheme="majorBidi"/>
                      <w:noProof/>
                      <w:sz w:val="16"/>
                      <w:lang w:eastAsia="ru-RU"/>
                    </w:rPr>
                  </w:pPr>
                </w:p>
              </w:tc>
            </w:tr>
            <w:tr w:rsidR="001A40BC" w:rsidRPr="0040703C" w14:paraId="481FA12E" w14:textId="77777777" w:rsidTr="002F34CF">
              <w:tc>
                <w:tcPr>
                  <w:tcW w:w="2108" w:type="dxa"/>
                  <w:tcBorders>
                    <w:top w:val="nil"/>
                    <w:left w:val="nil"/>
                    <w:bottom w:val="nil"/>
                    <w:right w:val="nil"/>
                  </w:tcBorders>
                </w:tcPr>
                <w:p w14:paraId="1A11AFC9" w14:textId="77777777" w:rsidR="001A40BC" w:rsidRPr="0040703C" w:rsidRDefault="001A40BC" w:rsidP="002F34CF">
                  <w:pPr>
                    <w:rPr>
                      <w:rFonts w:asciiTheme="majorBidi" w:hAnsiTheme="majorBidi" w:cstheme="majorBidi"/>
                      <w:noProof/>
                      <w:sz w:val="16"/>
                      <w:lang w:eastAsia="ru-RU"/>
                    </w:rPr>
                  </w:pPr>
                  <w:r w:rsidRPr="0040703C">
                    <w:rPr>
                      <w:rFonts w:asciiTheme="majorBidi" w:hAnsiTheme="majorBidi" w:cstheme="majorBidi"/>
                      <w:noProof/>
                      <w:sz w:val="16"/>
                      <w:lang w:eastAsia="ru-RU"/>
                    </w:rPr>
                    <w:t>IDENTIFICATION No.</w:t>
                  </w:r>
                </w:p>
              </w:tc>
              <w:tc>
                <w:tcPr>
                  <w:tcW w:w="942" w:type="dxa"/>
                  <w:tcBorders>
                    <w:top w:val="nil"/>
                    <w:left w:val="nil"/>
                    <w:bottom w:val="single" w:sz="4" w:space="0" w:color="auto"/>
                    <w:right w:val="single" w:sz="4" w:space="0" w:color="auto"/>
                  </w:tcBorders>
                </w:tcPr>
                <w:p w14:paraId="33916259" w14:textId="77777777" w:rsidR="001A40BC" w:rsidRPr="0040703C" w:rsidRDefault="001A40BC" w:rsidP="002F34CF">
                  <w:pPr>
                    <w:jc w:val="center"/>
                    <w:rPr>
                      <w:rFonts w:asciiTheme="majorBidi" w:hAnsiTheme="majorBidi" w:cstheme="majorBidi"/>
                      <w:noProof/>
                      <w:sz w:val="16"/>
                      <w:lang w:eastAsia="ru-RU"/>
                    </w:rPr>
                  </w:pPr>
                </w:p>
              </w:tc>
              <w:tc>
                <w:tcPr>
                  <w:tcW w:w="1525" w:type="dxa"/>
                  <w:tcBorders>
                    <w:left w:val="single" w:sz="4" w:space="0" w:color="auto"/>
                  </w:tcBorders>
                </w:tcPr>
                <w:p w14:paraId="6B76D03D" w14:textId="77777777" w:rsidR="001A40BC" w:rsidRPr="0040703C" w:rsidRDefault="001A40BC" w:rsidP="002F34CF">
                  <w:pPr>
                    <w:jc w:val="center"/>
                    <w:rPr>
                      <w:rFonts w:asciiTheme="majorBidi" w:hAnsiTheme="majorBidi" w:cstheme="majorBidi"/>
                      <w:noProof/>
                      <w:sz w:val="16"/>
                      <w:lang w:eastAsia="ru-RU"/>
                    </w:rPr>
                  </w:pPr>
                </w:p>
              </w:tc>
            </w:tr>
            <w:tr w:rsidR="001A40BC" w:rsidRPr="0040703C" w14:paraId="185CF6FB" w14:textId="77777777" w:rsidTr="002F34CF">
              <w:tc>
                <w:tcPr>
                  <w:tcW w:w="2108" w:type="dxa"/>
                  <w:tcBorders>
                    <w:top w:val="nil"/>
                    <w:left w:val="nil"/>
                    <w:bottom w:val="nil"/>
                    <w:right w:val="single" w:sz="4" w:space="0" w:color="auto"/>
                  </w:tcBorders>
                </w:tcPr>
                <w:p w14:paraId="007746A5" w14:textId="77777777" w:rsidR="001A40BC" w:rsidRPr="0040703C" w:rsidRDefault="001A40BC" w:rsidP="002F34CF">
                  <w:pPr>
                    <w:rPr>
                      <w:rFonts w:asciiTheme="majorBidi" w:hAnsiTheme="majorBidi" w:cstheme="majorBidi"/>
                      <w:noProof/>
                      <w:sz w:val="16"/>
                    </w:rPr>
                  </w:pPr>
                  <w:r w:rsidRPr="0040703C">
                    <w:rPr>
                      <w:sz w:val="16"/>
                      <w:lang w:val="fr-FR"/>
                    </w:rPr>
                    <w:t>MAXIMUM GROSS MASS</w:t>
                  </w:r>
                </w:p>
              </w:tc>
              <w:tc>
                <w:tcPr>
                  <w:tcW w:w="942" w:type="dxa"/>
                  <w:tcBorders>
                    <w:top w:val="single" w:sz="4" w:space="0" w:color="auto"/>
                    <w:left w:val="single" w:sz="4" w:space="0" w:color="auto"/>
                    <w:bottom w:val="single" w:sz="4" w:space="0" w:color="auto"/>
                    <w:right w:val="single" w:sz="4" w:space="0" w:color="auto"/>
                  </w:tcBorders>
                </w:tcPr>
                <w:p w14:paraId="7ADDCEC0" w14:textId="77777777" w:rsidR="001A40BC" w:rsidRPr="0040703C" w:rsidRDefault="001A40BC" w:rsidP="002F34CF">
                  <w:pPr>
                    <w:jc w:val="center"/>
                    <w:rPr>
                      <w:rFonts w:asciiTheme="majorBidi" w:hAnsiTheme="majorBidi" w:cstheme="majorBidi"/>
                      <w:noProof/>
                      <w:sz w:val="16"/>
                    </w:rPr>
                  </w:pPr>
                  <w:r w:rsidRPr="0040703C">
                    <w:rPr>
                      <w:sz w:val="16"/>
                      <w:lang w:val="fr-FR"/>
                    </w:rPr>
                    <w:t>34.000 kg</w:t>
                  </w:r>
                </w:p>
              </w:tc>
              <w:tc>
                <w:tcPr>
                  <w:tcW w:w="1525" w:type="dxa"/>
                  <w:tcBorders>
                    <w:left w:val="single" w:sz="4" w:space="0" w:color="auto"/>
                  </w:tcBorders>
                </w:tcPr>
                <w:p w14:paraId="2A519F67" w14:textId="77777777" w:rsidR="001A40BC" w:rsidRPr="0040703C" w:rsidRDefault="001A40BC" w:rsidP="002F34CF">
                  <w:pPr>
                    <w:jc w:val="center"/>
                    <w:rPr>
                      <w:rFonts w:asciiTheme="majorBidi" w:hAnsiTheme="majorBidi" w:cstheme="majorBidi"/>
                      <w:noProof/>
                      <w:sz w:val="16"/>
                      <w:lang w:eastAsia="ru-RU"/>
                    </w:rPr>
                  </w:pPr>
                </w:p>
              </w:tc>
            </w:tr>
            <w:tr w:rsidR="001A40BC" w:rsidRPr="0040703C" w14:paraId="730AF1C8" w14:textId="77777777" w:rsidTr="002F34CF">
              <w:tc>
                <w:tcPr>
                  <w:tcW w:w="2108" w:type="dxa"/>
                  <w:tcBorders>
                    <w:top w:val="nil"/>
                    <w:left w:val="nil"/>
                    <w:bottom w:val="nil"/>
                    <w:right w:val="single" w:sz="4" w:space="0" w:color="auto"/>
                  </w:tcBorders>
                </w:tcPr>
                <w:p w14:paraId="417BB661" w14:textId="77777777" w:rsidR="001A40BC" w:rsidRPr="001A40BC" w:rsidRDefault="001A40BC" w:rsidP="002F34CF">
                  <w:pPr>
                    <w:rPr>
                      <w:rFonts w:asciiTheme="majorBidi" w:hAnsiTheme="majorBidi" w:cstheme="majorBidi"/>
                      <w:noProof/>
                      <w:sz w:val="16"/>
                      <w:lang w:val="en-US" w:eastAsia="ru-RU"/>
                    </w:rPr>
                  </w:pPr>
                  <w:r w:rsidRPr="001A40BC">
                    <w:rPr>
                      <w:rFonts w:asciiTheme="majorBidi" w:hAnsiTheme="majorBidi" w:cstheme="majorBidi"/>
                      <w:noProof/>
                      <w:sz w:val="16"/>
                      <w:lang w:val="en-US" w:eastAsia="ru-RU"/>
                    </w:rPr>
                    <w:t>ALLOWABLE STACKING LOAD FOR 1.8g</w:t>
                  </w:r>
                </w:p>
              </w:tc>
              <w:tc>
                <w:tcPr>
                  <w:tcW w:w="942" w:type="dxa"/>
                  <w:tcBorders>
                    <w:top w:val="single" w:sz="4" w:space="0" w:color="auto"/>
                    <w:left w:val="single" w:sz="4" w:space="0" w:color="auto"/>
                    <w:bottom w:val="single" w:sz="4" w:space="0" w:color="auto"/>
                    <w:right w:val="single" w:sz="4" w:space="0" w:color="auto"/>
                  </w:tcBorders>
                </w:tcPr>
                <w:p w14:paraId="42106DBF" w14:textId="77777777" w:rsidR="001A40BC" w:rsidRPr="0040703C" w:rsidRDefault="001A40BC" w:rsidP="002F34CF">
                  <w:pPr>
                    <w:jc w:val="center"/>
                    <w:rPr>
                      <w:rFonts w:asciiTheme="majorBidi" w:hAnsiTheme="majorBidi" w:cstheme="majorBidi"/>
                      <w:noProof/>
                      <w:sz w:val="16"/>
                    </w:rPr>
                  </w:pPr>
                  <w:r w:rsidRPr="0040703C">
                    <w:rPr>
                      <w:sz w:val="16"/>
                      <w:lang w:val="fr-FR"/>
                    </w:rPr>
                    <w:t>68.000 kg</w:t>
                  </w:r>
                </w:p>
              </w:tc>
              <w:tc>
                <w:tcPr>
                  <w:tcW w:w="1525" w:type="dxa"/>
                  <w:tcBorders>
                    <w:left w:val="single" w:sz="4" w:space="0" w:color="auto"/>
                  </w:tcBorders>
                </w:tcPr>
                <w:p w14:paraId="0B4F0F4F" w14:textId="77777777" w:rsidR="001A40BC" w:rsidRPr="0040703C" w:rsidRDefault="001A40BC" w:rsidP="002F34CF">
                  <w:pPr>
                    <w:jc w:val="center"/>
                    <w:rPr>
                      <w:rFonts w:asciiTheme="majorBidi" w:hAnsiTheme="majorBidi" w:cstheme="majorBidi"/>
                      <w:noProof/>
                      <w:sz w:val="16"/>
                      <w:lang w:eastAsia="ru-RU"/>
                    </w:rPr>
                  </w:pPr>
                </w:p>
              </w:tc>
            </w:tr>
            <w:tr w:rsidR="001A40BC" w:rsidRPr="0040703C" w14:paraId="59570F21" w14:textId="77777777" w:rsidTr="002F34CF">
              <w:tc>
                <w:tcPr>
                  <w:tcW w:w="2108" w:type="dxa"/>
                  <w:tcBorders>
                    <w:top w:val="nil"/>
                    <w:left w:val="nil"/>
                    <w:bottom w:val="nil"/>
                    <w:right w:val="nil"/>
                  </w:tcBorders>
                </w:tcPr>
                <w:p w14:paraId="05EA8CAE" w14:textId="77777777" w:rsidR="001A40BC" w:rsidRPr="0040703C" w:rsidRDefault="001A40BC" w:rsidP="002F34CF">
                  <w:pPr>
                    <w:rPr>
                      <w:rFonts w:asciiTheme="majorBidi" w:hAnsiTheme="majorBidi" w:cstheme="majorBidi"/>
                      <w:noProof/>
                      <w:sz w:val="16"/>
                      <w:lang w:eastAsia="ru-RU"/>
                    </w:rPr>
                  </w:pPr>
                  <w:r w:rsidRPr="0040703C">
                    <w:rPr>
                      <w:rFonts w:asciiTheme="majorBidi" w:hAnsiTheme="majorBidi" w:cstheme="majorBidi"/>
                      <w:noProof/>
                      <w:sz w:val="16"/>
                      <w:lang w:eastAsia="ru-RU"/>
                    </w:rPr>
                    <w:t>TRANSVERSE RACKING TEST FORCE</w:t>
                  </w:r>
                </w:p>
              </w:tc>
              <w:tc>
                <w:tcPr>
                  <w:tcW w:w="942" w:type="dxa"/>
                  <w:tcBorders>
                    <w:top w:val="single" w:sz="4" w:space="0" w:color="auto"/>
                    <w:left w:val="nil"/>
                    <w:bottom w:val="nil"/>
                    <w:right w:val="single" w:sz="4" w:space="0" w:color="auto"/>
                  </w:tcBorders>
                </w:tcPr>
                <w:p w14:paraId="1223AEFA" w14:textId="77777777" w:rsidR="001A40BC" w:rsidRPr="0040703C" w:rsidRDefault="001A40BC" w:rsidP="002F34CF">
                  <w:pPr>
                    <w:jc w:val="center"/>
                    <w:rPr>
                      <w:rFonts w:asciiTheme="majorBidi" w:hAnsiTheme="majorBidi" w:cstheme="majorBidi"/>
                      <w:noProof/>
                      <w:sz w:val="16"/>
                      <w:lang w:eastAsia="ru-RU"/>
                    </w:rPr>
                  </w:pPr>
                </w:p>
              </w:tc>
              <w:tc>
                <w:tcPr>
                  <w:tcW w:w="1525" w:type="dxa"/>
                  <w:tcBorders>
                    <w:left w:val="single" w:sz="4" w:space="0" w:color="auto"/>
                  </w:tcBorders>
                </w:tcPr>
                <w:p w14:paraId="7DFC7665" w14:textId="77777777" w:rsidR="001A40BC" w:rsidRPr="0040703C" w:rsidRDefault="001A40BC" w:rsidP="002F34CF">
                  <w:pPr>
                    <w:jc w:val="center"/>
                    <w:rPr>
                      <w:rFonts w:asciiTheme="majorBidi" w:hAnsiTheme="majorBidi" w:cstheme="majorBidi"/>
                      <w:noProof/>
                      <w:sz w:val="16"/>
                      <w:lang w:eastAsia="ru-RU"/>
                    </w:rPr>
                  </w:pPr>
                </w:p>
              </w:tc>
            </w:tr>
            <w:tr w:rsidR="001A40BC" w:rsidRPr="0040703C" w14:paraId="078454F8" w14:textId="77777777" w:rsidTr="002F34CF">
              <w:tc>
                <w:tcPr>
                  <w:tcW w:w="2108" w:type="dxa"/>
                  <w:tcBorders>
                    <w:top w:val="nil"/>
                    <w:left w:val="nil"/>
                    <w:bottom w:val="single" w:sz="4" w:space="0" w:color="auto"/>
                    <w:right w:val="nil"/>
                  </w:tcBorders>
                </w:tcPr>
                <w:p w14:paraId="7BEC4A5D" w14:textId="77777777" w:rsidR="001A40BC" w:rsidRPr="0040703C" w:rsidRDefault="001A40BC" w:rsidP="002F34CF">
                  <w:pPr>
                    <w:rPr>
                      <w:rFonts w:asciiTheme="majorBidi" w:hAnsiTheme="majorBidi" w:cstheme="majorBidi"/>
                      <w:noProof/>
                      <w:sz w:val="16"/>
                      <w:lang w:eastAsia="ru-RU"/>
                    </w:rPr>
                  </w:pPr>
                  <w:r w:rsidRPr="0040703C">
                    <w:rPr>
                      <w:rFonts w:asciiTheme="majorBidi" w:hAnsiTheme="majorBidi" w:cstheme="majorBidi"/>
                      <w:noProof/>
                      <w:sz w:val="16"/>
                      <w:lang w:eastAsia="ru-RU"/>
                    </w:rPr>
                    <w:t>NEXT EXIMINATION DATE</w:t>
                  </w:r>
                </w:p>
              </w:tc>
              <w:tc>
                <w:tcPr>
                  <w:tcW w:w="942" w:type="dxa"/>
                  <w:tcBorders>
                    <w:top w:val="nil"/>
                    <w:left w:val="nil"/>
                    <w:bottom w:val="nil"/>
                    <w:right w:val="single" w:sz="4" w:space="0" w:color="auto"/>
                  </w:tcBorders>
                </w:tcPr>
                <w:p w14:paraId="32EDC8C6" w14:textId="77777777" w:rsidR="001A40BC" w:rsidRPr="0040703C" w:rsidRDefault="001A40BC" w:rsidP="002F34CF">
                  <w:pPr>
                    <w:jc w:val="center"/>
                    <w:rPr>
                      <w:rFonts w:asciiTheme="majorBidi" w:hAnsiTheme="majorBidi" w:cstheme="majorBidi"/>
                      <w:noProof/>
                      <w:sz w:val="16"/>
                      <w:lang w:eastAsia="ru-RU"/>
                    </w:rPr>
                  </w:pPr>
                </w:p>
              </w:tc>
              <w:tc>
                <w:tcPr>
                  <w:tcW w:w="1525" w:type="dxa"/>
                  <w:tcBorders>
                    <w:left w:val="single" w:sz="4" w:space="0" w:color="auto"/>
                  </w:tcBorders>
                </w:tcPr>
                <w:p w14:paraId="673C187D" w14:textId="77777777" w:rsidR="001A40BC" w:rsidRPr="0040703C" w:rsidRDefault="001A40BC" w:rsidP="002F34CF">
                  <w:pPr>
                    <w:jc w:val="center"/>
                    <w:rPr>
                      <w:rFonts w:asciiTheme="majorBidi" w:hAnsiTheme="majorBidi" w:cstheme="majorBidi"/>
                      <w:noProof/>
                      <w:sz w:val="16"/>
                      <w:lang w:eastAsia="ru-RU"/>
                    </w:rPr>
                  </w:pPr>
                </w:p>
              </w:tc>
            </w:tr>
          </w:tbl>
          <w:p w14:paraId="7ABC7499" w14:textId="77777777" w:rsidR="001A40BC" w:rsidRPr="0040703C" w:rsidRDefault="001A40BC" w:rsidP="002F34CF">
            <w:pPr>
              <w:jc w:val="center"/>
              <w:rPr>
                <w:rFonts w:asciiTheme="majorBidi" w:hAnsiTheme="majorBidi" w:cstheme="majorBidi"/>
                <w:noProof/>
                <w:sz w:val="16"/>
                <w:lang w:eastAsia="ru-RU"/>
              </w:rPr>
            </w:pPr>
          </w:p>
        </w:tc>
        <w:tc>
          <w:tcPr>
            <w:tcW w:w="4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D20EDD" w14:textId="77777777" w:rsidR="001A40BC" w:rsidRPr="001A40BC" w:rsidRDefault="001A40BC" w:rsidP="002F34CF">
            <w:pPr>
              <w:jc w:val="center"/>
              <w:rPr>
                <w:rFonts w:asciiTheme="majorBidi" w:hAnsiTheme="majorBidi" w:cstheme="majorBidi"/>
                <w:noProof/>
                <w:sz w:val="16"/>
                <w:lang w:val="en-US"/>
              </w:rPr>
            </w:pPr>
            <w:r w:rsidRPr="001A40BC">
              <w:rPr>
                <w:sz w:val="16"/>
                <w:lang w:val="en-US"/>
              </w:rPr>
              <w:t>SC SAFETY APPROVAL PLATE</w:t>
            </w:r>
          </w:p>
          <w:p w14:paraId="579102BC" w14:textId="77777777" w:rsidR="001A40BC" w:rsidRPr="001A40BC" w:rsidRDefault="001A40BC" w:rsidP="002F34CF">
            <w:pPr>
              <w:jc w:val="center"/>
              <w:rPr>
                <w:rFonts w:asciiTheme="majorBidi" w:hAnsiTheme="majorBidi" w:cstheme="majorBidi"/>
                <w:noProof/>
                <w:sz w:val="16"/>
                <w:lang w:val="en-US"/>
              </w:rPr>
            </w:pPr>
            <w:r w:rsidRPr="001A40BC">
              <w:rPr>
                <w:sz w:val="16"/>
                <w:lang w:val="en-US"/>
              </w:rPr>
              <w:t>RU/01-473/17-06/02</w:t>
            </w:r>
          </w:p>
          <w:p w14:paraId="7122C6F4" w14:textId="77777777" w:rsidR="001A40BC" w:rsidRPr="001A40BC" w:rsidRDefault="001A40BC" w:rsidP="002F34CF">
            <w:pPr>
              <w:jc w:val="center"/>
              <w:rPr>
                <w:rFonts w:asciiTheme="majorBidi" w:hAnsiTheme="majorBidi" w:cstheme="majorBidi"/>
                <w:noProof/>
                <w:sz w:val="16"/>
                <w:lang w:val="en-US" w:eastAsia="ru-RU"/>
              </w:rPr>
            </w:pPr>
          </w:p>
          <w:tbl>
            <w:tblPr>
              <w:tblStyle w:val="TableGrid"/>
              <w:tblW w:w="0" w:type="auto"/>
              <w:tblLayout w:type="fixed"/>
              <w:tblLook w:val="04A0" w:firstRow="1" w:lastRow="0" w:firstColumn="1" w:lastColumn="0" w:noHBand="0" w:noVBand="1"/>
            </w:tblPr>
            <w:tblGrid>
              <w:gridCol w:w="2497"/>
              <w:gridCol w:w="1521"/>
            </w:tblGrid>
            <w:tr w:rsidR="001A40BC" w:rsidRPr="0040703C" w14:paraId="5EF2B69B" w14:textId="77777777" w:rsidTr="002F34CF">
              <w:tc>
                <w:tcPr>
                  <w:tcW w:w="2497" w:type="dxa"/>
                  <w:tcBorders>
                    <w:top w:val="nil"/>
                    <w:left w:val="nil"/>
                    <w:bottom w:val="nil"/>
                    <w:right w:val="single" w:sz="4" w:space="0" w:color="auto"/>
                  </w:tcBorders>
                </w:tcPr>
                <w:p w14:paraId="5E37649E" w14:textId="77777777" w:rsidR="001A40BC" w:rsidRPr="0040703C" w:rsidRDefault="001A40BC" w:rsidP="002F34CF">
                  <w:pPr>
                    <w:rPr>
                      <w:rFonts w:asciiTheme="majorBidi" w:hAnsiTheme="majorBidi" w:cstheme="majorBidi"/>
                      <w:sz w:val="16"/>
                    </w:rPr>
                  </w:pPr>
                  <w:r w:rsidRPr="0040703C">
                    <w:rPr>
                      <w:rFonts w:asciiTheme="majorBidi" w:hAnsiTheme="majorBidi" w:cstheme="majorBidi"/>
                      <w:sz w:val="16"/>
                    </w:rPr>
                    <w:t>DATE MANUFACTURED</w:t>
                  </w:r>
                </w:p>
              </w:tc>
              <w:tc>
                <w:tcPr>
                  <w:tcW w:w="1521" w:type="dxa"/>
                  <w:tcBorders>
                    <w:top w:val="single" w:sz="4" w:space="0" w:color="auto"/>
                    <w:left w:val="single" w:sz="4" w:space="0" w:color="auto"/>
                    <w:bottom w:val="single" w:sz="4" w:space="0" w:color="auto"/>
                    <w:right w:val="single" w:sz="4" w:space="0" w:color="auto"/>
                  </w:tcBorders>
                </w:tcPr>
                <w:p w14:paraId="0E1BE37C" w14:textId="77777777" w:rsidR="001A40BC" w:rsidRPr="0040703C" w:rsidRDefault="001A40BC" w:rsidP="002F34CF">
                  <w:pPr>
                    <w:jc w:val="center"/>
                    <w:rPr>
                      <w:rFonts w:asciiTheme="majorBidi" w:hAnsiTheme="majorBidi" w:cstheme="majorBidi"/>
                      <w:sz w:val="16"/>
                    </w:rPr>
                  </w:pPr>
                  <w:r w:rsidRPr="0040703C">
                    <w:rPr>
                      <w:rFonts w:asciiTheme="majorBidi" w:hAnsiTheme="majorBidi" w:cstheme="majorBidi"/>
                      <w:sz w:val="16"/>
                    </w:rPr>
                    <w:t>07/2002</w:t>
                  </w:r>
                </w:p>
              </w:tc>
            </w:tr>
            <w:tr w:rsidR="001A40BC" w:rsidRPr="0040703C" w14:paraId="71846116" w14:textId="77777777" w:rsidTr="002F34CF">
              <w:tc>
                <w:tcPr>
                  <w:tcW w:w="2497" w:type="dxa"/>
                  <w:tcBorders>
                    <w:top w:val="nil"/>
                    <w:left w:val="nil"/>
                    <w:bottom w:val="nil"/>
                    <w:right w:val="single" w:sz="4" w:space="0" w:color="auto"/>
                  </w:tcBorders>
                </w:tcPr>
                <w:p w14:paraId="205438BE" w14:textId="77777777" w:rsidR="001A40BC" w:rsidRPr="0040703C" w:rsidRDefault="001A40BC" w:rsidP="002F34CF">
                  <w:pPr>
                    <w:rPr>
                      <w:rFonts w:asciiTheme="majorBidi" w:hAnsiTheme="majorBidi" w:cstheme="majorBidi"/>
                      <w:sz w:val="16"/>
                    </w:rPr>
                  </w:pPr>
                  <w:r w:rsidRPr="0040703C">
                    <w:rPr>
                      <w:rFonts w:asciiTheme="majorBidi" w:hAnsiTheme="majorBidi" w:cstheme="majorBidi"/>
                      <w:sz w:val="16"/>
                    </w:rPr>
                    <w:t>IDENTIFICATION №.</w:t>
                  </w:r>
                </w:p>
              </w:tc>
              <w:tc>
                <w:tcPr>
                  <w:tcW w:w="1521" w:type="dxa"/>
                  <w:tcBorders>
                    <w:top w:val="single" w:sz="4" w:space="0" w:color="auto"/>
                    <w:left w:val="single" w:sz="4" w:space="0" w:color="auto"/>
                    <w:bottom w:val="single" w:sz="4" w:space="0" w:color="auto"/>
                    <w:right w:val="single" w:sz="4" w:space="0" w:color="auto"/>
                  </w:tcBorders>
                </w:tcPr>
                <w:p w14:paraId="5A11A218" w14:textId="77777777" w:rsidR="001A40BC" w:rsidRPr="0040703C" w:rsidRDefault="001A40BC" w:rsidP="002F34CF">
                  <w:pPr>
                    <w:jc w:val="center"/>
                    <w:rPr>
                      <w:rFonts w:asciiTheme="majorBidi" w:hAnsiTheme="majorBidi" w:cstheme="majorBidi"/>
                      <w:sz w:val="16"/>
                    </w:rPr>
                  </w:pPr>
                  <w:r w:rsidRPr="0040703C">
                    <w:rPr>
                      <w:rFonts w:asciiTheme="majorBidi" w:hAnsiTheme="majorBidi" w:cstheme="majorBidi"/>
                      <w:color w:val="7F7F7F" w:themeColor="text1" w:themeTint="80"/>
                      <w:sz w:val="16"/>
                    </w:rPr>
                    <w:t>011256</w:t>
                  </w:r>
                </w:p>
              </w:tc>
            </w:tr>
            <w:tr w:rsidR="001A40BC" w:rsidRPr="007D3881" w14:paraId="6E7F5F18" w14:textId="77777777" w:rsidTr="002F34CF">
              <w:tc>
                <w:tcPr>
                  <w:tcW w:w="2497" w:type="dxa"/>
                  <w:tcBorders>
                    <w:top w:val="nil"/>
                    <w:left w:val="nil"/>
                    <w:bottom w:val="nil"/>
                    <w:right w:val="nil"/>
                  </w:tcBorders>
                </w:tcPr>
                <w:p w14:paraId="7E8D782F" w14:textId="77777777"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MAXIMUM OPERATING GROSS MASS</w:t>
                  </w:r>
                </w:p>
                <w:p w14:paraId="14489232" w14:textId="77777777"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ALLOWABLE STACKING LOAD</w:t>
                  </w:r>
                </w:p>
                <w:p w14:paraId="3F1D4A07" w14:textId="77777777"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FOR 1.8 g</w:t>
                  </w:r>
                </w:p>
                <w:p w14:paraId="61ADBB6B" w14:textId="77777777"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TRANSVERSE RACKING TEST FORCE</w:t>
                  </w:r>
                </w:p>
                <w:p w14:paraId="60FBDFA5" w14:textId="77777777" w:rsidR="001A40BC" w:rsidRPr="0040703C" w:rsidRDefault="001A40BC" w:rsidP="002F34CF">
                  <w:pPr>
                    <w:rPr>
                      <w:rFonts w:asciiTheme="majorBidi" w:hAnsiTheme="majorBidi" w:cstheme="majorBidi"/>
                      <w:sz w:val="16"/>
                    </w:rPr>
                  </w:pPr>
                  <w:r w:rsidRPr="0040703C">
                    <w:rPr>
                      <w:rFonts w:asciiTheme="majorBidi" w:hAnsiTheme="majorBidi" w:cstheme="majorBidi"/>
                      <w:sz w:val="16"/>
                    </w:rPr>
                    <w:t>07/2007</w:t>
                  </w:r>
                </w:p>
              </w:tc>
              <w:tc>
                <w:tcPr>
                  <w:tcW w:w="1521" w:type="dxa"/>
                  <w:tcBorders>
                    <w:top w:val="single" w:sz="4" w:space="0" w:color="auto"/>
                    <w:left w:val="nil"/>
                    <w:bottom w:val="nil"/>
                    <w:right w:val="nil"/>
                  </w:tcBorders>
                </w:tcPr>
                <w:p w14:paraId="39BFACBC" w14:textId="77777777" w:rsidR="001A40BC" w:rsidRPr="001A40BC" w:rsidRDefault="001A40BC" w:rsidP="002F34CF">
                  <w:pPr>
                    <w:rPr>
                      <w:rFonts w:asciiTheme="majorBidi" w:hAnsiTheme="majorBidi" w:cstheme="majorBidi"/>
                      <w:sz w:val="16"/>
                      <w:lang w:val="en-US"/>
                    </w:rPr>
                  </w:pPr>
                </w:p>
                <w:p w14:paraId="587A21AC" w14:textId="77777777" w:rsidR="00401317" w:rsidRDefault="001A40BC" w:rsidP="002F34CF">
                  <w:pPr>
                    <w:rPr>
                      <w:rFonts w:asciiTheme="majorBidi" w:hAnsiTheme="majorBidi" w:cstheme="majorBidi"/>
                      <w:sz w:val="16"/>
                      <w:lang w:val="en-US"/>
                    </w:rPr>
                  </w:pPr>
                  <w:r w:rsidRPr="001A40BC">
                    <w:rPr>
                      <w:rFonts w:asciiTheme="majorBidi" w:hAnsiTheme="majorBidi" w:cstheme="majorBidi"/>
                      <w:sz w:val="16"/>
                      <w:lang w:val="en-US"/>
                    </w:rPr>
                    <w:t xml:space="preserve">30 480 kg/ 67 200 </w:t>
                  </w:r>
                  <w:proofErr w:type="spellStart"/>
                  <w:r w:rsidRPr="001A40BC">
                    <w:rPr>
                      <w:rFonts w:asciiTheme="majorBidi" w:hAnsiTheme="majorBidi" w:cstheme="majorBidi"/>
                      <w:sz w:val="16"/>
                      <w:lang w:val="en-US"/>
                    </w:rPr>
                    <w:t>lb</w:t>
                  </w:r>
                  <w:proofErr w:type="spellEnd"/>
                </w:p>
                <w:p w14:paraId="09528270" w14:textId="1C03CA71"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s</w:t>
                  </w:r>
                </w:p>
                <w:p w14:paraId="3D62C9DF" w14:textId="77777777"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 xml:space="preserve">192 000kg/ 423 280 </w:t>
                  </w:r>
                  <w:proofErr w:type="spellStart"/>
                  <w:r w:rsidRPr="001A40BC">
                    <w:rPr>
                      <w:rFonts w:asciiTheme="majorBidi" w:hAnsiTheme="majorBidi" w:cstheme="majorBidi"/>
                      <w:sz w:val="16"/>
                      <w:lang w:val="en-US"/>
                    </w:rPr>
                    <w:t>lbs</w:t>
                  </w:r>
                  <w:proofErr w:type="spellEnd"/>
                </w:p>
                <w:p w14:paraId="77B1AD56" w14:textId="77777777" w:rsidR="00401317" w:rsidRDefault="00401317" w:rsidP="002F34CF">
                  <w:pPr>
                    <w:rPr>
                      <w:rFonts w:asciiTheme="majorBidi" w:hAnsiTheme="majorBidi" w:cstheme="majorBidi"/>
                      <w:sz w:val="16"/>
                      <w:lang w:val="en-US"/>
                    </w:rPr>
                  </w:pPr>
                </w:p>
                <w:p w14:paraId="11E738EC" w14:textId="606AAE68" w:rsidR="001A40BC" w:rsidRPr="001A40BC" w:rsidRDefault="001A40BC" w:rsidP="002F34CF">
                  <w:pPr>
                    <w:rPr>
                      <w:rFonts w:asciiTheme="majorBidi" w:hAnsiTheme="majorBidi" w:cstheme="majorBidi"/>
                      <w:sz w:val="16"/>
                      <w:lang w:val="en-US"/>
                    </w:rPr>
                  </w:pPr>
                  <w:r w:rsidRPr="001A40BC">
                    <w:rPr>
                      <w:rFonts w:asciiTheme="majorBidi" w:hAnsiTheme="majorBidi" w:cstheme="majorBidi"/>
                      <w:sz w:val="16"/>
                      <w:lang w:val="en-US"/>
                    </w:rPr>
                    <w:t>150 000 newtons</w:t>
                  </w:r>
                </w:p>
              </w:tc>
            </w:tr>
          </w:tbl>
          <w:p w14:paraId="276FFFC0" w14:textId="77777777" w:rsidR="001A40BC" w:rsidRPr="001A40BC" w:rsidRDefault="001A40BC" w:rsidP="002F34CF">
            <w:pPr>
              <w:jc w:val="center"/>
              <w:rPr>
                <w:rFonts w:asciiTheme="majorBidi" w:hAnsiTheme="majorBidi" w:cstheme="majorBidi"/>
                <w:noProof/>
                <w:sz w:val="16"/>
                <w:lang w:val="en-US" w:eastAsia="ru-RU"/>
              </w:rPr>
            </w:pPr>
          </w:p>
        </w:tc>
      </w:tr>
      <w:tr w:rsidR="001A40BC" w:rsidRPr="0040703C" w14:paraId="48A70BD4" w14:textId="77777777" w:rsidTr="009435BA">
        <w:trPr>
          <w:cantSplit/>
          <w:trHeight w:val="289"/>
        </w:trPr>
        <w:tc>
          <w:tcPr>
            <w:tcW w:w="20" w:type="dxa"/>
            <w:tcBorders>
              <w:top w:val="single" w:sz="4" w:space="0" w:color="auto"/>
              <w:left w:val="single" w:sz="4" w:space="0" w:color="auto"/>
              <w:bottom w:val="single" w:sz="4" w:space="0" w:color="auto"/>
              <w:right w:val="nil"/>
            </w:tcBorders>
            <w:textDirection w:val="btLr"/>
            <w:vAlign w:val="center"/>
          </w:tcPr>
          <w:p w14:paraId="0B230E28" w14:textId="77777777" w:rsidR="001A40BC" w:rsidRPr="001A40BC" w:rsidRDefault="001A40BC" w:rsidP="002F34CF">
            <w:pPr>
              <w:ind w:left="113" w:right="113"/>
              <w:jc w:val="center"/>
              <w:rPr>
                <w:b/>
                <w:sz w:val="16"/>
                <w:lang w:val="en-US"/>
              </w:rPr>
            </w:pPr>
          </w:p>
        </w:tc>
        <w:tc>
          <w:tcPr>
            <w:tcW w:w="8953" w:type="dxa"/>
            <w:gridSpan w:val="3"/>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5AE2C4DC" w14:textId="77777777" w:rsidR="001A40BC" w:rsidRPr="0040703C" w:rsidRDefault="001A40BC" w:rsidP="002F34CF">
            <w:pPr>
              <w:jc w:val="center"/>
              <w:rPr>
                <w:noProof/>
                <w:sz w:val="16"/>
              </w:rPr>
            </w:pPr>
            <w:r w:rsidRPr="0040703C">
              <w:rPr>
                <w:sz w:val="16"/>
                <w:lang w:val="fr-FR"/>
              </w:rPr>
              <w:t>CSC SAFETY APPROVAL PLATE</w:t>
            </w:r>
          </w:p>
        </w:tc>
      </w:tr>
    </w:tbl>
    <w:p w14:paraId="4B7DB109" w14:textId="77777777" w:rsidR="001A40BC" w:rsidRDefault="001A40BC" w:rsidP="001A40BC">
      <w:pPr>
        <w:pStyle w:val="SingleTxtG"/>
        <w:spacing w:before="60"/>
        <w:rPr>
          <w:lang w:val="en-US"/>
        </w:rPr>
      </w:pPr>
      <w:r>
        <w:rPr>
          <w:lang w:val="en-US"/>
        </w:rPr>
        <w:tab/>
      </w:r>
    </w:p>
    <w:p w14:paraId="2FFD8B20" w14:textId="77777777" w:rsidR="001A40BC" w:rsidRDefault="001A40BC" w:rsidP="001A40BC">
      <w:pPr>
        <w:suppressAutoHyphens w:val="0"/>
        <w:kinsoku/>
        <w:overflowPunct/>
        <w:autoSpaceDE/>
        <w:autoSpaceDN/>
        <w:adjustRightInd/>
        <w:snapToGrid/>
        <w:spacing w:after="200" w:line="276" w:lineRule="auto"/>
        <w:rPr>
          <w:lang w:val="en-US"/>
        </w:rPr>
      </w:pPr>
      <w:r>
        <w:rPr>
          <w:lang w:val="en-US"/>
        </w:rPr>
        <w:br w:type="page"/>
      </w:r>
    </w:p>
    <w:p w14:paraId="2CCF10D6" w14:textId="2C272583" w:rsidR="001A40BC" w:rsidRPr="00EB6F0C" w:rsidRDefault="001A40BC" w:rsidP="00813A5A">
      <w:pPr>
        <w:pStyle w:val="SingleTxtG"/>
        <w:rPr>
          <w:lang w:val="fr-FR"/>
        </w:rPr>
      </w:pPr>
      <w:r>
        <w:rPr>
          <w:lang w:val="fr-FR"/>
        </w:rPr>
        <w:lastRenderedPageBreak/>
        <w:t>11.</w:t>
      </w:r>
      <w:r>
        <w:rPr>
          <w:lang w:val="fr-FR"/>
        </w:rPr>
        <w:tab/>
        <w:t>On trouvera dans le tableau ci-dessous une comparaison des exigences relatives aux essais de gerbage dans la convention CSC et dans la norme ISO 1496-3</w:t>
      </w:r>
      <w:r w:rsidR="00DA40E0">
        <w:rPr>
          <w:lang w:val="fr-FR"/>
        </w:rPr>
        <w:t> :</w:t>
      </w:r>
    </w:p>
    <w:tbl>
      <w:tblPr>
        <w:tblStyle w:val="TableGrid"/>
        <w:tblW w:w="9639" w:type="dxa"/>
        <w:tblLayout w:type="fixed"/>
        <w:tblCellMar>
          <w:top w:w="57" w:type="dxa"/>
          <w:left w:w="57" w:type="dxa"/>
          <w:bottom w:w="57" w:type="dxa"/>
          <w:right w:w="57" w:type="dxa"/>
        </w:tblCellMar>
        <w:tblLook w:val="04A0" w:firstRow="1" w:lastRow="0" w:firstColumn="1" w:lastColumn="0" w:noHBand="0" w:noVBand="1"/>
      </w:tblPr>
      <w:tblGrid>
        <w:gridCol w:w="2629"/>
        <w:gridCol w:w="7010"/>
      </w:tblGrid>
      <w:tr w:rsidR="001A40BC" w:rsidRPr="00142EA8" w14:paraId="4CB0D4CD" w14:textId="77777777" w:rsidTr="00401317">
        <w:tc>
          <w:tcPr>
            <w:tcW w:w="2552" w:type="dxa"/>
          </w:tcPr>
          <w:p w14:paraId="1EC59CCA" w14:textId="77777777" w:rsidR="001A40BC" w:rsidRPr="00142EA8" w:rsidRDefault="001A40BC" w:rsidP="002F34CF">
            <w:pPr>
              <w:jc w:val="center"/>
              <w:rPr>
                <w:b/>
              </w:rPr>
            </w:pPr>
            <w:bookmarkStart w:id="1" w:name="_Hlk83050430"/>
            <w:r>
              <w:rPr>
                <w:b/>
                <w:bCs/>
                <w:lang w:val="fr-FR"/>
              </w:rPr>
              <w:t>Convention CSC</w:t>
            </w:r>
          </w:p>
        </w:tc>
        <w:tc>
          <w:tcPr>
            <w:tcW w:w="6804" w:type="dxa"/>
          </w:tcPr>
          <w:p w14:paraId="1E1CA9F5" w14:textId="77777777" w:rsidR="001A40BC" w:rsidRPr="00404F03" w:rsidRDefault="001A40BC" w:rsidP="002F34CF">
            <w:pPr>
              <w:jc w:val="center"/>
              <w:rPr>
                <w:b/>
              </w:rPr>
            </w:pPr>
            <w:r w:rsidRPr="00404F03">
              <w:rPr>
                <w:b/>
                <w:lang w:val="fr-FR"/>
              </w:rPr>
              <w:t>Norme ISO 1496-3</w:t>
            </w:r>
          </w:p>
        </w:tc>
      </w:tr>
      <w:tr w:rsidR="001A40BC" w:rsidRPr="00706562" w14:paraId="2951248D" w14:textId="77777777" w:rsidTr="00401317">
        <w:tc>
          <w:tcPr>
            <w:tcW w:w="2552" w:type="dxa"/>
          </w:tcPr>
          <w:p w14:paraId="6179FC34" w14:textId="77777777" w:rsidR="00801E7A" w:rsidRDefault="001A40BC" w:rsidP="00B62F2B">
            <w:pPr>
              <w:tabs>
                <w:tab w:val="left" w:pos="280"/>
              </w:tabs>
              <w:spacing w:before="60" w:after="60"/>
              <w:rPr>
                <w:lang w:val="fr-FR"/>
              </w:rPr>
            </w:pPr>
            <w:r>
              <w:rPr>
                <w:i/>
                <w:iCs/>
                <w:lang w:val="fr-FR"/>
              </w:rPr>
              <w:t xml:space="preserve">Annexe II </w:t>
            </w:r>
            <w:r w:rsidR="00B62F2B">
              <w:rPr>
                <w:i/>
                <w:iCs/>
                <w:lang w:val="fr-FR"/>
              </w:rPr>
              <w:t>−</w:t>
            </w:r>
            <w:r>
              <w:rPr>
                <w:i/>
                <w:iCs/>
                <w:lang w:val="fr-FR"/>
              </w:rPr>
              <w:t xml:space="preserve"> Exigences et essais relatifs à la sécurité structurelle.</w:t>
            </w:r>
            <w:r>
              <w:rPr>
                <w:lang w:val="fr-FR"/>
              </w:rPr>
              <w:t xml:space="preserve"> </w:t>
            </w:r>
          </w:p>
          <w:p w14:paraId="36E08A2D" w14:textId="046994B1" w:rsidR="001A40BC" w:rsidRPr="00EB6F0C" w:rsidRDefault="001A40BC" w:rsidP="00B62F2B">
            <w:pPr>
              <w:tabs>
                <w:tab w:val="left" w:pos="280"/>
              </w:tabs>
              <w:spacing w:before="60" w:after="60"/>
              <w:rPr>
                <w:i/>
                <w:lang w:val="fr-FR"/>
              </w:rPr>
            </w:pPr>
            <w:r>
              <w:rPr>
                <w:i/>
                <w:iCs/>
                <w:lang w:val="fr-FR"/>
              </w:rPr>
              <w:t>2</w:t>
            </w:r>
            <w:r w:rsidR="00B62F2B">
              <w:rPr>
                <w:i/>
                <w:iCs/>
                <w:lang w:val="fr-FR"/>
              </w:rPr>
              <w:tab/>
            </w:r>
            <w:r>
              <w:rPr>
                <w:i/>
                <w:iCs/>
                <w:lang w:val="fr-FR"/>
              </w:rPr>
              <w:t>Gerbage</w:t>
            </w:r>
          </w:p>
          <w:p w14:paraId="5F21A1AF" w14:textId="3FF5F7A7" w:rsidR="001A40BC" w:rsidRPr="00EB6F0C" w:rsidRDefault="001A40BC" w:rsidP="002F34CF">
            <w:pPr>
              <w:tabs>
                <w:tab w:val="left" w:pos="283"/>
              </w:tabs>
              <w:spacing w:before="60" w:after="60"/>
              <w:rPr>
                <w:lang w:val="fr-FR"/>
              </w:rPr>
            </w:pPr>
            <w:r>
              <w:rPr>
                <w:b/>
                <w:bCs/>
                <w:lang w:val="fr-FR"/>
              </w:rPr>
              <w:t>1</w:t>
            </w:r>
            <w:r w:rsidR="00813A5A">
              <w:rPr>
                <w:b/>
                <w:bCs/>
                <w:lang w:val="fr-FR"/>
              </w:rPr>
              <w:t>.</w:t>
            </w:r>
            <w:r w:rsidR="00B62F2B">
              <w:rPr>
                <w:lang w:val="fr-FR"/>
              </w:rPr>
              <w:tab/>
            </w:r>
            <w:r>
              <w:rPr>
                <w:lang w:val="fr-FR"/>
              </w:rPr>
              <w:t>Dans les conditions de transport international où les forces d’accélération verticales maximales diffèrent sensiblement de 1,8</w:t>
            </w:r>
            <w:r w:rsidR="00813A5A">
              <w:rPr>
                <w:lang w:val="fr-FR"/>
              </w:rPr>
              <w:t> </w:t>
            </w:r>
            <w:r>
              <w:rPr>
                <w:lang w:val="fr-FR"/>
              </w:rPr>
              <w:t>g, et lorsque le contenu n’est véritablement et effectivement transporté que dans ces conditions, la charge de gerbage peut être modifiée dans les proportions appropriées, compte tenu des forces d’accélération.</w:t>
            </w:r>
          </w:p>
          <w:p w14:paraId="28449F67" w14:textId="722193CC" w:rsidR="001A40BC" w:rsidRPr="00D44C00" w:rsidRDefault="001A40BC" w:rsidP="002F34CF">
            <w:pPr>
              <w:tabs>
                <w:tab w:val="left" w:pos="299"/>
              </w:tabs>
              <w:spacing w:after="240"/>
              <w:rPr>
                <w:b/>
                <w:lang w:val="fr-FR"/>
              </w:rPr>
            </w:pPr>
            <w:r>
              <w:rPr>
                <w:b/>
                <w:bCs/>
                <w:lang w:val="fr-FR"/>
              </w:rPr>
              <w:t>2</w:t>
            </w:r>
            <w:r w:rsidR="00813A5A">
              <w:rPr>
                <w:b/>
                <w:bCs/>
                <w:lang w:val="fr-FR"/>
              </w:rPr>
              <w:t>.</w:t>
            </w:r>
            <w:r>
              <w:rPr>
                <w:lang w:val="fr-FR"/>
              </w:rPr>
              <w:t xml:space="preserve"> </w:t>
            </w:r>
            <w:r>
              <w:rPr>
                <w:lang w:val="fr-FR"/>
              </w:rPr>
              <w:tab/>
              <w:t xml:space="preserve">Les conteneurs qui ont satisfait à l’essai peuvent être considérés comme pouvant supporter la charge admissible de gerbage surarrimé statique qui doit être indiquée sur la plaque d’agrément aux fins de la sécurité, en regard de la rubrique </w:t>
            </w:r>
            <w:r w:rsidR="004D01A6">
              <w:rPr>
                <w:lang w:val="fr-FR"/>
              </w:rPr>
              <w:t>« </w:t>
            </w:r>
            <w:r>
              <w:rPr>
                <w:b/>
                <w:bCs/>
                <w:lang w:val="fr-FR"/>
              </w:rPr>
              <w:t>CHARGE ADMISSIBLE DE GERBAGE POUR 1,8</w:t>
            </w:r>
            <w:r w:rsidR="00801E7A">
              <w:rPr>
                <w:b/>
                <w:bCs/>
                <w:lang w:val="fr-FR"/>
              </w:rPr>
              <w:t> </w:t>
            </w:r>
            <w:r>
              <w:rPr>
                <w:b/>
                <w:bCs/>
                <w:lang w:val="fr-FR"/>
              </w:rPr>
              <w:t>g (kilogrammes et livres anglaises</w:t>
            </w:r>
            <w:r>
              <w:rPr>
                <w:lang w:val="fr-FR"/>
              </w:rPr>
              <w:t>)</w:t>
            </w:r>
            <w:r w:rsidR="004D01A6">
              <w:rPr>
                <w:lang w:val="fr-FR"/>
              </w:rPr>
              <w:t> »</w:t>
            </w:r>
            <w:r>
              <w:rPr>
                <w:lang w:val="fr-FR"/>
              </w:rPr>
              <w:t>.</w:t>
            </w:r>
          </w:p>
        </w:tc>
        <w:tc>
          <w:tcPr>
            <w:tcW w:w="6804" w:type="dxa"/>
          </w:tcPr>
          <w:p w14:paraId="6BA3EA50" w14:textId="77777777" w:rsidR="001A40BC" w:rsidRDefault="001A40BC" w:rsidP="00801E7A">
            <w:pPr>
              <w:spacing w:after="60"/>
              <w:rPr>
                <w:lang w:val="fr-FR"/>
              </w:rPr>
            </w:pPr>
            <w:r>
              <w:rPr>
                <w:i/>
                <w:iCs/>
                <w:lang w:val="fr-FR"/>
              </w:rPr>
              <w:t>Norme ISO 1496-3.</w:t>
            </w:r>
            <w:r>
              <w:rPr>
                <w:lang w:val="fr-FR"/>
              </w:rPr>
              <w:t xml:space="preserve"> </w:t>
            </w:r>
          </w:p>
          <w:p w14:paraId="0A60EC3D" w14:textId="5C8D10EB" w:rsidR="001A40BC" w:rsidRDefault="001A40BC" w:rsidP="00801E7A">
            <w:pPr>
              <w:spacing w:after="60"/>
              <w:rPr>
                <w:i/>
                <w:lang w:val="fr-FR"/>
              </w:rPr>
            </w:pPr>
            <w:r>
              <w:rPr>
                <w:i/>
                <w:iCs/>
                <w:lang w:val="fr-FR"/>
              </w:rPr>
              <w:t xml:space="preserve">6 </w:t>
            </w:r>
            <w:r w:rsidR="00B62F2B">
              <w:rPr>
                <w:i/>
                <w:iCs/>
                <w:lang w:val="fr-FR"/>
              </w:rPr>
              <w:tab/>
            </w:r>
            <w:r>
              <w:rPr>
                <w:i/>
                <w:iCs/>
                <w:lang w:val="fr-FR"/>
              </w:rPr>
              <w:t>Essais</w:t>
            </w:r>
          </w:p>
          <w:p w14:paraId="4353864C" w14:textId="20394828" w:rsidR="001A40BC" w:rsidRDefault="001A40BC" w:rsidP="00801E7A">
            <w:pPr>
              <w:spacing w:after="60"/>
              <w:rPr>
                <w:b/>
                <w:bCs/>
                <w:iCs/>
                <w:lang w:val="fr-FR"/>
              </w:rPr>
            </w:pPr>
            <w:r w:rsidRPr="00EB6F0C">
              <w:rPr>
                <w:b/>
                <w:lang w:val="fr-FR"/>
              </w:rPr>
              <w:t>6.2</w:t>
            </w:r>
            <w:r w:rsidRPr="00EB6F0C">
              <w:rPr>
                <w:b/>
                <w:lang w:val="fr-FR"/>
              </w:rPr>
              <w:tab/>
            </w:r>
            <w:r w:rsidRPr="00EB6F0C">
              <w:rPr>
                <w:b/>
                <w:bCs/>
                <w:lang w:val="fr-FR"/>
              </w:rPr>
              <w:t xml:space="preserve">Essai </w:t>
            </w:r>
            <w:r w:rsidR="00B62F2B" w:rsidRPr="00B62F2B">
              <w:rPr>
                <w:rFonts w:eastAsia="MS Mincho"/>
                <w:b/>
                <w:bCs/>
                <w:lang w:val="fr-FR"/>
              </w:rPr>
              <w:t>n</w:t>
            </w:r>
            <w:r w:rsidR="00B62F2B" w:rsidRPr="00B62F2B">
              <w:rPr>
                <w:rFonts w:eastAsia="MS Mincho"/>
                <w:b/>
                <w:bCs/>
                <w:vertAlign w:val="superscript"/>
                <w:lang w:val="fr-FR"/>
              </w:rPr>
              <w:t>o</w:t>
            </w:r>
            <w:r w:rsidR="00B62F2B">
              <w:rPr>
                <w:b/>
                <w:bCs/>
                <w:lang w:val="fr-FR"/>
              </w:rPr>
              <w:t> </w:t>
            </w:r>
            <w:r w:rsidRPr="00EB6F0C">
              <w:rPr>
                <w:b/>
                <w:bCs/>
                <w:lang w:val="fr-FR"/>
              </w:rPr>
              <w:t xml:space="preserve">1 </w:t>
            </w:r>
            <w:r w:rsidR="00B62F2B">
              <w:rPr>
                <w:b/>
                <w:bCs/>
                <w:lang w:val="fr-FR"/>
              </w:rPr>
              <w:t>−</w:t>
            </w:r>
            <w:r w:rsidRPr="00EB6F0C">
              <w:rPr>
                <w:b/>
                <w:bCs/>
                <w:lang w:val="fr-FR"/>
              </w:rPr>
              <w:t xml:space="preserve"> Gerbage</w:t>
            </w:r>
          </w:p>
          <w:p w14:paraId="7653FCE7" w14:textId="77777777" w:rsidR="001A40BC" w:rsidRDefault="001A40BC" w:rsidP="00801E7A">
            <w:pPr>
              <w:spacing w:after="60"/>
              <w:rPr>
                <w:b/>
                <w:bCs/>
                <w:iCs/>
                <w:lang w:val="fr-FR"/>
              </w:rPr>
            </w:pPr>
            <w:r w:rsidRPr="00EB6F0C">
              <w:rPr>
                <w:b/>
                <w:lang w:val="fr-FR"/>
              </w:rPr>
              <w:t>6.2.1</w:t>
            </w:r>
            <w:r>
              <w:rPr>
                <w:lang w:val="fr-FR"/>
              </w:rPr>
              <w:tab/>
            </w:r>
            <w:r>
              <w:rPr>
                <w:b/>
                <w:bCs/>
                <w:lang w:val="fr-FR"/>
              </w:rPr>
              <w:t>Considérations générales</w:t>
            </w:r>
          </w:p>
          <w:p w14:paraId="0F1A2E52" w14:textId="77777777" w:rsidR="001A40BC" w:rsidRDefault="001A40BC" w:rsidP="00B62F2B">
            <w:pPr>
              <w:spacing w:after="120"/>
              <w:rPr>
                <w:iCs/>
                <w:lang w:val="fr-FR"/>
              </w:rPr>
            </w:pPr>
            <w:r>
              <w:rPr>
                <w:lang w:val="fr-FR"/>
              </w:rPr>
              <w:t>Cet essai doit être effectué pour apporter la preuve qu’un conteneur-citerne peut supporter la charge d’autres conteneurs en tenant compte des conditions régnant à bord des navires en mer et des excentricités relatives entre les conteneurs qui lui sont superposés.</w:t>
            </w:r>
          </w:p>
          <w:p w14:paraId="7A6FB1C3" w14:textId="77777777" w:rsidR="001A40BC" w:rsidRDefault="001A40BC" w:rsidP="004D01A6">
            <w:pPr>
              <w:spacing w:after="120"/>
              <w:rPr>
                <w:iCs/>
                <w:lang w:val="fr-FR"/>
              </w:rPr>
            </w:pPr>
            <w:r>
              <w:rPr>
                <w:lang w:val="fr-FR"/>
              </w:rPr>
              <w:t>Le tableau 2 précise la force d’essai à appliquer sur chaque paire de pièces de coin et la masse superposée que représente cette force.</w:t>
            </w:r>
          </w:p>
          <w:p w14:paraId="2A038BF7" w14:textId="37875F93" w:rsidR="001A40BC" w:rsidRPr="00EB6F0C" w:rsidRDefault="001A40BC" w:rsidP="004D01A6">
            <w:pPr>
              <w:spacing w:after="60"/>
              <w:jc w:val="center"/>
              <w:rPr>
                <w:b/>
                <w:sz w:val="18"/>
                <w:szCs w:val="18"/>
                <w:lang w:val="fr-FR"/>
              </w:rPr>
            </w:pPr>
            <w:r>
              <w:rPr>
                <w:b/>
                <w:bCs/>
                <w:lang w:val="fr-FR"/>
              </w:rPr>
              <w:t xml:space="preserve">Tableau 2 </w:t>
            </w:r>
            <w:r w:rsidR="004D01A6">
              <w:rPr>
                <w:b/>
                <w:bCs/>
                <w:lang w:val="fr-FR"/>
              </w:rPr>
              <w:t>−</w:t>
            </w:r>
            <w:r>
              <w:rPr>
                <w:b/>
                <w:bCs/>
                <w:lang w:val="fr-FR"/>
              </w:rPr>
              <w:t xml:space="preserve"> Forces à appliquer lors de l’essai de gerbage</w:t>
            </w:r>
          </w:p>
          <w:tbl>
            <w:tblPr>
              <w:tblStyle w:val="TableGrid"/>
              <w:tblW w:w="6804" w:type="dxa"/>
              <w:tblLayout w:type="fixed"/>
              <w:tblLook w:val="04A0" w:firstRow="1" w:lastRow="0" w:firstColumn="1" w:lastColumn="0" w:noHBand="0" w:noVBand="1"/>
            </w:tblPr>
            <w:tblGrid>
              <w:gridCol w:w="1914"/>
              <w:gridCol w:w="540"/>
              <w:gridCol w:w="869"/>
              <w:gridCol w:w="714"/>
              <w:gridCol w:w="922"/>
              <w:gridCol w:w="923"/>
              <w:gridCol w:w="922"/>
            </w:tblGrid>
            <w:tr w:rsidR="001A40BC" w:rsidRPr="00400DA3" w14:paraId="24597589" w14:textId="77777777" w:rsidTr="001A6776">
              <w:tc>
                <w:tcPr>
                  <w:tcW w:w="1828" w:type="dxa"/>
                  <w:vMerge w:val="restart"/>
                  <w:vAlign w:val="center"/>
                </w:tcPr>
                <w:p w14:paraId="651D3B99" w14:textId="77777777" w:rsidR="001A40BC" w:rsidRPr="00EB6F0C" w:rsidRDefault="001A40BC" w:rsidP="001A6776">
                  <w:pPr>
                    <w:spacing w:before="80" w:after="80" w:line="200" w:lineRule="atLeast"/>
                    <w:jc w:val="center"/>
                    <w:rPr>
                      <w:b/>
                      <w:sz w:val="16"/>
                      <w:szCs w:val="16"/>
                    </w:rPr>
                  </w:pPr>
                  <w:r w:rsidRPr="00EB6F0C">
                    <w:rPr>
                      <w:b/>
                      <w:bCs/>
                      <w:sz w:val="16"/>
                      <w:lang w:val="fr-FR"/>
                    </w:rPr>
                    <w:t>Désignation du conteneur</w:t>
                  </w:r>
                </w:p>
              </w:tc>
              <w:tc>
                <w:tcPr>
                  <w:tcW w:w="1346" w:type="dxa"/>
                  <w:gridSpan w:val="2"/>
                  <w:tcBorders>
                    <w:bottom w:val="single" w:sz="4" w:space="0" w:color="auto"/>
                  </w:tcBorders>
                  <w:vAlign w:val="bottom"/>
                </w:tcPr>
                <w:p w14:paraId="2D84579E" w14:textId="06C7CF92" w:rsidR="001A40BC" w:rsidRPr="00EB6F0C" w:rsidRDefault="001A40BC" w:rsidP="001A6776">
                  <w:pPr>
                    <w:spacing w:before="80" w:after="80" w:line="200" w:lineRule="atLeast"/>
                    <w:jc w:val="center"/>
                    <w:rPr>
                      <w:b/>
                      <w:sz w:val="16"/>
                      <w:szCs w:val="16"/>
                      <w:lang w:val="fr-FR"/>
                    </w:rPr>
                  </w:pPr>
                  <w:r w:rsidRPr="00EB6F0C">
                    <w:rPr>
                      <w:b/>
                      <w:bCs/>
                      <w:sz w:val="16"/>
                      <w:lang w:val="fr-FR"/>
                    </w:rPr>
                    <w:t>Force d</w:t>
                  </w:r>
                  <w:r>
                    <w:rPr>
                      <w:b/>
                      <w:bCs/>
                      <w:sz w:val="16"/>
                      <w:lang w:val="fr-FR"/>
                    </w:rPr>
                    <w:t>’</w:t>
                  </w:r>
                  <w:r w:rsidRPr="00EB6F0C">
                    <w:rPr>
                      <w:b/>
                      <w:bCs/>
                      <w:sz w:val="16"/>
                      <w:lang w:val="fr-FR"/>
                    </w:rPr>
                    <w:t xml:space="preserve">essai </w:t>
                  </w:r>
                  <w:r w:rsidR="004D01A6">
                    <w:rPr>
                      <w:b/>
                      <w:bCs/>
                      <w:sz w:val="16"/>
                      <w:lang w:val="fr-FR"/>
                    </w:rPr>
                    <w:br/>
                  </w:r>
                  <w:r w:rsidRPr="00EB6F0C">
                    <w:rPr>
                      <w:b/>
                      <w:bCs/>
                      <w:sz w:val="16"/>
                      <w:lang w:val="fr-FR"/>
                    </w:rPr>
                    <w:t xml:space="preserve">par conteneur </w:t>
                  </w:r>
                  <w:r w:rsidR="004D01A6">
                    <w:rPr>
                      <w:b/>
                      <w:bCs/>
                      <w:sz w:val="16"/>
                      <w:lang w:val="fr-FR"/>
                    </w:rPr>
                    <w:br/>
                  </w:r>
                  <w:r w:rsidRPr="00EB6F0C">
                    <w:rPr>
                      <w:b/>
                      <w:bCs/>
                      <w:sz w:val="16"/>
                      <w:lang w:val="fr-FR"/>
                    </w:rPr>
                    <w:t>(aux quatre coins simultanément)</w:t>
                  </w:r>
                </w:p>
              </w:tc>
              <w:tc>
                <w:tcPr>
                  <w:tcW w:w="1563" w:type="dxa"/>
                  <w:gridSpan w:val="2"/>
                  <w:tcBorders>
                    <w:bottom w:val="single" w:sz="4" w:space="0" w:color="auto"/>
                  </w:tcBorders>
                  <w:vAlign w:val="bottom"/>
                </w:tcPr>
                <w:p w14:paraId="4922059D" w14:textId="42D40552" w:rsidR="001A40BC" w:rsidRPr="00EB6F0C" w:rsidRDefault="001A40BC" w:rsidP="001A6776">
                  <w:pPr>
                    <w:spacing w:before="80" w:after="80" w:line="200" w:lineRule="atLeast"/>
                    <w:jc w:val="center"/>
                    <w:rPr>
                      <w:b/>
                      <w:sz w:val="16"/>
                      <w:szCs w:val="16"/>
                      <w:lang w:val="fr-FR"/>
                    </w:rPr>
                  </w:pPr>
                  <w:r w:rsidRPr="00EB6F0C">
                    <w:rPr>
                      <w:b/>
                      <w:bCs/>
                      <w:sz w:val="16"/>
                      <w:lang w:val="fr-FR"/>
                    </w:rPr>
                    <w:t>Force d</w:t>
                  </w:r>
                  <w:r>
                    <w:rPr>
                      <w:b/>
                      <w:bCs/>
                      <w:sz w:val="16"/>
                      <w:lang w:val="fr-FR"/>
                    </w:rPr>
                    <w:t>’</w:t>
                  </w:r>
                  <w:r w:rsidRPr="00EB6F0C">
                    <w:rPr>
                      <w:b/>
                      <w:bCs/>
                      <w:sz w:val="16"/>
                      <w:lang w:val="fr-FR"/>
                    </w:rPr>
                    <w:t xml:space="preserve">essai </w:t>
                  </w:r>
                  <w:r w:rsidR="004D01A6">
                    <w:rPr>
                      <w:b/>
                      <w:bCs/>
                      <w:sz w:val="16"/>
                      <w:lang w:val="fr-FR"/>
                    </w:rPr>
                    <w:br/>
                  </w:r>
                  <w:r w:rsidRPr="00EB6F0C">
                    <w:rPr>
                      <w:b/>
                      <w:bCs/>
                      <w:sz w:val="16"/>
                      <w:lang w:val="fr-FR"/>
                    </w:rPr>
                    <w:t xml:space="preserve">par paire de </w:t>
                  </w:r>
                  <w:r>
                    <w:rPr>
                      <w:b/>
                      <w:bCs/>
                      <w:sz w:val="16"/>
                      <w:lang w:val="fr-FR"/>
                    </w:rPr>
                    <w:t xml:space="preserve">pièces </w:t>
                  </w:r>
                  <w:r w:rsidR="001A6776">
                    <w:rPr>
                      <w:b/>
                      <w:bCs/>
                      <w:sz w:val="16"/>
                      <w:lang w:val="fr-FR"/>
                    </w:rPr>
                    <w:br/>
                  </w:r>
                  <w:r>
                    <w:rPr>
                      <w:b/>
                      <w:bCs/>
                      <w:sz w:val="16"/>
                      <w:lang w:val="fr-FR"/>
                    </w:rPr>
                    <w:t>au</w:t>
                  </w:r>
                  <w:r w:rsidRPr="00EB6F0C">
                    <w:rPr>
                      <w:b/>
                      <w:bCs/>
                      <w:sz w:val="16"/>
                      <w:lang w:val="fr-FR"/>
                    </w:rPr>
                    <w:t>x extrémités</w:t>
                  </w:r>
                </w:p>
              </w:tc>
              <w:tc>
                <w:tcPr>
                  <w:tcW w:w="1763" w:type="dxa"/>
                  <w:gridSpan w:val="2"/>
                  <w:tcBorders>
                    <w:bottom w:val="single" w:sz="4" w:space="0" w:color="auto"/>
                  </w:tcBorders>
                  <w:vAlign w:val="bottom"/>
                </w:tcPr>
                <w:p w14:paraId="393E413C" w14:textId="32F4E27C" w:rsidR="001A40BC" w:rsidRPr="00EB6F0C" w:rsidRDefault="001A40BC" w:rsidP="001A6776">
                  <w:pPr>
                    <w:spacing w:before="80" w:after="80" w:line="200" w:lineRule="atLeast"/>
                    <w:jc w:val="center"/>
                    <w:rPr>
                      <w:b/>
                      <w:sz w:val="16"/>
                      <w:szCs w:val="16"/>
                      <w:lang w:val="fr-FR"/>
                    </w:rPr>
                  </w:pPr>
                  <w:r w:rsidRPr="00EB6F0C">
                    <w:rPr>
                      <w:b/>
                      <w:bCs/>
                      <w:sz w:val="16"/>
                      <w:lang w:val="fr-FR"/>
                    </w:rPr>
                    <w:t xml:space="preserve">Masse superposée représentée </w:t>
                  </w:r>
                  <w:r w:rsidR="00F00F0E">
                    <w:rPr>
                      <w:b/>
                      <w:bCs/>
                      <w:sz w:val="16"/>
                      <w:lang w:val="fr-FR"/>
                    </w:rPr>
                    <w:br/>
                  </w:r>
                  <w:r w:rsidRPr="00EB6F0C">
                    <w:rPr>
                      <w:b/>
                      <w:bCs/>
                      <w:sz w:val="16"/>
                      <w:lang w:val="fr-FR"/>
                    </w:rPr>
                    <w:t>par la force d</w:t>
                  </w:r>
                  <w:r>
                    <w:rPr>
                      <w:b/>
                      <w:bCs/>
                      <w:sz w:val="16"/>
                      <w:lang w:val="fr-FR"/>
                    </w:rPr>
                    <w:t>’</w:t>
                  </w:r>
                  <w:r w:rsidRPr="00EB6F0C">
                    <w:rPr>
                      <w:b/>
                      <w:bCs/>
                      <w:sz w:val="16"/>
                      <w:lang w:val="fr-FR"/>
                    </w:rPr>
                    <w:t>essai</w:t>
                  </w:r>
                </w:p>
              </w:tc>
            </w:tr>
            <w:tr w:rsidR="001A40BC" w:rsidRPr="00EB6F0C" w14:paraId="32BC6C83" w14:textId="77777777" w:rsidTr="00A3490D">
              <w:tc>
                <w:tcPr>
                  <w:tcW w:w="1828" w:type="dxa"/>
                  <w:vMerge/>
                </w:tcPr>
                <w:p w14:paraId="16FEE156" w14:textId="77777777" w:rsidR="001A40BC" w:rsidRPr="00EB6F0C" w:rsidRDefault="001A40BC" w:rsidP="002F34CF">
                  <w:pPr>
                    <w:rPr>
                      <w:sz w:val="16"/>
                      <w:szCs w:val="16"/>
                      <w:lang w:val="fr-FR"/>
                    </w:rPr>
                  </w:pPr>
                </w:p>
              </w:tc>
              <w:tc>
                <w:tcPr>
                  <w:tcW w:w="516" w:type="dxa"/>
                  <w:tcBorders>
                    <w:top w:val="single" w:sz="4" w:space="0" w:color="auto"/>
                  </w:tcBorders>
                </w:tcPr>
                <w:p w14:paraId="4B176E8B" w14:textId="77777777" w:rsidR="001A40BC" w:rsidRPr="00EB6F0C" w:rsidRDefault="001A40BC" w:rsidP="001A6776">
                  <w:pPr>
                    <w:spacing w:before="80" w:after="80"/>
                    <w:jc w:val="center"/>
                    <w:rPr>
                      <w:sz w:val="16"/>
                      <w:szCs w:val="16"/>
                    </w:rPr>
                  </w:pPr>
                  <w:proofErr w:type="gramStart"/>
                  <w:r w:rsidRPr="00EB6F0C">
                    <w:rPr>
                      <w:sz w:val="16"/>
                      <w:szCs w:val="16"/>
                    </w:rPr>
                    <w:t>kN</w:t>
                  </w:r>
                  <w:proofErr w:type="gramEnd"/>
                </w:p>
              </w:tc>
              <w:tc>
                <w:tcPr>
                  <w:tcW w:w="830" w:type="dxa"/>
                  <w:tcBorders>
                    <w:top w:val="single" w:sz="4" w:space="0" w:color="auto"/>
                  </w:tcBorders>
                </w:tcPr>
                <w:p w14:paraId="5CF89D37" w14:textId="77777777" w:rsidR="001A40BC" w:rsidRPr="00EB6F0C" w:rsidRDefault="001A40BC" w:rsidP="001A6776">
                  <w:pPr>
                    <w:spacing w:before="80" w:after="80"/>
                    <w:jc w:val="center"/>
                    <w:rPr>
                      <w:sz w:val="16"/>
                      <w:szCs w:val="16"/>
                    </w:rPr>
                  </w:pPr>
                  <w:proofErr w:type="spellStart"/>
                  <w:proofErr w:type="gramStart"/>
                  <w:r>
                    <w:rPr>
                      <w:sz w:val="16"/>
                      <w:szCs w:val="16"/>
                    </w:rPr>
                    <w:t>l</w:t>
                  </w:r>
                  <w:r w:rsidRPr="00EB6F0C">
                    <w:rPr>
                      <w:sz w:val="16"/>
                      <w:szCs w:val="16"/>
                    </w:rPr>
                    <w:t>bf</w:t>
                  </w:r>
                  <w:proofErr w:type="spellEnd"/>
                  <w:proofErr w:type="gramEnd"/>
                </w:p>
              </w:tc>
              <w:tc>
                <w:tcPr>
                  <w:tcW w:w="682" w:type="dxa"/>
                  <w:tcBorders>
                    <w:top w:val="single" w:sz="4" w:space="0" w:color="auto"/>
                  </w:tcBorders>
                </w:tcPr>
                <w:p w14:paraId="48B43533" w14:textId="77777777" w:rsidR="001A40BC" w:rsidRPr="00EB6F0C" w:rsidRDefault="001A40BC" w:rsidP="001A6776">
                  <w:pPr>
                    <w:spacing w:before="80" w:after="80"/>
                    <w:jc w:val="center"/>
                    <w:rPr>
                      <w:sz w:val="16"/>
                      <w:szCs w:val="16"/>
                    </w:rPr>
                  </w:pPr>
                  <w:proofErr w:type="gramStart"/>
                  <w:r w:rsidRPr="00EB6F0C">
                    <w:rPr>
                      <w:sz w:val="16"/>
                      <w:szCs w:val="16"/>
                    </w:rPr>
                    <w:t>kN</w:t>
                  </w:r>
                  <w:proofErr w:type="gramEnd"/>
                </w:p>
              </w:tc>
              <w:tc>
                <w:tcPr>
                  <w:tcW w:w="881" w:type="dxa"/>
                  <w:tcBorders>
                    <w:top w:val="single" w:sz="4" w:space="0" w:color="auto"/>
                  </w:tcBorders>
                </w:tcPr>
                <w:p w14:paraId="4469C6C9" w14:textId="77777777" w:rsidR="001A40BC" w:rsidRPr="00EB6F0C" w:rsidRDefault="001A40BC" w:rsidP="001A6776">
                  <w:pPr>
                    <w:spacing w:before="80" w:after="80"/>
                    <w:jc w:val="center"/>
                    <w:rPr>
                      <w:sz w:val="16"/>
                      <w:szCs w:val="16"/>
                    </w:rPr>
                  </w:pPr>
                  <w:proofErr w:type="spellStart"/>
                  <w:proofErr w:type="gramStart"/>
                  <w:r>
                    <w:rPr>
                      <w:sz w:val="16"/>
                      <w:szCs w:val="16"/>
                    </w:rPr>
                    <w:t>l</w:t>
                  </w:r>
                  <w:r w:rsidRPr="00EB6F0C">
                    <w:rPr>
                      <w:sz w:val="16"/>
                      <w:szCs w:val="16"/>
                    </w:rPr>
                    <w:t>bf</w:t>
                  </w:r>
                  <w:proofErr w:type="spellEnd"/>
                  <w:proofErr w:type="gramEnd"/>
                </w:p>
              </w:tc>
              <w:tc>
                <w:tcPr>
                  <w:tcW w:w="882" w:type="dxa"/>
                  <w:tcBorders>
                    <w:top w:val="single" w:sz="4" w:space="0" w:color="auto"/>
                  </w:tcBorders>
                </w:tcPr>
                <w:p w14:paraId="28FBDE05" w14:textId="77777777" w:rsidR="001A40BC" w:rsidRPr="00EB6F0C" w:rsidRDefault="001A40BC" w:rsidP="001A6776">
                  <w:pPr>
                    <w:spacing w:before="80" w:after="80"/>
                    <w:jc w:val="center"/>
                    <w:rPr>
                      <w:sz w:val="16"/>
                      <w:szCs w:val="16"/>
                    </w:rPr>
                  </w:pPr>
                  <w:proofErr w:type="gramStart"/>
                  <w:r w:rsidRPr="00EB6F0C">
                    <w:rPr>
                      <w:sz w:val="16"/>
                      <w:szCs w:val="16"/>
                    </w:rPr>
                    <w:t>kg</w:t>
                  </w:r>
                  <w:proofErr w:type="gramEnd"/>
                </w:p>
              </w:tc>
              <w:tc>
                <w:tcPr>
                  <w:tcW w:w="881" w:type="dxa"/>
                  <w:tcBorders>
                    <w:top w:val="single" w:sz="4" w:space="0" w:color="auto"/>
                  </w:tcBorders>
                </w:tcPr>
                <w:p w14:paraId="618126DA" w14:textId="77777777" w:rsidR="001A40BC" w:rsidRPr="00EB6F0C" w:rsidRDefault="001A40BC" w:rsidP="001A6776">
                  <w:pPr>
                    <w:spacing w:before="80" w:after="80"/>
                    <w:jc w:val="center"/>
                    <w:rPr>
                      <w:sz w:val="16"/>
                      <w:szCs w:val="16"/>
                    </w:rPr>
                  </w:pPr>
                  <w:proofErr w:type="gramStart"/>
                  <w:r>
                    <w:rPr>
                      <w:sz w:val="16"/>
                      <w:szCs w:val="16"/>
                    </w:rPr>
                    <w:t>l</w:t>
                  </w:r>
                  <w:r w:rsidRPr="00EB6F0C">
                    <w:rPr>
                      <w:sz w:val="16"/>
                      <w:szCs w:val="16"/>
                    </w:rPr>
                    <w:t>b</w:t>
                  </w:r>
                  <w:proofErr w:type="gramEnd"/>
                </w:p>
              </w:tc>
            </w:tr>
            <w:tr w:rsidR="001A40BC" w:rsidRPr="00EB6F0C" w14:paraId="47C46F0B" w14:textId="77777777" w:rsidTr="00A3490D">
              <w:tc>
                <w:tcPr>
                  <w:tcW w:w="1828" w:type="dxa"/>
                </w:tcPr>
                <w:p w14:paraId="019BA5FA" w14:textId="77777777" w:rsidR="001A40BC" w:rsidRDefault="001A40BC" w:rsidP="00F00F0E">
                  <w:pPr>
                    <w:rPr>
                      <w:sz w:val="16"/>
                      <w:lang w:val="fr-FR"/>
                    </w:rPr>
                  </w:pPr>
                  <w:r w:rsidRPr="00EB6F0C">
                    <w:rPr>
                      <w:sz w:val="16"/>
                      <w:lang w:val="fr-FR"/>
                    </w:rPr>
                    <w:t>1AAA, 1AA, 1A et 1AX</w:t>
                  </w:r>
                </w:p>
                <w:p w14:paraId="4B3B06C4" w14:textId="77777777" w:rsidR="001A40BC" w:rsidRPr="00EB6F0C" w:rsidRDefault="001A40BC" w:rsidP="00F00F0E">
                  <w:pPr>
                    <w:rPr>
                      <w:sz w:val="16"/>
                      <w:szCs w:val="16"/>
                      <w:lang w:val="fr-FR"/>
                    </w:rPr>
                  </w:pPr>
                  <w:r w:rsidRPr="00EB6F0C">
                    <w:rPr>
                      <w:sz w:val="16"/>
                      <w:lang w:val="fr-FR"/>
                    </w:rPr>
                    <w:t>1BBB, 1BB, 1B et 1BX</w:t>
                  </w:r>
                </w:p>
                <w:p w14:paraId="327F67B8" w14:textId="77777777" w:rsidR="001A40BC" w:rsidRPr="00EB6F0C" w:rsidRDefault="001A40BC" w:rsidP="00F00F0E">
                  <w:pPr>
                    <w:rPr>
                      <w:sz w:val="16"/>
                      <w:szCs w:val="16"/>
                      <w:lang w:val="fr-FR"/>
                    </w:rPr>
                  </w:pPr>
                  <w:r w:rsidRPr="00EB6F0C">
                    <w:rPr>
                      <w:sz w:val="16"/>
                      <w:lang w:val="fr-FR"/>
                    </w:rPr>
                    <w:t>1CC, 1C et 1CX</w:t>
                  </w:r>
                </w:p>
                <w:p w14:paraId="5CBACCF7" w14:textId="77777777" w:rsidR="001A40BC" w:rsidRPr="00EB6F0C" w:rsidRDefault="001A40BC" w:rsidP="00F00F0E">
                  <w:pPr>
                    <w:spacing w:after="60"/>
                    <w:rPr>
                      <w:sz w:val="16"/>
                      <w:szCs w:val="16"/>
                      <w:lang w:val="fr-FR"/>
                    </w:rPr>
                  </w:pPr>
                  <w:r w:rsidRPr="00EB6F0C">
                    <w:rPr>
                      <w:sz w:val="16"/>
                      <w:lang w:val="fr-FR"/>
                    </w:rPr>
                    <w:t>1D et 1DX</w:t>
                  </w:r>
                </w:p>
              </w:tc>
              <w:tc>
                <w:tcPr>
                  <w:tcW w:w="516" w:type="dxa"/>
                </w:tcPr>
                <w:p w14:paraId="055618BE" w14:textId="77777777" w:rsidR="001A40BC" w:rsidRPr="00EB6F0C" w:rsidRDefault="001A40BC" w:rsidP="00F53992">
                  <w:pPr>
                    <w:ind w:right="57"/>
                    <w:jc w:val="right"/>
                    <w:rPr>
                      <w:sz w:val="16"/>
                      <w:szCs w:val="16"/>
                    </w:rPr>
                  </w:pPr>
                  <w:r w:rsidRPr="00EB6F0C">
                    <w:rPr>
                      <w:sz w:val="16"/>
                      <w:lang w:val="fr-FR"/>
                    </w:rPr>
                    <w:t xml:space="preserve"> 3 392</w:t>
                  </w:r>
                </w:p>
                <w:p w14:paraId="52FFF1E9" w14:textId="77777777" w:rsidR="001A40BC" w:rsidRPr="00EB6F0C" w:rsidRDefault="001A40BC" w:rsidP="00F53992">
                  <w:pPr>
                    <w:ind w:right="57"/>
                    <w:jc w:val="right"/>
                    <w:rPr>
                      <w:sz w:val="16"/>
                      <w:szCs w:val="16"/>
                    </w:rPr>
                  </w:pPr>
                  <w:r w:rsidRPr="00EB6F0C">
                    <w:rPr>
                      <w:sz w:val="16"/>
                      <w:lang w:val="fr-FR"/>
                    </w:rPr>
                    <w:t>3 392</w:t>
                  </w:r>
                </w:p>
                <w:p w14:paraId="3FF05D06" w14:textId="77777777" w:rsidR="001A40BC" w:rsidRPr="00EB6F0C" w:rsidRDefault="001A40BC" w:rsidP="00F53992">
                  <w:pPr>
                    <w:ind w:right="57"/>
                    <w:jc w:val="right"/>
                    <w:rPr>
                      <w:sz w:val="16"/>
                      <w:szCs w:val="16"/>
                    </w:rPr>
                  </w:pPr>
                  <w:r w:rsidRPr="00EB6F0C">
                    <w:rPr>
                      <w:sz w:val="16"/>
                      <w:lang w:val="fr-FR"/>
                    </w:rPr>
                    <w:t>3 392</w:t>
                  </w:r>
                </w:p>
                <w:p w14:paraId="032D7FCE" w14:textId="77777777" w:rsidR="001A40BC" w:rsidRPr="00EB6F0C" w:rsidRDefault="001A40BC" w:rsidP="00F53992">
                  <w:pPr>
                    <w:ind w:right="57"/>
                    <w:jc w:val="right"/>
                    <w:rPr>
                      <w:sz w:val="16"/>
                      <w:szCs w:val="16"/>
                    </w:rPr>
                  </w:pPr>
                  <w:r w:rsidRPr="00EB6F0C">
                    <w:rPr>
                      <w:sz w:val="16"/>
                      <w:lang w:val="fr-FR"/>
                    </w:rPr>
                    <w:t>896</w:t>
                  </w:r>
                </w:p>
              </w:tc>
              <w:tc>
                <w:tcPr>
                  <w:tcW w:w="830" w:type="dxa"/>
                </w:tcPr>
                <w:p w14:paraId="038CC666" w14:textId="77777777" w:rsidR="001A40BC" w:rsidRPr="00EB6F0C" w:rsidRDefault="001A40BC" w:rsidP="00F53992">
                  <w:pPr>
                    <w:ind w:right="57"/>
                    <w:jc w:val="right"/>
                    <w:rPr>
                      <w:sz w:val="16"/>
                      <w:szCs w:val="16"/>
                    </w:rPr>
                  </w:pPr>
                  <w:r w:rsidRPr="00EB6F0C">
                    <w:rPr>
                      <w:sz w:val="16"/>
                      <w:lang w:val="fr-FR"/>
                    </w:rPr>
                    <w:t>763 200</w:t>
                  </w:r>
                </w:p>
                <w:p w14:paraId="4AA3F240" w14:textId="77777777" w:rsidR="001A40BC" w:rsidRPr="00EB6F0C" w:rsidRDefault="001A40BC" w:rsidP="00F53992">
                  <w:pPr>
                    <w:ind w:right="57"/>
                    <w:jc w:val="right"/>
                    <w:rPr>
                      <w:sz w:val="16"/>
                      <w:szCs w:val="16"/>
                    </w:rPr>
                  </w:pPr>
                  <w:r w:rsidRPr="00EB6F0C">
                    <w:rPr>
                      <w:sz w:val="16"/>
                      <w:lang w:val="fr-FR"/>
                    </w:rPr>
                    <w:t>763 200</w:t>
                  </w:r>
                </w:p>
                <w:p w14:paraId="0E915EC1" w14:textId="77777777" w:rsidR="001A40BC" w:rsidRPr="00EB6F0C" w:rsidRDefault="001A40BC" w:rsidP="00F53992">
                  <w:pPr>
                    <w:ind w:right="57"/>
                    <w:jc w:val="right"/>
                    <w:rPr>
                      <w:sz w:val="16"/>
                      <w:szCs w:val="16"/>
                    </w:rPr>
                  </w:pPr>
                  <w:r w:rsidRPr="00EB6F0C">
                    <w:rPr>
                      <w:sz w:val="16"/>
                      <w:lang w:val="fr-FR"/>
                    </w:rPr>
                    <w:t>763 200</w:t>
                  </w:r>
                </w:p>
                <w:p w14:paraId="79ECD0AD" w14:textId="77777777" w:rsidR="001A40BC" w:rsidRPr="00EB6F0C" w:rsidRDefault="001A40BC" w:rsidP="00F53992">
                  <w:pPr>
                    <w:ind w:right="57"/>
                    <w:jc w:val="right"/>
                    <w:rPr>
                      <w:sz w:val="16"/>
                      <w:szCs w:val="16"/>
                    </w:rPr>
                  </w:pPr>
                  <w:r w:rsidRPr="00EB6F0C">
                    <w:rPr>
                      <w:sz w:val="16"/>
                      <w:lang w:val="fr-FR"/>
                    </w:rPr>
                    <w:t>201 600</w:t>
                  </w:r>
                </w:p>
              </w:tc>
              <w:tc>
                <w:tcPr>
                  <w:tcW w:w="682" w:type="dxa"/>
                </w:tcPr>
                <w:p w14:paraId="0D0E7064" w14:textId="77777777" w:rsidR="001A40BC" w:rsidRPr="00EB6F0C" w:rsidRDefault="001A40BC" w:rsidP="00F53992">
                  <w:pPr>
                    <w:ind w:right="57"/>
                    <w:jc w:val="right"/>
                    <w:rPr>
                      <w:sz w:val="16"/>
                      <w:szCs w:val="16"/>
                    </w:rPr>
                  </w:pPr>
                  <w:r w:rsidRPr="00EB6F0C">
                    <w:rPr>
                      <w:sz w:val="16"/>
                      <w:lang w:val="fr-FR"/>
                    </w:rPr>
                    <w:t>1 696</w:t>
                  </w:r>
                </w:p>
                <w:p w14:paraId="7DFA6366" w14:textId="77777777" w:rsidR="001A40BC" w:rsidRPr="00EB6F0C" w:rsidRDefault="001A40BC" w:rsidP="00F53992">
                  <w:pPr>
                    <w:ind w:right="57"/>
                    <w:jc w:val="right"/>
                    <w:rPr>
                      <w:sz w:val="16"/>
                      <w:szCs w:val="16"/>
                    </w:rPr>
                  </w:pPr>
                  <w:r w:rsidRPr="00EB6F0C">
                    <w:rPr>
                      <w:sz w:val="16"/>
                      <w:lang w:val="fr-FR"/>
                    </w:rPr>
                    <w:t>1 696</w:t>
                  </w:r>
                </w:p>
                <w:p w14:paraId="09C42D4E" w14:textId="77777777" w:rsidR="001A40BC" w:rsidRPr="00EB6F0C" w:rsidRDefault="001A40BC" w:rsidP="00F53992">
                  <w:pPr>
                    <w:ind w:right="57"/>
                    <w:jc w:val="right"/>
                    <w:rPr>
                      <w:sz w:val="16"/>
                      <w:szCs w:val="16"/>
                    </w:rPr>
                  </w:pPr>
                  <w:r w:rsidRPr="00EB6F0C">
                    <w:rPr>
                      <w:sz w:val="16"/>
                      <w:lang w:val="fr-FR"/>
                    </w:rPr>
                    <w:t>1 696</w:t>
                  </w:r>
                </w:p>
                <w:p w14:paraId="2408D41A" w14:textId="7A9B2A0B" w:rsidR="001A40BC" w:rsidRPr="00EB6F0C" w:rsidRDefault="001A40BC" w:rsidP="00F53992">
                  <w:pPr>
                    <w:ind w:right="57"/>
                    <w:jc w:val="right"/>
                    <w:rPr>
                      <w:sz w:val="16"/>
                      <w:szCs w:val="16"/>
                    </w:rPr>
                  </w:pPr>
                  <w:r w:rsidRPr="00EB6F0C">
                    <w:rPr>
                      <w:sz w:val="16"/>
                      <w:lang w:val="fr-FR"/>
                    </w:rPr>
                    <w:t>448</w:t>
                  </w:r>
                </w:p>
              </w:tc>
              <w:tc>
                <w:tcPr>
                  <w:tcW w:w="881" w:type="dxa"/>
                </w:tcPr>
                <w:p w14:paraId="01BD9D60" w14:textId="77777777" w:rsidR="001A40BC" w:rsidRPr="00EB6F0C" w:rsidRDefault="001A40BC" w:rsidP="00F53992">
                  <w:pPr>
                    <w:ind w:right="57"/>
                    <w:jc w:val="right"/>
                    <w:rPr>
                      <w:sz w:val="16"/>
                      <w:szCs w:val="16"/>
                    </w:rPr>
                  </w:pPr>
                  <w:r w:rsidRPr="00EB6F0C">
                    <w:rPr>
                      <w:sz w:val="16"/>
                      <w:lang w:val="fr-FR"/>
                    </w:rPr>
                    <w:t>381 600</w:t>
                  </w:r>
                </w:p>
                <w:p w14:paraId="624B1AA1" w14:textId="77777777" w:rsidR="001A40BC" w:rsidRPr="00EB6F0C" w:rsidRDefault="001A40BC" w:rsidP="00F53992">
                  <w:pPr>
                    <w:ind w:right="57"/>
                    <w:jc w:val="right"/>
                    <w:rPr>
                      <w:sz w:val="16"/>
                      <w:szCs w:val="16"/>
                    </w:rPr>
                  </w:pPr>
                  <w:r w:rsidRPr="00EB6F0C">
                    <w:rPr>
                      <w:sz w:val="16"/>
                      <w:lang w:val="fr-FR"/>
                    </w:rPr>
                    <w:t>381 600</w:t>
                  </w:r>
                </w:p>
                <w:p w14:paraId="76497984" w14:textId="77777777" w:rsidR="001A40BC" w:rsidRPr="00EB6F0C" w:rsidRDefault="001A40BC" w:rsidP="00F53992">
                  <w:pPr>
                    <w:ind w:right="57"/>
                    <w:jc w:val="right"/>
                    <w:rPr>
                      <w:sz w:val="16"/>
                      <w:szCs w:val="16"/>
                    </w:rPr>
                  </w:pPr>
                  <w:r w:rsidRPr="00EB6F0C">
                    <w:rPr>
                      <w:sz w:val="16"/>
                      <w:lang w:val="fr-FR"/>
                    </w:rPr>
                    <w:t>381 600</w:t>
                  </w:r>
                </w:p>
                <w:p w14:paraId="7BC7A46D" w14:textId="77777777" w:rsidR="001A40BC" w:rsidRPr="00EB6F0C" w:rsidRDefault="001A40BC" w:rsidP="00F53992">
                  <w:pPr>
                    <w:ind w:right="57"/>
                    <w:jc w:val="right"/>
                    <w:rPr>
                      <w:sz w:val="16"/>
                      <w:szCs w:val="16"/>
                    </w:rPr>
                  </w:pPr>
                  <w:r w:rsidRPr="00EB6F0C">
                    <w:rPr>
                      <w:sz w:val="16"/>
                      <w:lang w:val="fr-FR"/>
                    </w:rPr>
                    <w:t>100 800</w:t>
                  </w:r>
                </w:p>
              </w:tc>
              <w:tc>
                <w:tcPr>
                  <w:tcW w:w="882" w:type="dxa"/>
                </w:tcPr>
                <w:p w14:paraId="34FBE3F5" w14:textId="77777777" w:rsidR="001A40BC" w:rsidRPr="00EB6F0C" w:rsidRDefault="001A40BC" w:rsidP="00F53992">
                  <w:pPr>
                    <w:ind w:right="57"/>
                    <w:jc w:val="right"/>
                    <w:rPr>
                      <w:sz w:val="16"/>
                      <w:szCs w:val="16"/>
                    </w:rPr>
                  </w:pPr>
                  <w:r w:rsidRPr="00EB6F0C">
                    <w:rPr>
                      <w:sz w:val="16"/>
                      <w:lang w:val="fr-FR"/>
                    </w:rPr>
                    <w:t>192 000</w:t>
                  </w:r>
                </w:p>
                <w:p w14:paraId="3E64F94F" w14:textId="77777777" w:rsidR="001A40BC" w:rsidRPr="00EB6F0C" w:rsidRDefault="001A40BC" w:rsidP="00F53992">
                  <w:pPr>
                    <w:ind w:right="57"/>
                    <w:jc w:val="right"/>
                    <w:rPr>
                      <w:sz w:val="16"/>
                      <w:szCs w:val="16"/>
                    </w:rPr>
                  </w:pPr>
                  <w:r w:rsidRPr="00EB6F0C">
                    <w:rPr>
                      <w:sz w:val="16"/>
                      <w:lang w:val="fr-FR"/>
                    </w:rPr>
                    <w:t>192 000</w:t>
                  </w:r>
                </w:p>
                <w:p w14:paraId="42BD143B" w14:textId="77777777" w:rsidR="001A40BC" w:rsidRPr="00EB6F0C" w:rsidRDefault="001A40BC" w:rsidP="00F53992">
                  <w:pPr>
                    <w:ind w:right="57"/>
                    <w:jc w:val="right"/>
                    <w:rPr>
                      <w:sz w:val="16"/>
                      <w:szCs w:val="16"/>
                    </w:rPr>
                  </w:pPr>
                  <w:r w:rsidRPr="00EB6F0C">
                    <w:rPr>
                      <w:sz w:val="16"/>
                      <w:lang w:val="fr-FR"/>
                    </w:rPr>
                    <w:t>192 000</w:t>
                  </w:r>
                </w:p>
                <w:p w14:paraId="6ABDEEAD" w14:textId="77777777" w:rsidR="001A40BC" w:rsidRPr="00EB6F0C" w:rsidRDefault="001A40BC" w:rsidP="00F53992">
                  <w:pPr>
                    <w:ind w:right="57"/>
                    <w:jc w:val="right"/>
                    <w:rPr>
                      <w:sz w:val="16"/>
                      <w:szCs w:val="16"/>
                    </w:rPr>
                  </w:pPr>
                  <w:r w:rsidRPr="00EB6F0C">
                    <w:rPr>
                      <w:sz w:val="16"/>
                      <w:lang w:val="fr-FR"/>
                    </w:rPr>
                    <w:t>50 800</w:t>
                  </w:r>
                </w:p>
              </w:tc>
              <w:tc>
                <w:tcPr>
                  <w:tcW w:w="881" w:type="dxa"/>
                </w:tcPr>
                <w:p w14:paraId="137A5B7C" w14:textId="77777777" w:rsidR="001A40BC" w:rsidRPr="00EB6F0C" w:rsidRDefault="001A40BC" w:rsidP="00F53992">
                  <w:pPr>
                    <w:ind w:right="57"/>
                    <w:jc w:val="right"/>
                    <w:rPr>
                      <w:sz w:val="16"/>
                      <w:szCs w:val="16"/>
                    </w:rPr>
                  </w:pPr>
                  <w:r w:rsidRPr="00EB6F0C">
                    <w:rPr>
                      <w:sz w:val="16"/>
                      <w:lang w:val="fr-FR"/>
                    </w:rPr>
                    <w:t>423 320</w:t>
                  </w:r>
                </w:p>
                <w:p w14:paraId="58146875" w14:textId="77777777" w:rsidR="001A40BC" w:rsidRPr="00EB6F0C" w:rsidRDefault="001A40BC" w:rsidP="00F53992">
                  <w:pPr>
                    <w:ind w:right="57"/>
                    <w:jc w:val="right"/>
                    <w:rPr>
                      <w:sz w:val="16"/>
                      <w:szCs w:val="16"/>
                    </w:rPr>
                  </w:pPr>
                  <w:r w:rsidRPr="00EB6F0C">
                    <w:rPr>
                      <w:sz w:val="16"/>
                      <w:lang w:val="fr-FR"/>
                    </w:rPr>
                    <w:t>423 320</w:t>
                  </w:r>
                </w:p>
                <w:p w14:paraId="21F82420" w14:textId="77777777" w:rsidR="001A40BC" w:rsidRPr="00EB6F0C" w:rsidRDefault="001A40BC" w:rsidP="00F53992">
                  <w:pPr>
                    <w:ind w:right="57"/>
                    <w:jc w:val="right"/>
                    <w:rPr>
                      <w:sz w:val="16"/>
                      <w:szCs w:val="16"/>
                    </w:rPr>
                  </w:pPr>
                  <w:r w:rsidRPr="00EB6F0C">
                    <w:rPr>
                      <w:sz w:val="16"/>
                      <w:lang w:val="fr-FR"/>
                    </w:rPr>
                    <w:t>423 320</w:t>
                  </w:r>
                </w:p>
                <w:p w14:paraId="478EAE60" w14:textId="77777777" w:rsidR="001A40BC" w:rsidRPr="00EB6F0C" w:rsidRDefault="001A40BC" w:rsidP="00F53992">
                  <w:pPr>
                    <w:ind w:right="57"/>
                    <w:jc w:val="right"/>
                    <w:rPr>
                      <w:sz w:val="16"/>
                      <w:szCs w:val="16"/>
                    </w:rPr>
                  </w:pPr>
                  <w:r w:rsidRPr="00EB6F0C">
                    <w:rPr>
                      <w:sz w:val="16"/>
                      <w:lang w:val="fr-FR"/>
                    </w:rPr>
                    <w:t>112 000</w:t>
                  </w:r>
                </w:p>
              </w:tc>
            </w:tr>
            <w:tr w:rsidR="001A40BC" w:rsidRPr="00400DA3" w14:paraId="45D274EA" w14:textId="77777777" w:rsidTr="00A3490D">
              <w:tc>
                <w:tcPr>
                  <w:tcW w:w="6500" w:type="dxa"/>
                  <w:gridSpan w:val="7"/>
                </w:tcPr>
                <w:p w14:paraId="55E4CE7D" w14:textId="057690E0" w:rsidR="001A40BC" w:rsidRPr="00EB6F0C" w:rsidRDefault="001A40BC" w:rsidP="00E855A0">
                  <w:pPr>
                    <w:spacing w:before="60" w:after="60" w:line="200" w:lineRule="atLeast"/>
                    <w:rPr>
                      <w:rFonts w:ascii="Arabic Typesetting" w:hAnsi="Arabic Typesetting" w:cs="Arabic Typesetting"/>
                      <w:sz w:val="16"/>
                      <w:szCs w:val="18"/>
                      <w:lang w:val="fr-FR"/>
                    </w:rPr>
                  </w:pPr>
                  <w:r w:rsidRPr="00EB6F0C">
                    <w:rPr>
                      <w:sz w:val="16"/>
                      <w:lang w:val="fr-FR"/>
                    </w:rPr>
                    <w:t xml:space="preserve">NOTA </w:t>
                  </w:r>
                  <w:r w:rsidR="00E855A0">
                    <w:rPr>
                      <w:sz w:val="16"/>
                      <w:lang w:val="fr-FR"/>
                    </w:rPr>
                    <w:t>−</w:t>
                  </w:r>
                  <w:r w:rsidRPr="00EB6F0C">
                    <w:rPr>
                      <w:sz w:val="16"/>
                      <w:lang w:val="fr-FR"/>
                    </w:rPr>
                    <w:t>La force d</w:t>
                  </w:r>
                  <w:r>
                    <w:rPr>
                      <w:sz w:val="16"/>
                      <w:lang w:val="fr-FR"/>
                    </w:rPr>
                    <w:t>’</w:t>
                  </w:r>
                  <w:r w:rsidRPr="00EB6F0C">
                    <w:rPr>
                      <w:sz w:val="16"/>
                      <w:lang w:val="fr-FR"/>
                    </w:rPr>
                    <w:t>essai de 3</w:t>
                  </w:r>
                  <w:r w:rsidR="00E855A0">
                    <w:rPr>
                      <w:sz w:val="16"/>
                      <w:lang w:val="fr-FR"/>
                    </w:rPr>
                    <w:t> </w:t>
                  </w:r>
                  <w:r w:rsidRPr="00EB6F0C">
                    <w:rPr>
                      <w:sz w:val="16"/>
                      <w:lang w:val="fr-FR"/>
                    </w:rPr>
                    <w:t>392</w:t>
                  </w:r>
                  <w:r w:rsidR="00E855A0">
                    <w:rPr>
                      <w:sz w:val="16"/>
                      <w:lang w:val="fr-FR"/>
                    </w:rPr>
                    <w:t> </w:t>
                  </w:r>
                  <w:r w:rsidRPr="00EB6F0C">
                    <w:rPr>
                      <w:sz w:val="16"/>
                      <w:lang w:val="fr-FR"/>
                    </w:rPr>
                    <w:t>kN par conteneur correspond à la masse d</w:t>
                  </w:r>
                  <w:r>
                    <w:rPr>
                      <w:sz w:val="16"/>
                      <w:lang w:val="fr-FR"/>
                    </w:rPr>
                    <w:t>’</w:t>
                  </w:r>
                  <w:r w:rsidRPr="00EB6F0C">
                    <w:rPr>
                      <w:sz w:val="16"/>
                      <w:lang w:val="fr-FR"/>
                    </w:rPr>
                    <w:t xml:space="preserve">un empilement de neuf </w:t>
                  </w:r>
                  <w:r>
                    <w:rPr>
                      <w:sz w:val="16"/>
                      <w:lang w:val="fr-FR"/>
                    </w:rPr>
                    <w:t>unités</w:t>
                  </w:r>
                  <w:r w:rsidRPr="00EB6F0C">
                    <w:rPr>
                      <w:sz w:val="16"/>
                      <w:lang w:val="fr-FR"/>
                    </w:rPr>
                    <w:t>, c</w:t>
                  </w:r>
                  <w:r>
                    <w:rPr>
                      <w:sz w:val="16"/>
                      <w:lang w:val="fr-FR"/>
                    </w:rPr>
                    <w:t>’</w:t>
                  </w:r>
                  <w:r w:rsidRPr="00EB6F0C">
                    <w:rPr>
                      <w:sz w:val="16"/>
                      <w:lang w:val="fr-FR"/>
                    </w:rPr>
                    <w:t xml:space="preserve">est-à-dire huit conteneurs </w:t>
                  </w:r>
                  <w:r>
                    <w:rPr>
                      <w:sz w:val="16"/>
                      <w:lang w:val="fr-FR"/>
                    </w:rPr>
                    <w:t xml:space="preserve">d’une masse </w:t>
                  </w:r>
                  <w:r w:rsidRPr="00EB6F0C">
                    <w:rPr>
                      <w:sz w:val="16"/>
                      <w:lang w:val="fr-FR"/>
                    </w:rPr>
                    <w:t>évalué</w:t>
                  </w:r>
                  <w:r>
                    <w:rPr>
                      <w:sz w:val="16"/>
                      <w:lang w:val="fr-FR"/>
                    </w:rPr>
                    <w:t>e</w:t>
                  </w:r>
                  <w:r w:rsidRPr="00EB6F0C">
                    <w:rPr>
                      <w:sz w:val="16"/>
                      <w:lang w:val="fr-FR"/>
                    </w:rPr>
                    <w:t xml:space="preserve"> à 24</w:t>
                  </w:r>
                  <w:r w:rsidR="00A3490D">
                    <w:rPr>
                      <w:sz w:val="16"/>
                      <w:lang w:val="fr-FR"/>
                    </w:rPr>
                    <w:t> </w:t>
                  </w:r>
                  <w:r w:rsidRPr="00EB6F0C">
                    <w:rPr>
                      <w:sz w:val="16"/>
                      <w:lang w:val="fr-FR"/>
                    </w:rPr>
                    <w:t>000</w:t>
                  </w:r>
                  <w:r w:rsidR="00A3490D">
                    <w:rPr>
                      <w:sz w:val="16"/>
                      <w:lang w:val="fr-FR"/>
                    </w:rPr>
                    <w:t> </w:t>
                  </w:r>
                  <w:r w:rsidRPr="00EB6F0C">
                    <w:rPr>
                      <w:sz w:val="16"/>
                      <w:lang w:val="fr-FR"/>
                    </w:rPr>
                    <w:t>kg</w:t>
                  </w:r>
                  <w:r>
                    <w:rPr>
                      <w:sz w:val="16"/>
                      <w:lang w:val="fr-FR"/>
                    </w:rPr>
                    <w:t xml:space="preserve"> </w:t>
                  </w:r>
                  <w:r w:rsidRPr="0034000E">
                    <w:rPr>
                      <w:sz w:val="16"/>
                      <w:lang w:val="fr-FR"/>
                    </w:rPr>
                    <w:t>posés sur un autre conteneur</w:t>
                  </w:r>
                  <w:r w:rsidRPr="00EB6F0C">
                    <w:rPr>
                      <w:sz w:val="16"/>
                      <w:lang w:val="fr-FR"/>
                    </w:rPr>
                    <w:t>, et à une accélération de 1,8</w:t>
                  </w:r>
                  <w:r w:rsidR="00E855A0">
                    <w:rPr>
                      <w:sz w:val="16"/>
                      <w:lang w:val="fr-FR"/>
                    </w:rPr>
                    <w:t> </w:t>
                  </w:r>
                  <w:r w:rsidRPr="00EB6F0C">
                    <w:rPr>
                      <w:sz w:val="16"/>
                      <w:lang w:val="fr-FR"/>
                    </w:rPr>
                    <w:t>g [sachant que les montants d</w:t>
                  </w:r>
                  <w:r>
                    <w:rPr>
                      <w:sz w:val="16"/>
                      <w:lang w:val="fr-FR"/>
                    </w:rPr>
                    <w:t>’</w:t>
                  </w:r>
                  <w:r w:rsidRPr="00EB6F0C">
                    <w:rPr>
                      <w:sz w:val="16"/>
                      <w:lang w:val="fr-FR"/>
                    </w:rPr>
                    <w:t xml:space="preserve">angle de ces conteneurs ont été éprouvés </w:t>
                  </w:r>
                  <w:r>
                    <w:rPr>
                      <w:sz w:val="16"/>
                      <w:lang w:val="fr-FR"/>
                    </w:rPr>
                    <w:t>à</w:t>
                  </w:r>
                  <w:r w:rsidRPr="00EB6F0C">
                    <w:rPr>
                      <w:sz w:val="16"/>
                      <w:lang w:val="fr-FR"/>
                    </w:rPr>
                    <w:t xml:space="preserve"> 86</w:t>
                  </w:r>
                  <w:r>
                    <w:rPr>
                      <w:sz w:val="16"/>
                      <w:lang w:val="fr-FR"/>
                    </w:rPr>
                    <w:t> </w:t>
                  </w:r>
                  <w:r w:rsidRPr="00EB6F0C">
                    <w:rPr>
                      <w:sz w:val="16"/>
                      <w:lang w:val="fr-FR"/>
                    </w:rPr>
                    <w:t>400</w:t>
                  </w:r>
                  <w:r w:rsidR="00A3490D">
                    <w:rPr>
                      <w:sz w:val="16"/>
                      <w:lang w:val="fr-FR"/>
                    </w:rPr>
                    <w:t> </w:t>
                  </w:r>
                  <w:r w:rsidRPr="00EB6F0C">
                    <w:rPr>
                      <w:sz w:val="16"/>
                      <w:lang w:val="fr-FR"/>
                    </w:rPr>
                    <w:t>kg (190</w:t>
                  </w:r>
                  <w:r>
                    <w:rPr>
                      <w:sz w:val="16"/>
                      <w:lang w:val="fr-FR"/>
                    </w:rPr>
                    <w:t> </w:t>
                  </w:r>
                  <w:r w:rsidRPr="00EB6F0C">
                    <w:rPr>
                      <w:sz w:val="16"/>
                      <w:lang w:val="fr-FR"/>
                    </w:rPr>
                    <w:t>480</w:t>
                  </w:r>
                  <w:r w:rsidR="00A3490D">
                    <w:rPr>
                      <w:sz w:val="16"/>
                      <w:lang w:val="fr-FR"/>
                    </w:rPr>
                    <w:t> </w:t>
                  </w:r>
                  <w:r>
                    <w:rPr>
                      <w:sz w:val="16"/>
                      <w:lang w:val="fr-FR"/>
                    </w:rPr>
                    <w:t>l</w:t>
                  </w:r>
                  <w:r w:rsidRPr="00EB6F0C">
                    <w:rPr>
                      <w:sz w:val="16"/>
                      <w:lang w:val="fr-FR"/>
                    </w:rPr>
                    <w:t>b)].</w:t>
                  </w:r>
                </w:p>
              </w:tc>
            </w:tr>
          </w:tbl>
          <w:p w14:paraId="57745E05" w14:textId="1160FBB3" w:rsidR="001A40BC" w:rsidRDefault="001A40BC" w:rsidP="00563EE9">
            <w:pPr>
              <w:spacing w:before="120" w:after="120"/>
              <w:rPr>
                <w:i/>
                <w:lang w:val="fr-FR"/>
              </w:rPr>
            </w:pPr>
            <w:r>
              <w:rPr>
                <w:i/>
                <w:iCs/>
                <w:lang w:val="fr-FR"/>
              </w:rPr>
              <w:t>Norme ISO 1496-3.</w:t>
            </w:r>
            <w:r>
              <w:rPr>
                <w:lang w:val="fr-FR"/>
              </w:rPr>
              <w:t xml:space="preserve"> </w:t>
            </w:r>
            <w:r>
              <w:rPr>
                <w:i/>
                <w:iCs/>
                <w:lang w:val="fr-FR"/>
              </w:rPr>
              <w:t>Annexe A (normative).</w:t>
            </w:r>
            <w:r>
              <w:rPr>
                <w:lang w:val="fr-FR"/>
              </w:rPr>
              <w:t xml:space="preserve"> </w:t>
            </w:r>
            <w:r>
              <w:rPr>
                <w:i/>
                <w:iCs/>
                <w:lang w:val="fr-FR"/>
              </w:rPr>
              <w:t>Représentation schématique des capacités appropriées pour tous les types et toutes les tailles de conteneurs-citernes, sauf indication contraire</w:t>
            </w:r>
          </w:p>
          <w:p w14:paraId="2647BE02" w14:textId="77777777" w:rsidR="001A40BC" w:rsidRPr="00B87ABE" w:rsidRDefault="001A40BC" w:rsidP="002F34CF">
            <w:r w:rsidRPr="00B87ABE">
              <w:rPr>
                <w:noProof/>
                <w:lang w:val="ru-RU" w:eastAsia="ru-RU"/>
              </w:rPr>
              <w:drawing>
                <wp:inline distT="0" distB="0" distL="0" distR="0" wp14:anchorId="3053B89C" wp14:editId="42C4B11C">
                  <wp:extent cx="4291200" cy="1216800"/>
                  <wp:effectExtent l="0" t="0" r="0" b="254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stacking test - копия.jpg"/>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bright="-39000" contrast="100000"/>
                                    </a14:imgEffect>
                                  </a14:imgLayer>
                                </a14:imgProps>
                              </a:ext>
                              <a:ext uri="{28A0092B-C50C-407E-A947-70E740481C1C}">
                                <a14:useLocalDpi xmlns:a14="http://schemas.microsoft.com/office/drawing/2010/main" val="0"/>
                              </a:ext>
                            </a:extLst>
                          </a:blip>
                          <a:srcRect l="215" r="215"/>
                          <a:stretch/>
                        </pic:blipFill>
                        <pic:spPr>
                          <a:xfrm>
                            <a:off x="0" y="0"/>
                            <a:ext cx="4291200" cy="1216800"/>
                          </a:xfrm>
                          <a:prstGeom prst="rect">
                            <a:avLst/>
                          </a:prstGeom>
                        </pic:spPr>
                      </pic:pic>
                    </a:graphicData>
                  </a:graphic>
                </wp:inline>
              </w:drawing>
            </w:r>
          </w:p>
        </w:tc>
      </w:tr>
    </w:tbl>
    <w:bookmarkEnd w:id="1"/>
    <w:p w14:paraId="3A37445F" w14:textId="14C0F7CC" w:rsidR="00446FE5" w:rsidRPr="001A40BC" w:rsidRDefault="001A40BC" w:rsidP="001A40BC">
      <w:pPr>
        <w:pStyle w:val="SingleTxtG"/>
        <w:spacing w:before="240" w:after="0"/>
        <w:jc w:val="center"/>
        <w:rPr>
          <w:u w:val="single"/>
        </w:rPr>
      </w:pPr>
      <w:r>
        <w:rPr>
          <w:u w:val="single"/>
        </w:rPr>
        <w:tab/>
      </w:r>
      <w:r>
        <w:rPr>
          <w:u w:val="single"/>
        </w:rPr>
        <w:tab/>
      </w:r>
      <w:r>
        <w:rPr>
          <w:u w:val="single"/>
        </w:rPr>
        <w:tab/>
      </w:r>
    </w:p>
    <w:sectPr w:rsidR="00446FE5" w:rsidRPr="001A40BC" w:rsidSect="00A3674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6F776" w14:textId="77777777" w:rsidR="00CF1305" w:rsidRDefault="00CF1305" w:rsidP="00F95C08">
      <w:pPr>
        <w:spacing w:line="240" w:lineRule="auto"/>
      </w:pPr>
    </w:p>
  </w:endnote>
  <w:endnote w:type="continuationSeparator" w:id="0">
    <w:p w14:paraId="63D10D87" w14:textId="77777777" w:rsidR="00CF1305" w:rsidRPr="00AC3823" w:rsidRDefault="00CF1305" w:rsidP="00AC3823">
      <w:pPr>
        <w:pStyle w:val="Footer"/>
      </w:pPr>
    </w:p>
  </w:endnote>
  <w:endnote w:type="continuationNotice" w:id="1">
    <w:p w14:paraId="48F83C7D" w14:textId="77777777" w:rsidR="00CF1305" w:rsidRDefault="00CF1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01A6" w14:textId="00A984A7" w:rsidR="00A36748" w:rsidRPr="00A36748" w:rsidRDefault="00A36748" w:rsidP="00A36748">
    <w:pPr>
      <w:pStyle w:val="Footer"/>
      <w:tabs>
        <w:tab w:val="right" w:pos="9638"/>
      </w:tabs>
    </w:pPr>
    <w:r w:rsidRPr="00A36748">
      <w:rPr>
        <w:b/>
        <w:sz w:val="18"/>
      </w:rPr>
      <w:fldChar w:fldCharType="begin"/>
    </w:r>
    <w:r w:rsidRPr="00A36748">
      <w:rPr>
        <w:b/>
        <w:sz w:val="18"/>
      </w:rPr>
      <w:instrText xml:space="preserve"> PAGE  \* MERGEFORMAT </w:instrText>
    </w:r>
    <w:r w:rsidRPr="00A36748">
      <w:rPr>
        <w:b/>
        <w:sz w:val="18"/>
      </w:rPr>
      <w:fldChar w:fldCharType="separate"/>
    </w:r>
    <w:r w:rsidRPr="00A36748">
      <w:rPr>
        <w:b/>
        <w:noProof/>
        <w:sz w:val="18"/>
      </w:rPr>
      <w:t>2</w:t>
    </w:r>
    <w:r w:rsidRPr="00A36748">
      <w:rPr>
        <w:b/>
        <w:sz w:val="18"/>
      </w:rPr>
      <w:fldChar w:fldCharType="end"/>
    </w:r>
    <w:r>
      <w:rPr>
        <w:b/>
        <w:sz w:val="18"/>
      </w:rPr>
      <w:tab/>
    </w:r>
    <w:r>
      <w:t>GE.21-12844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67DD" w14:textId="0DD1046C" w:rsidR="00A36748" w:rsidRPr="00A36748" w:rsidRDefault="00A36748" w:rsidP="00A36748">
    <w:pPr>
      <w:pStyle w:val="Footer"/>
      <w:tabs>
        <w:tab w:val="right" w:pos="9638"/>
      </w:tabs>
      <w:rPr>
        <w:b/>
        <w:sz w:val="18"/>
      </w:rPr>
    </w:pPr>
    <w:r>
      <w:t>GE.21-12844</w:t>
    </w:r>
    <w:r>
      <w:tab/>
    </w:r>
    <w:r w:rsidRPr="00A36748">
      <w:rPr>
        <w:b/>
        <w:sz w:val="18"/>
      </w:rPr>
      <w:fldChar w:fldCharType="begin"/>
    </w:r>
    <w:r w:rsidRPr="00A36748">
      <w:rPr>
        <w:b/>
        <w:sz w:val="18"/>
      </w:rPr>
      <w:instrText xml:space="preserve"> PAGE  \* MERGEFORMAT </w:instrText>
    </w:r>
    <w:r w:rsidRPr="00A36748">
      <w:rPr>
        <w:b/>
        <w:sz w:val="18"/>
      </w:rPr>
      <w:fldChar w:fldCharType="separate"/>
    </w:r>
    <w:r w:rsidRPr="00A36748">
      <w:rPr>
        <w:b/>
        <w:noProof/>
        <w:sz w:val="18"/>
      </w:rPr>
      <w:t>3</w:t>
    </w:r>
    <w:r w:rsidRPr="00A367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9446" w14:textId="688D4465" w:rsidR="0068456F" w:rsidRPr="00A36748" w:rsidRDefault="00A36748" w:rsidP="00A3674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2955BBF" wp14:editId="76D3D055">
          <wp:simplePos x="0" y="0"/>
          <wp:positionH relativeFrom="margin">
            <wp:posOffset>4319905</wp:posOffset>
          </wp:positionH>
          <wp:positionV relativeFrom="margin">
            <wp:posOffset>9144000</wp:posOffset>
          </wp:positionV>
          <wp:extent cx="1105200" cy="234000"/>
          <wp:effectExtent l="0" t="0" r="0" b="0"/>
          <wp:wrapNone/>
          <wp:docPr id="15" name="Image 1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12844  (</w:t>
    </w:r>
    <w:proofErr w:type="gramEnd"/>
    <w:r>
      <w:rPr>
        <w:sz w:val="20"/>
      </w:rPr>
      <w:t>F)</w:t>
    </w:r>
    <w:r>
      <w:rPr>
        <w:noProof/>
        <w:sz w:val="20"/>
      </w:rPr>
      <w:drawing>
        <wp:anchor distT="0" distB="0" distL="114300" distR="114300" simplePos="0" relativeHeight="251660288" behindDoc="0" locked="0" layoutInCell="1" allowOverlap="1" wp14:anchorId="30D91D35" wp14:editId="446B6C2C">
          <wp:simplePos x="0" y="0"/>
          <wp:positionH relativeFrom="margin">
            <wp:posOffset>5489575</wp:posOffset>
          </wp:positionH>
          <wp:positionV relativeFrom="margin">
            <wp:posOffset>8891905</wp:posOffset>
          </wp:positionV>
          <wp:extent cx="638175" cy="638175"/>
          <wp:effectExtent l="0" t="0" r="9525" b="952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294">
      <w:rPr>
        <w:sz w:val="20"/>
      </w:rPr>
      <w:t xml:space="preserve">    200921    210921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BF87" w14:textId="77777777" w:rsidR="00CF1305" w:rsidRPr="00AC3823" w:rsidRDefault="00CF1305" w:rsidP="00AC3823">
      <w:pPr>
        <w:pStyle w:val="Footer"/>
        <w:tabs>
          <w:tab w:val="right" w:pos="2155"/>
        </w:tabs>
        <w:spacing w:after="80" w:line="240" w:lineRule="atLeast"/>
        <w:ind w:left="680"/>
        <w:rPr>
          <w:u w:val="single"/>
        </w:rPr>
      </w:pPr>
      <w:r>
        <w:rPr>
          <w:u w:val="single"/>
        </w:rPr>
        <w:tab/>
      </w:r>
    </w:p>
  </w:footnote>
  <w:footnote w:type="continuationSeparator" w:id="0">
    <w:p w14:paraId="78082913" w14:textId="77777777" w:rsidR="00CF1305" w:rsidRPr="00AC3823" w:rsidRDefault="00CF1305" w:rsidP="00AC3823">
      <w:pPr>
        <w:pStyle w:val="Footer"/>
        <w:tabs>
          <w:tab w:val="right" w:pos="2155"/>
        </w:tabs>
        <w:spacing w:after="80" w:line="240" w:lineRule="atLeast"/>
        <w:ind w:left="680"/>
        <w:rPr>
          <w:u w:val="single"/>
        </w:rPr>
      </w:pPr>
      <w:r>
        <w:rPr>
          <w:u w:val="single"/>
        </w:rPr>
        <w:tab/>
      </w:r>
    </w:p>
  </w:footnote>
  <w:footnote w:type="continuationNotice" w:id="1">
    <w:p w14:paraId="225D4A19" w14:textId="77777777" w:rsidR="00CF1305" w:rsidRPr="00AC3823" w:rsidRDefault="00CF1305">
      <w:pPr>
        <w:spacing w:line="240" w:lineRule="auto"/>
        <w:rPr>
          <w:sz w:val="2"/>
          <w:szCs w:val="2"/>
        </w:rPr>
      </w:pPr>
    </w:p>
  </w:footnote>
  <w:footnote w:id="2">
    <w:p w14:paraId="7DE089D7" w14:textId="4949C8AA" w:rsidR="000C6C6E" w:rsidRPr="000C6C6E" w:rsidRDefault="000C6C6E">
      <w:pPr>
        <w:pStyle w:val="FootnoteText"/>
      </w:pPr>
      <w:r>
        <w:rPr>
          <w:rStyle w:val="FootnoteReference"/>
        </w:rPr>
        <w:tab/>
      </w:r>
      <w:r w:rsidRPr="000C6C6E">
        <w:rPr>
          <w:rStyle w:val="FootnoteReference"/>
          <w:sz w:val="20"/>
          <w:vertAlign w:val="baseline"/>
        </w:rPr>
        <w:t>*</w:t>
      </w:r>
      <w:r>
        <w:rPr>
          <w:rStyle w:val="FootnoteReference"/>
          <w:sz w:val="20"/>
          <w:vertAlign w:val="baseline"/>
        </w:rPr>
        <w:tab/>
      </w:r>
      <w:r>
        <w:rPr>
          <w:lang w:val="fr-FR"/>
        </w:rPr>
        <w:t>A/75/6 (Sect. 20), par. 20.51.</w:t>
      </w:r>
    </w:p>
  </w:footnote>
  <w:footnote w:id="3">
    <w:p w14:paraId="4E929D06" w14:textId="1F569D79" w:rsidR="002A31E8" w:rsidRPr="00EB6F0C" w:rsidRDefault="002A31E8" w:rsidP="001A40BC">
      <w:pPr>
        <w:pStyle w:val="FootnoteText"/>
        <w:rPr>
          <w:lang w:val="fr-FR"/>
        </w:rPr>
      </w:pPr>
      <w:r>
        <w:tab/>
      </w:r>
      <w:r>
        <w:rPr>
          <w:rStyle w:val="FootnoteReference"/>
        </w:rPr>
        <w:t>†</w:t>
      </w:r>
      <w:r>
        <w:rPr>
          <w:lang w:val="fr-FR"/>
        </w:rPr>
        <w:tab/>
        <w:t>Code de bonnes pratiques OMI/OIT/CEE-ONU pour le chargement des cargaisons dans des engins de transport.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9C79" w14:textId="6B4683F3" w:rsidR="00A36748" w:rsidRPr="00A36748" w:rsidRDefault="00286347">
    <w:pPr>
      <w:pStyle w:val="Header"/>
    </w:pPr>
    <w:r>
      <w:fldChar w:fldCharType="begin"/>
    </w:r>
    <w:r>
      <w:instrText xml:space="preserve"> TITLE  \* MERGEFORMAT </w:instrText>
    </w:r>
    <w:r>
      <w:fldChar w:fldCharType="separate"/>
    </w:r>
    <w:r>
      <w:t>ST/SG/AC.10/C.3/2021/35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69F" w14:textId="56C32A5D" w:rsidR="00A36748" w:rsidRPr="00A36748" w:rsidRDefault="00286347" w:rsidP="00A36748">
    <w:pPr>
      <w:pStyle w:val="Header"/>
      <w:jc w:val="right"/>
    </w:pPr>
    <w:r>
      <w:fldChar w:fldCharType="begin"/>
    </w:r>
    <w:r>
      <w:instrText xml:space="preserve"> TITLE  \* MERGEFORMAT </w:instrText>
    </w:r>
    <w:r>
      <w:fldChar w:fldCharType="separate"/>
    </w:r>
    <w:r>
      <w:t>ST/SG/AC.10/C.3/2021/35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5"/>
    <w:rsid w:val="000039D7"/>
    <w:rsid w:val="00017F94"/>
    <w:rsid w:val="00023842"/>
    <w:rsid w:val="000305D3"/>
    <w:rsid w:val="000334F9"/>
    <w:rsid w:val="0007796D"/>
    <w:rsid w:val="000B7790"/>
    <w:rsid w:val="000C6C6E"/>
    <w:rsid w:val="00111F2F"/>
    <w:rsid w:val="00132EA9"/>
    <w:rsid w:val="0014365E"/>
    <w:rsid w:val="00172E49"/>
    <w:rsid w:val="00176178"/>
    <w:rsid w:val="00181538"/>
    <w:rsid w:val="001A40BC"/>
    <w:rsid w:val="001A6776"/>
    <w:rsid w:val="001E5D73"/>
    <w:rsid w:val="001F525A"/>
    <w:rsid w:val="00214F01"/>
    <w:rsid w:val="00223272"/>
    <w:rsid w:val="0024779E"/>
    <w:rsid w:val="00283190"/>
    <w:rsid w:val="002832AC"/>
    <w:rsid w:val="00286347"/>
    <w:rsid w:val="00287FDA"/>
    <w:rsid w:val="002A31E8"/>
    <w:rsid w:val="002D7C93"/>
    <w:rsid w:val="003A7F5A"/>
    <w:rsid w:val="00401317"/>
    <w:rsid w:val="00441C3B"/>
    <w:rsid w:val="00446FE5"/>
    <w:rsid w:val="00452396"/>
    <w:rsid w:val="00461294"/>
    <w:rsid w:val="004D01A6"/>
    <w:rsid w:val="004E468C"/>
    <w:rsid w:val="00512A7F"/>
    <w:rsid w:val="00515109"/>
    <w:rsid w:val="00523C92"/>
    <w:rsid w:val="005505B7"/>
    <w:rsid w:val="00563EE9"/>
    <w:rsid w:val="00573BE5"/>
    <w:rsid w:val="00584DC4"/>
    <w:rsid w:val="00586ED3"/>
    <w:rsid w:val="00593674"/>
    <w:rsid w:val="00596AA9"/>
    <w:rsid w:val="005A7EB3"/>
    <w:rsid w:val="005C4DB3"/>
    <w:rsid w:val="005C79FE"/>
    <w:rsid w:val="005D586E"/>
    <w:rsid w:val="00603999"/>
    <w:rsid w:val="0068456F"/>
    <w:rsid w:val="006853DC"/>
    <w:rsid w:val="006A5FC3"/>
    <w:rsid w:val="00701EC0"/>
    <w:rsid w:val="0071601D"/>
    <w:rsid w:val="007A62E6"/>
    <w:rsid w:val="007D3881"/>
    <w:rsid w:val="007E68A6"/>
    <w:rsid w:val="00801E7A"/>
    <w:rsid w:val="0080684C"/>
    <w:rsid w:val="008123E0"/>
    <w:rsid w:val="00813A5A"/>
    <w:rsid w:val="00821C06"/>
    <w:rsid w:val="00871C75"/>
    <w:rsid w:val="008776DC"/>
    <w:rsid w:val="008B40CD"/>
    <w:rsid w:val="008E73D9"/>
    <w:rsid w:val="00930D46"/>
    <w:rsid w:val="009435BA"/>
    <w:rsid w:val="009705C8"/>
    <w:rsid w:val="009C1CF4"/>
    <w:rsid w:val="00A168B4"/>
    <w:rsid w:val="00A30353"/>
    <w:rsid w:val="00A32DB2"/>
    <w:rsid w:val="00A3490D"/>
    <w:rsid w:val="00A355C1"/>
    <w:rsid w:val="00A36748"/>
    <w:rsid w:val="00A81281"/>
    <w:rsid w:val="00AC3823"/>
    <w:rsid w:val="00AE323C"/>
    <w:rsid w:val="00B00181"/>
    <w:rsid w:val="00B00B0D"/>
    <w:rsid w:val="00B62F2B"/>
    <w:rsid w:val="00B66B2C"/>
    <w:rsid w:val="00B765F7"/>
    <w:rsid w:val="00BA0CA9"/>
    <w:rsid w:val="00BB72A4"/>
    <w:rsid w:val="00C02897"/>
    <w:rsid w:val="00C55033"/>
    <w:rsid w:val="00CC3873"/>
    <w:rsid w:val="00CF1305"/>
    <w:rsid w:val="00D3439C"/>
    <w:rsid w:val="00DA40E0"/>
    <w:rsid w:val="00DB1831"/>
    <w:rsid w:val="00DD3BFD"/>
    <w:rsid w:val="00DF6678"/>
    <w:rsid w:val="00E55DEE"/>
    <w:rsid w:val="00E855A0"/>
    <w:rsid w:val="00EA6ADB"/>
    <w:rsid w:val="00EF2E22"/>
    <w:rsid w:val="00F00F0E"/>
    <w:rsid w:val="00F01738"/>
    <w:rsid w:val="00F53992"/>
    <w:rsid w:val="00F660DF"/>
    <w:rsid w:val="00F730C8"/>
    <w:rsid w:val="00F91259"/>
    <w:rsid w:val="00F95C08"/>
    <w:rsid w:val="00FB09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1E757"/>
  <w15:docId w15:val="{B1558FAF-1762-4E8F-931E-82FC8AE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1A40B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1A40BC"/>
    <w:rPr>
      <w:rFonts w:ascii="Times New Roman" w:eastAsiaTheme="minorHAnsi" w:hAnsi="Times New Roman" w:cs="Times New Roman"/>
      <w:sz w:val="20"/>
      <w:szCs w:val="20"/>
      <w:lang w:eastAsia="en-US"/>
    </w:rPr>
  </w:style>
  <w:style w:type="character" w:customStyle="1" w:styleId="H1GChar">
    <w:name w:val="_ H_1_G Char"/>
    <w:link w:val="H1G"/>
    <w:locked/>
    <w:rsid w:val="001A40BC"/>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1A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5F1D6-C5D7-46FA-89DF-4EC230FFA509}">
  <ds:schemaRefs>
    <ds:schemaRef ds:uri="http://schemas.openxmlformats.org/officeDocument/2006/bibliography"/>
  </ds:schemaRefs>
</ds:datastoreItem>
</file>

<file path=customXml/itemProps2.xml><?xml version="1.0" encoding="utf-8"?>
<ds:datastoreItem xmlns:ds="http://schemas.openxmlformats.org/officeDocument/2006/customXml" ds:itemID="{CEEF3F67-C9FC-4B0F-B4F2-956876A2C1A1}"/>
</file>

<file path=customXml/itemProps3.xml><?xml version="1.0" encoding="utf-8"?>
<ds:datastoreItem xmlns:ds="http://schemas.openxmlformats.org/officeDocument/2006/customXml" ds:itemID="{2438F937-7A49-4B63-8105-C8646CFD762E}"/>
</file>

<file path=customXml/itemProps4.xml><?xml version="1.0" encoding="utf-8"?>
<ds:datastoreItem xmlns:ds="http://schemas.openxmlformats.org/officeDocument/2006/customXml" ds:itemID="{A804C1BE-2C40-4FBE-B517-C1FB95DF4ACE}"/>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ST/SG/AC.10/C.3/2021/35</vt:lpstr>
    </vt:vector>
  </TitlesOfParts>
  <Company>DCM</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ST/SG/AC.10/C.3/2021/35</dc:title>
  <dc:subject/>
  <dc:creator>Nathalie VITTOZ</dc:creator>
  <cp:keywords/>
  <cp:lastModifiedBy>Laurence Berthet</cp:lastModifiedBy>
  <cp:revision>3</cp:revision>
  <cp:lastPrinted>2021-09-21T09:27:00Z</cp:lastPrinted>
  <dcterms:created xsi:type="dcterms:W3CDTF">2021-09-21T09:26:00Z</dcterms:created>
  <dcterms:modified xsi:type="dcterms:W3CDTF">2021-09-21T09:27:00Z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