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C4B25" w14:textId="145F678F" w:rsidR="00E46099" w:rsidRPr="00194B9D" w:rsidRDefault="00C93AD6" w:rsidP="00E46099">
      <w:pPr>
        <w:pStyle w:val="HChG"/>
        <w:ind w:firstLine="0"/>
        <w:jc w:val="center"/>
        <w:rPr>
          <w:rFonts w:asciiTheme="majorBidi" w:hAnsiTheme="majorBidi" w:cstheme="majorBidi"/>
          <w:noProof/>
        </w:rPr>
      </w:pPr>
      <w:r w:rsidRPr="00194B9D">
        <w:rPr>
          <w:rFonts w:asciiTheme="majorBidi" w:hAnsiTheme="majorBidi" w:cstheme="majorBidi"/>
          <w:noProof/>
        </w:rPr>
        <w:t xml:space="preserve">Proposal for </w:t>
      </w:r>
      <w:r w:rsidRPr="0030640D">
        <w:rPr>
          <w:rFonts w:asciiTheme="majorBidi" w:hAnsiTheme="majorBidi" w:cstheme="majorBidi"/>
          <w:noProof/>
        </w:rPr>
        <w:t xml:space="preserve">Supplement </w:t>
      </w:r>
      <w:r w:rsidR="00E939AB" w:rsidRPr="0030640D">
        <w:rPr>
          <w:rFonts w:asciiTheme="majorBidi" w:hAnsiTheme="majorBidi" w:cstheme="majorBidi"/>
          <w:noProof/>
        </w:rPr>
        <w:t>[</w:t>
      </w:r>
      <w:r w:rsidR="00F03B11" w:rsidRPr="0030640D">
        <w:rPr>
          <w:rFonts w:asciiTheme="majorBidi" w:hAnsiTheme="majorBidi" w:cstheme="majorBidi"/>
          <w:noProof/>
        </w:rPr>
        <w:t>0</w:t>
      </w:r>
      <w:r w:rsidR="00E939AB" w:rsidRPr="0030640D">
        <w:rPr>
          <w:rFonts w:asciiTheme="majorBidi" w:hAnsiTheme="majorBidi" w:cstheme="majorBidi"/>
          <w:noProof/>
        </w:rPr>
        <w:t>2]</w:t>
      </w:r>
      <w:r w:rsidR="00881632" w:rsidRPr="0030640D">
        <w:rPr>
          <w:rFonts w:asciiTheme="majorBidi" w:hAnsiTheme="majorBidi" w:cstheme="majorBidi"/>
          <w:noProof/>
        </w:rPr>
        <w:t xml:space="preserve"> to</w:t>
      </w:r>
      <w:r w:rsidR="00881632" w:rsidRPr="00194B9D">
        <w:rPr>
          <w:rFonts w:asciiTheme="majorBidi" w:hAnsiTheme="majorBidi" w:cstheme="majorBidi"/>
          <w:noProof/>
        </w:rPr>
        <w:t xml:space="preserve"> the 0</w:t>
      </w:r>
      <w:r w:rsidR="00F03B11">
        <w:rPr>
          <w:rFonts w:asciiTheme="majorBidi" w:hAnsiTheme="majorBidi" w:cstheme="majorBidi"/>
          <w:noProof/>
        </w:rPr>
        <w:t>3</w:t>
      </w:r>
      <w:r w:rsidR="00881632" w:rsidRPr="00194B9D">
        <w:rPr>
          <w:rFonts w:asciiTheme="majorBidi" w:hAnsiTheme="majorBidi" w:cstheme="majorBidi"/>
          <w:noProof/>
        </w:rPr>
        <w:t xml:space="preserve"> series of amendments to UN Regulation No. </w:t>
      </w:r>
      <w:r w:rsidR="00F03B11">
        <w:rPr>
          <w:rFonts w:asciiTheme="majorBidi" w:hAnsiTheme="majorBidi" w:cstheme="majorBidi"/>
          <w:noProof/>
        </w:rPr>
        <w:t>67</w:t>
      </w:r>
    </w:p>
    <w:p w14:paraId="2070FB91" w14:textId="33D1C689" w:rsidR="00DF0E34" w:rsidRPr="00194B9D" w:rsidRDefault="00DF0E34" w:rsidP="00DF0E34">
      <w:pPr>
        <w:pStyle w:val="H1G"/>
        <w:tabs>
          <w:tab w:val="clear" w:pos="851"/>
        </w:tabs>
        <w:ind w:firstLine="0"/>
        <w:rPr>
          <w:rFonts w:asciiTheme="majorBidi" w:hAnsiTheme="majorBidi" w:cstheme="majorBidi"/>
          <w:noProof/>
          <w:vertAlign w:val="superscript"/>
        </w:rPr>
      </w:pPr>
      <w:r w:rsidRPr="00194B9D">
        <w:rPr>
          <w:rFonts w:asciiTheme="majorBidi" w:hAnsiTheme="majorBidi" w:cstheme="majorBidi"/>
          <w:noProof/>
        </w:rPr>
        <w:t xml:space="preserve">Submitted by the experts of </w:t>
      </w:r>
      <w:r w:rsidR="00F03B11">
        <w:rPr>
          <w:rFonts w:asciiTheme="majorBidi" w:hAnsiTheme="majorBidi" w:cstheme="majorBidi"/>
          <w:noProof/>
        </w:rPr>
        <w:t>Liquid Gas Europe</w:t>
      </w:r>
    </w:p>
    <w:p w14:paraId="73E6CF4F" w14:textId="4E3DE3F8" w:rsidR="00E46099" w:rsidRPr="00194B9D" w:rsidRDefault="00881632" w:rsidP="000A02AC">
      <w:pPr>
        <w:tabs>
          <w:tab w:val="left" w:pos="8505"/>
        </w:tabs>
        <w:ind w:left="1134" w:right="1134" w:firstLine="567"/>
        <w:jc w:val="both"/>
        <w:rPr>
          <w:rFonts w:asciiTheme="majorBidi" w:hAnsiTheme="majorBidi" w:cstheme="majorBidi"/>
          <w:noProof/>
        </w:rPr>
      </w:pPr>
      <w:r w:rsidRPr="00194B9D">
        <w:rPr>
          <w:rFonts w:asciiTheme="majorBidi" w:hAnsiTheme="majorBidi" w:cstheme="majorBidi"/>
          <w:noProof/>
        </w:rPr>
        <w:t xml:space="preserve">The text reproduced below was prepared by the expert from </w:t>
      </w:r>
      <w:r w:rsidR="00F03B11">
        <w:rPr>
          <w:rFonts w:asciiTheme="majorBidi" w:hAnsiTheme="majorBidi" w:cstheme="majorBidi"/>
          <w:noProof/>
        </w:rPr>
        <w:t>Liquid Gas Europe</w:t>
      </w:r>
      <w:r w:rsidR="00137B33" w:rsidRPr="00194B9D">
        <w:rPr>
          <w:rFonts w:asciiTheme="majorBidi" w:hAnsiTheme="majorBidi" w:cstheme="majorBidi"/>
          <w:noProof/>
        </w:rPr>
        <w:t xml:space="preserve">. </w:t>
      </w:r>
      <w:r w:rsidR="00A72549" w:rsidRPr="00194B9D">
        <w:rPr>
          <w:rFonts w:asciiTheme="majorBidi" w:hAnsiTheme="majorBidi" w:cstheme="majorBidi"/>
          <w:noProof/>
        </w:rPr>
        <w:t>T</w:t>
      </w:r>
      <w:r w:rsidRPr="00194B9D">
        <w:rPr>
          <w:rFonts w:asciiTheme="majorBidi" w:hAnsiTheme="majorBidi" w:cstheme="majorBidi"/>
          <w:noProof/>
        </w:rPr>
        <w:t xml:space="preserve">he modifications to the current text of the regulation are marked in </w:t>
      </w:r>
      <w:r w:rsidR="00F608E5" w:rsidRPr="00194B9D">
        <w:rPr>
          <w:rFonts w:asciiTheme="majorBidi" w:hAnsiTheme="majorBidi" w:cstheme="majorBidi"/>
          <w:noProof/>
        </w:rPr>
        <w:t xml:space="preserve">bold </w:t>
      </w:r>
      <w:r w:rsidRPr="00194B9D">
        <w:rPr>
          <w:rFonts w:asciiTheme="majorBidi" w:hAnsiTheme="majorBidi" w:cstheme="majorBidi"/>
          <w:noProof/>
        </w:rPr>
        <w:t>characters</w:t>
      </w:r>
      <w:r w:rsidR="00244B06" w:rsidRPr="00194B9D">
        <w:rPr>
          <w:rFonts w:asciiTheme="majorBidi" w:hAnsiTheme="majorBidi" w:cstheme="majorBidi"/>
          <w:noProof/>
        </w:rPr>
        <w:t xml:space="preserve"> and strikethrough for deleted characters</w:t>
      </w:r>
      <w:r w:rsidRPr="00194B9D">
        <w:rPr>
          <w:rFonts w:asciiTheme="majorBidi" w:hAnsiTheme="majorBidi" w:cstheme="majorBidi"/>
          <w:noProof/>
        </w:rPr>
        <w:t>.</w:t>
      </w:r>
    </w:p>
    <w:p w14:paraId="787DF1D6" w14:textId="070658F5" w:rsidR="00E46099" w:rsidRPr="00194B9D" w:rsidRDefault="00881632" w:rsidP="00C26092">
      <w:pPr>
        <w:pStyle w:val="ListParagraph"/>
        <w:numPr>
          <w:ilvl w:val="0"/>
          <w:numId w:val="33"/>
        </w:numPr>
        <w:tabs>
          <w:tab w:val="left" w:pos="8505"/>
        </w:tabs>
        <w:spacing w:before="360" w:after="240"/>
        <w:ind w:left="1134" w:right="1134" w:hanging="357"/>
        <w:rPr>
          <w:rFonts w:asciiTheme="majorBidi" w:hAnsiTheme="majorBidi" w:cstheme="majorBidi"/>
          <w:b/>
          <w:bCs/>
          <w:noProof/>
          <w:sz w:val="28"/>
          <w:szCs w:val="28"/>
          <w:lang w:val="en-GB"/>
        </w:rPr>
      </w:pPr>
      <w:r w:rsidRPr="00194B9D">
        <w:rPr>
          <w:rFonts w:asciiTheme="majorBidi" w:hAnsiTheme="majorBidi" w:cstheme="majorBidi"/>
          <w:b/>
          <w:bCs/>
          <w:noProof/>
          <w:sz w:val="28"/>
          <w:szCs w:val="28"/>
          <w:lang w:val="en-GB"/>
        </w:rPr>
        <w:t>Proposal</w:t>
      </w:r>
    </w:p>
    <w:p w14:paraId="654B9AFB" w14:textId="2228FB16" w:rsidR="000E0289" w:rsidRDefault="000E0289" w:rsidP="000E0289">
      <w:pPr>
        <w:pStyle w:val="Default0"/>
        <w:ind w:left="1701" w:hanging="1134"/>
        <w:rPr>
          <w:iCs/>
          <w:noProof/>
          <w:sz w:val="20"/>
          <w:szCs w:val="20"/>
          <w:lang w:val="en-GB"/>
        </w:rPr>
      </w:pPr>
      <w:r w:rsidRPr="00194B9D">
        <w:rPr>
          <w:i/>
          <w:noProof/>
          <w:sz w:val="20"/>
          <w:szCs w:val="20"/>
          <w:lang w:val="en-GB"/>
        </w:rPr>
        <w:t xml:space="preserve">Paragraph </w:t>
      </w:r>
      <w:r w:rsidR="00A63A1E">
        <w:rPr>
          <w:i/>
          <w:noProof/>
          <w:sz w:val="20"/>
          <w:szCs w:val="20"/>
          <w:lang w:val="en-GB"/>
        </w:rPr>
        <w:t>6.3.6</w:t>
      </w:r>
      <w:r w:rsidRPr="00194B9D">
        <w:rPr>
          <w:i/>
          <w:noProof/>
          <w:sz w:val="20"/>
          <w:szCs w:val="20"/>
          <w:lang w:val="en-GB"/>
        </w:rPr>
        <w:t>.,</w:t>
      </w:r>
      <w:r w:rsidRPr="00194B9D">
        <w:rPr>
          <w:iCs/>
          <w:noProof/>
          <w:sz w:val="20"/>
          <w:szCs w:val="20"/>
          <w:lang w:val="en-GB"/>
        </w:rPr>
        <w:t xml:space="preserve"> amend to read:</w:t>
      </w:r>
    </w:p>
    <w:p w14:paraId="193535D0" w14:textId="77777777" w:rsidR="00A63A1E" w:rsidRDefault="00A63A1E" w:rsidP="000E0289">
      <w:pPr>
        <w:pStyle w:val="Default0"/>
        <w:ind w:left="1701" w:hanging="1134"/>
        <w:rPr>
          <w:i/>
          <w:noProof/>
          <w:sz w:val="20"/>
          <w:szCs w:val="20"/>
          <w:lang w:val="en-GB"/>
        </w:rPr>
      </w:pPr>
    </w:p>
    <w:p w14:paraId="65CB8D3B" w14:textId="77777777" w:rsidR="00A63A1E" w:rsidRDefault="00A63A1E" w:rsidP="000E0289">
      <w:pPr>
        <w:pStyle w:val="Default0"/>
        <w:ind w:left="1701" w:hanging="1134"/>
        <w:rPr>
          <w:noProof/>
          <w:sz w:val="20"/>
          <w:szCs w:val="20"/>
          <w:lang w:val="en-GB"/>
        </w:rPr>
      </w:pPr>
      <w:r w:rsidRPr="00A63A1E">
        <w:rPr>
          <w:noProof/>
          <w:sz w:val="20"/>
          <w:szCs w:val="20"/>
          <w:lang w:val="en-GB"/>
        </w:rPr>
        <w:t>“</w:t>
      </w:r>
      <w:r>
        <w:rPr>
          <w:noProof/>
          <w:sz w:val="20"/>
          <w:szCs w:val="20"/>
          <w:lang w:val="en-GB"/>
        </w:rPr>
        <w:t>6.3.6</w:t>
      </w:r>
      <w:r w:rsidRPr="00A63A1E">
        <w:rPr>
          <w:noProof/>
          <w:sz w:val="20"/>
          <w:szCs w:val="20"/>
          <w:lang w:val="en-GB"/>
        </w:rPr>
        <w:t xml:space="preserve">. </w:t>
      </w:r>
      <w:r w:rsidRPr="00A63A1E">
        <w:rPr>
          <w:noProof/>
          <w:sz w:val="20"/>
          <w:szCs w:val="20"/>
          <w:lang w:val="en-GB"/>
        </w:rPr>
        <w:tab/>
      </w:r>
      <w:r>
        <w:rPr>
          <w:noProof/>
          <w:sz w:val="20"/>
          <w:szCs w:val="20"/>
          <w:lang w:val="en-GB"/>
        </w:rPr>
        <w:t>…</w:t>
      </w:r>
    </w:p>
    <w:p w14:paraId="295E3698" w14:textId="7F1392EA" w:rsidR="00A63A1E" w:rsidRDefault="00A63A1E" w:rsidP="00A63A1E">
      <w:pPr>
        <w:pStyle w:val="Default0"/>
        <w:ind w:left="1701"/>
        <w:rPr>
          <w:noProof/>
          <w:sz w:val="20"/>
          <w:szCs w:val="20"/>
          <w:lang w:val="en-GB"/>
        </w:rPr>
      </w:pPr>
      <w:r>
        <w:rPr>
          <w:noProof/>
          <w:sz w:val="20"/>
          <w:szCs w:val="20"/>
          <w:lang w:val="en-GB"/>
        </w:rPr>
        <w:t>(b)</w:t>
      </w:r>
      <w:r>
        <w:rPr>
          <w:noProof/>
          <w:sz w:val="20"/>
          <w:szCs w:val="20"/>
          <w:lang w:val="en-GB"/>
        </w:rPr>
        <w:tab/>
      </w:r>
      <w:r w:rsidRPr="009328E5">
        <w:rPr>
          <w:sz w:val="20"/>
          <w:szCs w:val="20"/>
          <w:lang w:val="en-GB"/>
        </w:rPr>
        <w:t>A pressure relief valve provided that it complies to paragraph 6.</w:t>
      </w:r>
      <w:r w:rsidRPr="009328E5">
        <w:rPr>
          <w:strike/>
          <w:sz w:val="20"/>
          <w:szCs w:val="20"/>
          <w:lang w:val="en-GB"/>
        </w:rPr>
        <w:t>15</w:t>
      </w:r>
      <w:r w:rsidRPr="009328E5">
        <w:rPr>
          <w:b/>
          <w:sz w:val="20"/>
          <w:szCs w:val="20"/>
          <w:lang w:val="en-GB"/>
        </w:rPr>
        <w:t>17</w:t>
      </w:r>
      <w:r w:rsidRPr="009328E5">
        <w:rPr>
          <w:sz w:val="20"/>
          <w:szCs w:val="20"/>
          <w:lang w:val="en-GB"/>
        </w:rPr>
        <w:t xml:space="preserve">.8.3. below, or </w:t>
      </w:r>
    </w:p>
    <w:p w14:paraId="5BD74A6A" w14:textId="68ED17D5" w:rsidR="00A63A1E" w:rsidRDefault="00A63A1E" w:rsidP="00A63A1E">
      <w:pPr>
        <w:pStyle w:val="Default0"/>
        <w:ind w:left="1701"/>
        <w:rPr>
          <w:noProof/>
          <w:sz w:val="20"/>
          <w:szCs w:val="20"/>
          <w:lang w:val="en-GB"/>
        </w:rPr>
      </w:pPr>
      <w:r>
        <w:rPr>
          <w:noProof/>
          <w:sz w:val="20"/>
          <w:szCs w:val="20"/>
          <w:lang w:val="en-GB"/>
        </w:rPr>
        <w:t>…”</w:t>
      </w:r>
    </w:p>
    <w:p w14:paraId="6AB82CF4" w14:textId="77777777" w:rsidR="00A63A1E" w:rsidRDefault="00A63A1E" w:rsidP="00A63A1E">
      <w:pPr>
        <w:pStyle w:val="Default0"/>
        <w:ind w:left="1701"/>
        <w:rPr>
          <w:noProof/>
          <w:sz w:val="20"/>
          <w:szCs w:val="20"/>
          <w:lang w:val="en-GB"/>
        </w:rPr>
      </w:pPr>
    </w:p>
    <w:p w14:paraId="36A18008" w14:textId="54A5BDCF" w:rsidR="00A63A1E" w:rsidRPr="00A63A1E" w:rsidRDefault="00A63A1E" w:rsidP="00A63A1E">
      <w:pPr>
        <w:pStyle w:val="Default0"/>
        <w:ind w:left="567"/>
        <w:rPr>
          <w:i/>
          <w:noProof/>
          <w:sz w:val="20"/>
          <w:szCs w:val="20"/>
          <w:lang w:val="en-GB"/>
        </w:rPr>
      </w:pPr>
      <w:r w:rsidRPr="00A63A1E">
        <w:rPr>
          <w:i/>
          <w:noProof/>
          <w:sz w:val="20"/>
          <w:szCs w:val="20"/>
          <w:lang w:val="en-GB"/>
        </w:rPr>
        <w:t xml:space="preserve">Annex 3 to Annex 13, change references to par. 6.15. </w:t>
      </w:r>
      <w:r w:rsidR="005D1EBC">
        <w:rPr>
          <w:i/>
          <w:noProof/>
          <w:sz w:val="20"/>
          <w:szCs w:val="20"/>
          <w:lang w:val="en-GB"/>
        </w:rPr>
        <w:t xml:space="preserve">(and subparagraphs) </w:t>
      </w:r>
      <w:r w:rsidRPr="00A63A1E">
        <w:rPr>
          <w:i/>
          <w:noProof/>
          <w:sz w:val="20"/>
          <w:szCs w:val="20"/>
          <w:lang w:val="en-GB"/>
        </w:rPr>
        <w:t>to par. 6.17.</w:t>
      </w:r>
      <w:r w:rsidR="005D1EBC">
        <w:rPr>
          <w:i/>
          <w:noProof/>
          <w:sz w:val="20"/>
          <w:szCs w:val="20"/>
          <w:lang w:val="en-GB"/>
        </w:rPr>
        <w:t xml:space="preserve"> (and subparagraphs) (50 occurrences)</w:t>
      </w:r>
    </w:p>
    <w:p w14:paraId="7CEAB385" w14:textId="77777777" w:rsidR="00A63A1E" w:rsidRPr="00194B9D" w:rsidRDefault="00A63A1E" w:rsidP="000E0289">
      <w:pPr>
        <w:pStyle w:val="Default0"/>
        <w:ind w:left="1701" w:hanging="1134"/>
        <w:rPr>
          <w:i/>
          <w:noProof/>
          <w:sz w:val="20"/>
          <w:szCs w:val="20"/>
          <w:lang w:val="en-GB"/>
        </w:rPr>
      </w:pPr>
    </w:p>
    <w:p w14:paraId="319EA56E" w14:textId="769D0A3C" w:rsidR="00A63A1E" w:rsidRPr="00194B9D" w:rsidRDefault="00A63A1E" w:rsidP="00A63A1E">
      <w:pPr>
        <w:pStyle w:val="Default0"/>
        <w:ind w:left="1701" w:hanging="1134"/>
        <w:rPr>
          <w:i/>
          <w:noProof/>
          <w:sz w:val="20"/>
          <w:szCs w:val="20"/>
          <w:lang w:val="en-GB"/>
        </w:rPr>
      </w:pPr>
      <w:r>
        <w:rPr>
          <w:i/>
          <w:noProof/>
          <w:sz w:val="20"/>
          <w:szCs w:val="20"/>
          <w:lang w:val="en-GB"/>
        </w:rPr>
        <w:t xml:space="preserve">Annex 16 - </w:t>
      </w:r>
      <w:r w:rsidRPr="00194B9D">
        <w:rPr>
          <w:i/>
          <w:noProof/>
          <w:sz w:val="20"/>
          <w:szCs w:val="20"/>
          <w:lang w:val="en-GB"/>
        </w:rPr>
        <w:t>Paragraph</w:t>
      </w:r>
      <w:r w:rsidR="00560CAA">
        <w:rPr>
          <w:i/>
          <w:noProof/>
          <w:sz w:val="20"/>
          <w:szCs w:val="20"/>
          <w:lang w:val="en-GB"/>
        </w:rPr>
        <w:t>s</w:t>
      </w:r>
      <w:r w:rsidRPr="00194B9D">
        <w:rPr>
          <w:i/>
          <w:noProof/>
          <w:sz w:val="20"/>
          <w:szCs w:val="20"/>
          <w:lang w:val="en-GB"/>
        </w:rPr>
        <w:t xml:space="preserve"> </w:t>
      </w:r>
      <w:r>
        <w:rPr>
          <w:i/>
          <w:noProof/>
          <w:sz w:val="20"/>
          <w:szCs w:val="20"/>
          <w:lang w:val="en-GB"/>
        </w:rPr>
        <w:t>18.3.1</w:t>
      </w:r>
      <w:r w:rsidRPr="00194B9D">
        <w:rPr>
          <w:i/>
          <w:noProof/>
          <w:sz w:val="20"/>
          <w:szCs w:val="20"/>
          <w:lang w:val="en-GB"/>
        </w:rPr>
        <w:t>.</w:t>
      </w:r>
      <w:r w:rsidR="009D3B79">
        <w:rPr>
          <w:i/>
          <w:noProof/>
          <w:sz w:val="20"/>
          <w:szCs w:val="20"/>
          <w:lang w:val="en-GB"/>
        </w:rPr>
        <w:t xml:space="preserve"> and 18.3.2.</w:t>
      </w:r>
      <w:r w:rsidRPr="00194B9D">
        <w:rPr>
          <w:i/>
          <w:noProof/>
          <w:sz w:val="20"/>
          <w:szCs w:val="20"/>
          <w:lang w:val="en-GB"/>
        </w:rPr>
        <w:t>,</w:t>
      </w:r>
      <w:r w:rsidRPr="00194B9D">
        <w:rPr>
          <w:iCs/>
          <w:noProof/>
          <w:sz w:val="20"/>
          <w:szCs w:val="20"/>
          <w:lang w:val="en-GB"/>
        </w:rPr>
        <w:t xml:space="preserve"> amend to read:</w:t>
      </w:r>
    </w:p>
    <w:p w14:paraId="208579A9" w14:textId="77777777" w:rsidR="000E0289" w:rsidRPr="00194B9D" w:rsidRDefault="000E0289" w:rsidP="000E0289">
      <w:pPr>
        <w:pStyle w:val="Default0"/>
        <w:ind w:left="1701" w:hanging="1134"/>
        <w:rPr>
          <w:b/>
          <w:noProof/>
          <w:color w:val="auto"/>
          <w:sz w:val="20"/>
          <w:szCs w:val="20"/>
          <w:lang w:val="en-GB"/>
        </w:rPr>
      </w:pPr>
    </w:p>
    <w:p w14:paraId="3B990024" w14:textId="7B4B934C" w:rsidR="000E0289" w:rsidRPr="00194B9D" w:rsidRDefault="005800F3" w:rsidP="009D3B79">
      <w:pPr>
        <w:spacing w:after="120"/>
        <w:ind w:left="1701" w:right="1134" w:hanging="1134"/>
        <w:jc w:val="both"/>
        <w:rPr>
          <w:noProof/>
        </w:rPr>
      </w:pPr>
      <w:r w:rsidRPr="00194B9D">
        <w:rPr>
          <w:noProof/>
        </w:rPr>
        <w:t>“</w:t>
      </w:r>
      <w:r w:rsidR="00F03B11" w:rsidRPr="00F03B11">
        <w:rPr>
          <w:noProof/>
        </w:rPr>
        <w:t xml:space="preserve">18.3.1. </w:t>
      </w:r>
      <w:r w:rsidR="00F03B11">
        <w:rPr>
          <w:noProof/>
        </w:rPr>
        <w:tab/>
      </w:r>
      <w:r w:rsidR="00F03B11" w:rsidRPr="00F03B11">
        <w:rPr>
          <w:noProof/>
        </w:rPr>
        <w:t>Perform for both samples the flow test according to paragraph 6.</w:t>
      </w:r>
      <w:r w:rsidR="00F03B11" w:rsidRPr="00465801">
        <w:rPr>
          <w:strike/>
          <w:noProof/>
        </w:rPr>
        <w:t>15</w:t>
      </w:r>
      <w:r w:rsidR="00465801" w:rsidRPr="00465801">
        <w:rPr>
          <w:b/>
          <w:noProof/>
        </w:rPr>
        <w:t>17</w:t>
      </w:r>
      <w:r w:rsidR="009D3B79">
        <w:rPr>
          <w:noProof/>
        </w:rPr>
        <w:t>.8.3. of this Regulation</w:t>
      </w:r>
      <w:r w:rsidR="006B1FE2" w:rsidRPr="009D3B79">
        <w:rPr>
          <w:noProof/>
        </w:rPr>
        <w:t>.</w:t>
      </w:r>
    </w:p>
    <w:p w14:paraId="1EDE3DB9" w14:textId="19FF8986" w:rsidR="00A63A1E" w:rsidRPr="00A63A1E" w:rsidRDefault="00A63A1E" w:rsidP="00A63A1E">
      <w:pPr>
        <w:pStyle w:val="Default0"/>
        <w:spacing w:before="120" w:after="120" w:line="240" w:lineRule="atLeast"/>
        <w:ind w:left="1701" w:hanging="1134"/>
        <w:rPr>
          <w:noProof/>
          <w:sz w:val="20"/>
          <w:szCs w:val="20"/>
          <w:lang w:val="en-GB"/>
        </w:rPr>
      </w:pPr>
      <w:r w:rsidRPr="00A63A1E">
        <w:rPr>
          <w:noProof/>
          <w:sz w:val="20"/>
          <w:szCs w:val="20"/>
          <w:lang w:val="en-GB"/>
        </w:rPr>
        <w:t xml:space="preserve">18.3.2. </w:t>
      </w:r>
      <w:r>
        <w:rPr>
          <w:noProof/>
          <w:sz w:val="20"/>
          <w:szCs w:val="20"/>
          <w:lang w:val="en-GB"/>
        </w:rPr>
        <w:tab/>
      </w:r>
      <w:r w:rsidRPr="00A63A1E">
        <w:rPr>
          <w:noProof/>
          <w:sz w:val="20"/>
          <w:szCs w:val="20"/>
          <w:lang w:val="en-GB"/>
        </w:rPr>
        <w:t>Requirements:</w:t>
      </w:r>
    </w:p>
    <w:p w14:paraId="4EF2B7D9" w14:textId="5906BC7A" w:rsidR="00A63A1E" w:rsidRPr="00A63A1E" w:rsidRDefault="00A63A1E" w:rsidP="00A63A1E">
      <w:pPr>
        <w:pStyle w:val="Default0"/>
        <w:ind w:left="1701"/>
        <w:rPr>
          <w:noProof/>
          <w:sz w:val="20"/>
          <w:szCs w:val="20"/>
          <w:lang w:val="en-GB"/>
        </w:rPr>
      </w:pPr>
      <w:r w:rsidRPr="00A63A1E">
        <w:rPr>
          <w:noProof/>
          <w:sz w:val="20"/>
          <w:szCs w:val="20"/>
          <w:lang w:val="en-GB"/>
        </w:rPr>
        <w:t>Both aged and non-aged samples "a" and "b" shall comply with the flow requirements as per paragraph 6.</w:t>
      </w:r>
      <w:r w:rsidRPr="00A63A1E">
        <w:rPr>
          <w:strike/>
          <w:noProof/>
          <w:sz w:val="20"/>
          <w:szCs w:val="20"/>
          <w:lang w:val="en-GB"/>
        </w:rPr>
        <w:t>15</w:t>
      </w:r>
      <w:r w:rsidRPr="00A63A1E">
        <w:rPr>
          <w:b/>
          <w:noProof/>
          <w:sz w:val="20"/>
          <w:szCs w:val="20"/>
          <w:lang w:val="en-GB"/>
        </w:rPr>
        <w:t>17</w:t>
      </w:r>
      <w:r w:rsidRPr="00A63A1E">
        <w:rPr>
          <w:noProof/>
          <w:sz w:val="20"/>
          <w:szCs w:val="20"/>
          <w:lang w:val="en-GB"/>
        </w:rPr>
        <w:t>.8.3. of this Regulation.</w:t>
      </w:r>
    </w:p>
    <w:p w14:paraId="0CA9FD3B" w14:textId="5258EC0F" w:rsidR="00A63A1E" w:rsidRPr="00A63A1E" w:rsidRDefault="00A63A1E" w:rsidP="00A63A1E">
      <w:pPr>
        <w:pStyle w:val="Default0"/>
        <w:ind w:left="1701"/>
        <w:rPr>
          <w:noProof/>
          <w:sz w:val="20"/>
          <w:szCs w:val="20"/>
          <w:lang w:val="en-GB"/>
        </w:rPr>
      </w:pPr>
      <w:r w:rsidRPr="00A63A1E">
        <w:rPr>
          <w:noProof/>
          <w:sz w:val="20"/>
          <w:szCs w:val="20"/>
          <w:lang w:val="en-GB"/>
        </w:rPr>
        <w:t>The non-metallic material of the samples "a" and "b" shall show no cracks, deformation or any visual damage.</w:t>
      </w:r>
      <w:r>
        <w:rPr>
          <w:noProof/>
          <w:sz w:val="20"/>
          <w:szCs w:val="20"/>
          <w:lang w:val="en-GB"/>
        </w:rPr>
        <w:t>”</w:t>
      </w:r>
    </w:p>
    <w:p w14:paraId="39996E80" w14:textId="6DE71654" w:rsidR="000E0289" w:rsidRPr="00194B9D" w:rsidRDefault="000E0289" w:rsidP="00137B33">
      <w:pPr>
        <w:pStyle w:val="Default0"/>
        <w:ind w:left="567"/>
        <w:rPr>
          <w:i/>
          <w:noProof/>
          <w:sz w:val="20"/>
          <w:szCs w:val="20"/>
          <w:lang w:val="en-GB"/>
        </w:rPr>
      </w:pPr>
    </w:p>
    <w:p w14:paraId="1604E53E" w14:textId="4A569EBF" w:rsidR="00E46099" w:rsidRPr="00194B9D" w:rsidRDefault="00881632" w:rsidP="00C26092">
      <w:pPr>
        <w:pStyle w:val="ListParagraph"/>
        <w:numPr>
          <w:ilvl w:val="0"/>
          <w:numId w:val="33"/>
        </w:numPr>
        <w:tabs>
          <w:tab w:val="left" w:pos="8505"/>
        </w:tabs>
        <w:spacing w:before="360" w:after="240"/>
        <w:ind w:left="1134" w:right="1134" w:hanging="357"/>
        <w:rPr>
          <w:rFonts w:asciiTheme="majorBidi" w:hAnsiTheme="majorBidi" w:cstheme="majorBidi"/>
          <w:b/>
          <w:bCs/>
          <w:noProof/>
          <w:sz w:val="28"/>
          <w:szCs w:val="28"/>
          <w:lang w:val="en-GB"/>
        </w:rPr>
      </w:pPr>
      <w:r w:rsidRPr="00194B9D">
        <w:rPr>
          <w:rFonts w:asciiTheme="majorBidi" w:hAnsiTheme="majorBidi" w:cstheme="majorBidi"/>
          <w:b/>
          <w:bCs/>
          <w:noProof/>
          <w:sz w:val="28"/>
          <w:szCs w:val="28"/>
          <w:lang w:val="en-GB"/>
        </w:rPr>
        <w:t>Justification</w:t>
      </w:r>
    </w:p>
    <w:p w14:paraId="5480E4D0" w14:textId="40A09B11" w:rsidR="00330B54" w:rsidRDefault="00465801" w:rsidP="00316C48">
      <w:pPr>
        <w:pStyle w:val="SingleTxtG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Modifications to </w:t>
      </w:r>
      <w:r w:rsidR="009368C6">
        <w:rPr>
          <w:rFonts w:asciiTheme="majorBidi" w:hAnsiTheme="majorBidi" w:cstheme="majorBidi"/>
          <w:noProof/>
        </w:rPr>
        <w:t>UNECE Regulation no. 67</w:t>
      </w:r>
      <w:r w:rsidR="00252191">
        <w:rPr>
          <w:rFonts w:asciiTheme="majorBidi" w:hAnsiTheme="majorBidi" w:cstheme="majorBidi"/>
          <w:noProof/>
        </w:rPr>
        <w:t xml:space="preserve"> </w:t>
      </w:r>
      <w:r w:rsidR="009D3B79">
        <w:rPr>
          <w:rFonts w:asciiTheme="majorBidi" w:hAnsiTheme="majorBidi" w:cstheme="majorBidi"/>
          <w:noProof/>
        </w:rPr>
        <w:t>aim to correct</w:t>
      </w:r>
      <w:r w:rsidR="00330B54">
        <w:rPr>
          <w:rFonts w:asciiTheme="majorBidi" w:hAnsiTheme="majorBidi" w:cstheme="majorBidi"/>
          <w:noProof/>
        </w:rPr>
        <w:t xml:space="preserve"> the reference</w:t>
      </w:r>
      <w:r w:rsidR="008B17DD">
        <w:rPr>
          <w:rFonts w:asciiTheme="majorBidi" w:hAnsiTheme="majorBidi" w:cstheme="majorBidi"/>
          <w:noProof/>
        </w:rPr>
        <w:t>s</w:t>
      </w:r>
      <w:r w:rsidR="00330B54">
        <w:rPr>
          <w:rFonts w:asciiTheme="majorBidi" w:hAnsiTheme="majorBidi" w:cstheme="majorBidi"/>
          <w:noProof/>
        </w:rPr>
        <w:t xml:space="preserve"> </w:t>
      </w:r>
      <w:r w:rsidR="006B1FE2">
        <w:rPr>
          <w:rFonts w:asciiTheme="majorBidi" w:hAnsiTheme="majorBidi" w:cstheme="majorBidi"/>
          <w:noProof/>
        </w:rPr>
        <w:t>to previous</w:t>
      </w:r>
      <w:r w:rsidR="00330B54">
        <w:rPr>
          <w:rFonts w:asciiTheme="majorBidi" w:hAnsiTheme="majorBidi" w:cstheme="majorBidi"/>
          <w:noProof/>
        </w:rPr>
        <w:t xml:space="preserve"> par. 6.15.</w:t>
      </w:r>
      <w:r w:rsidR="006B1FE2">
        <w:rPr>
          <w:rFonts w:asciiTheme="majorBidi" w:hAnsiTheme="majorBidi" w:cstheme="majorBidi"/>
          <w:noProof/>
        </w:rPr>
        <w:t xml:space="preserve">, renumbered as </w:t>
      </w:r>
      <w:r w:rsidR="00330B54">
        <w:rPr>
          <w:rFonts w:asciiTheme="majorBidi" w:hAnsiTheme="majorBidi" w:cstheme="majorBidi"/>
          <w:noProof/>
        </w:rPr>
        <w:t>par. 6.17.</w:t>
      </w:r>
      <w:r w:rsidR="006B1FE2">
        <w:rPr>
          <w:rFonts w:asciiTheme="majorBidi" w:hAnsiTheme="majorBidi" w:cstheme="majorBidi"/>
          <w:noProof/>
        </w:rPr>
        <w:t xml:space="preserve"> </w:t>
      </w:r>
      <w:r w:rsidR="00330B54">
        <w:rPr>
          <w:rFonts w:asciiTheme="majorBidi" w:hAnsiTheme="majorBidi" w:cstheme="majorBidi"/>
          <w:noProof/>
        </w:rPr>
        <w:t>by Supplement 15 to 01 series of Amendments to Regulation 67 (doc. ECE/TRANS/WP.29/2018/18).</w:t>
      </w:r>
    </w:p>
    <w:p w14:paraId="4AE94591" w14:textId="36BE24B4" w:rsidR="00764095" w:rsidRPr="00194B9D" w:rsidRDefault="00764095" w:rsidP="00764095">
      <w:pPr>
        <w:pStyle w:val="Default0"/>
        <w:jc w:val="center"/>
        <w:rPr>
          <w:b/>
          <w:bCs/>
          <w:noProof/>
          <w:sz w:val="20"/>
          <w:szCs w:val="20"/>
          <w:lang w:val="en-GB"/>
        </w:rPr>
      </w:pPr>
      <w:r w:rsidRPr="00194B9D">
        <w:rPr>
          <w:b/>
          <w:bCs/>
          <w:noProof/>
          <w:sz w:val="20"/>
          <w:szCs w:val="20"/>
          <w:lang w:val="en-GB"/>
        </w:rPr>
        <w:t>________________</w:t>
      </w:r>
    </w:p>
    <w:sectPr w:rsidR="00764095" w:rsidRPr="00194B9D" w:rsidSect="004E28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Fmt w:val="chicago"/>
      </w:footnotePr>
      <w:pgSz w:w="11906" w:h="16838" w:code="9"/>
      <w:pgMar w:top="1418" w:right="1134" w:bottom="709" w:left="1134" w:header="851" w:footer="567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0FF97" w14:textId="77777777" w:rsidR="00690810" w:rsidRDefault="00690810" w:rsidP="00203C11">
      <w:pPr>
        <w:spacing w:line="240" w:lineRule="auto"/>
      </w:pPr>
      <w:r>
        <w:separator/>
      </w:r>
    </w:p>
  </w:endnote>
  <w:endnote w:type="continuationSeparator" w:id="0">
    <w:p w14:paraId="52E77635" w14:textId="77777777" w:rsidR="00690810" w:rsidRDefault="00690810" w:rsidP="00203C11">
      <w:pPr>
        <w:spacing w:line="240" w:lineRule="auto"/>
      </w:pPr>
      <w:r>
        <w:continuationSeparator/>
      </w:r>
    </w:p>
  </w:endnote>
  <w:endnote w:type="continuationNotice" w:id="1">
    <w:p w14:paraId="0D90D8C3" w14:textId="77777777" w:rsidR="00690810" w:rsidRDefault="0069081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DF00D" w14:textId="77777777" w:rsidR="009328E5" w:rsidRDefault="009328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33535" w14:textId="0D7F8876" w:rsidR="00226884" w:rsidRDefault="0022688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0A2C4F2" wp14:editId="3FEC533C">
              <wp:simplePos x="0" y="0"/>
              <wp:positionH relativeFrom="page">
                <wp:posOffset>0</wp:posOffset>
              </wp:positionH>
              <wp:positionV relativeFrom="page">
                <wp:posOffset>10249218</wp:posOffset>
              </wp:positionV>
              <wp:extent cx="7560310" cy="252095"/>
              <wp:effectExtent l="0" t="0" r="0" b="14605"/>
              <wp:wrapNone/>
              <wp:docPr id="1" name="MSIPCMbbce4f3996d15126cd3c444c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AF529C1" w14:textId="19F7D42E" w:rsidR="00226884" w:rsidRPr="00226884" w:rsidRDefault="00226884" w:rsidP="00226884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226884">
                            <w:rPr>
                              <w:rFonts w:ascii="Arial" w:hAnsi="Arial" w:cs="Arial"/>
                              <w:color w:val="00000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A2C4F2" id="_x0000_t202" coordsize="21600,21600" o:spt="202" path="m,l,21600r21600,l21600,xe">
              <v:stroke joinstyle="miter"/>
              <v:path gradientshapeok="t" o:connecttype="rect"/>
            </v:shapetype>
            <v:shape id="MSIPCMbbce4f3996d15126cd3c444c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7.05pt;width:595.3pt;height:19.8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h3lsQIAAEcFAAAOAAAAZHJzL2Uyb0RvYy54bWysVN1v0zAQf0fif7D8wBNbkjYpa1g6lU6F&#10;Sd1WqUN7dhyniZT4PNtdUxD/O+fE7WDwhHix78v38bs7X151bUOehTY1yIxG5yElQnIoarnN6NeH&#10;5dkFJcYyWbAGpMjoQRh6NXv75nKvUjGCCppCaIJOpEn3KqOVtSoNAsMr0TJzDkpIVJagW2aR1dug&#10;0GyP3tsmGIXhJNiDLpQGLoxB6fWgpLPef1kKbu/L0ghLmoxibrY/dX/m7gxmlyzdaqaqmvs02D9k&#10;0bJaYtCTq2tmGdnp+g9Xbc01GCjtOYc2gLKsuehrwGqi8FU1m4op0deC4Bh1gsn8P7f87nmtSV1g&#10;7yiRrMUW3W5u1ovbPOciLsfT6aSIkmg04cWYx3HMKSmE4Yjg93dPO7AfvzBTLaAQA5eexaN4OonH&#10;0/i914t6W1mvvYhxQrzisS5s5eXJNDnJ1w3johXy+GYwWQJYoQfaO7iRhei8g+Fa67pl+vCb1QZH&#10;AGfT20X+7QMoLwlPgVeiPMZE4Q83GntlUkRooxAj232CzsHk5QaFruNdqVt3Yy8J6nHIDqfBEp0l&#10;HIUfkkk4jlDFUTdKRuE0cW6Cl9dKG/tZQEsckVGNWffzxJ5Xxg6mRxMXTMKybhqUs7SRZJ/RyTgJ&#10;+wcnDTpvJMZwNQy5Osp2eecLyKE4YF0ahqUwii9rDL5ixq6Zxi3AfHGz7T0eZQMYBDxFSQX629/k&#10;zh6HE7WU7HGrMmqedkwLSpobiWM7jeLYrWHPIKF7YpTEYYhcfhTLXbsA3FicSUyrJ52xbY5kqaF9&#10;xM2fu3CoYpJj0IzmR3JhkUMF/hxczOc9jRunmF3JjeLOtQPPYfrQPTKtPPAWW3YHx8Vj6Sv8B9uh&#10;A/OdhbLum+OQHeD0gOO29u31P4v7Dn7le6uX/2/2EwAA//8DAFBLAwQUAAYACAAAACEAO0IeB+EA&#10;AAALAQAADwAAAGRycy9kb3ducmV2LnhtbEyPwW7CMBBE75X4B2sr9YKKEygB0jgIVeJUqQKKxNXE&#10;2yRqvA6xA6ZfX+fUHndmNPsmW3vdsCt2tjYkIJ5EwJAKo2oqBRw/t89LYNZJUrIxhALuaGGdjx4y&#10;mSpzoz1eD65koYRsKgVUzrUp57aoUEs7MS1S8L5Mp6ULZ1dy1clbKNcNn0ZRwrWsKXyoZItvFRbf&#10;h14LGP/oYva+2E5Pu49L7zeL8X3leyGeHv3mFZhD7/7CMOAHdMgD09n0pCxrBIQhLqhJ/BIDG/x4&#10;FSXAzoM2ny2B5xn/vyH/BQAA//8DAFBLAQItABQABgAIAAAAIQC2gziS/gAAAOEBAAATAAAAAAAA&#10;AAAAAAAAAAAAAABbQ29udGVudF9UeXBlc10ueG1sUEsBAi0AFAAGAAgAAAAhADj9If/WAAAAlAEA&#10;AAsAAAAAAAAAAAAAAAAALwEAAF9yZWxzLy5yZWxzUEsBAi0AFAAGAAgAAAAhAICSHeWxAgAARwUA&#10;AA4AAAAAAAAAAAAAAAAALgIAAGRycy9lMm9Eb2MueG1sUEsBAi0AFAAGAAgAAAAhADtCHgfhAAAA&#10;CwEAAA8AAAAAAAAAAAAAAAAACwUAAGRycy9kb3ducmV2LnhtbFBLBQYAAAAABAAEAPMAAAAZBgAA&#10;AAA=&#10;" o:allowincell="f" filled="f" stroked="f" strokeweight=".5pt">
              <v:textbox inset=",0,20pt,0">
                <w:txbxContent>
                  <w:p w14:paraId="4AF529C1" w14:textId="19F7D42E" w:rsidR="00226884" w:rsidRPr="00226884" w:rsidRDefault="00226884" w:rsidP="00226884">
                    <w:pPr>
                      <w:jc w:val="right"/>
                      <w:rPr>
                        <w:rFonts w:ascii="Arial" w:hAnsi="Arial" w:cs="Arial"/>
                        <w:color w:val="000000"/>
                      </w:rPr>
                    </w:pPr>
                    <w:r w:rsidRPr="00226884">
                      <w:rPr>
                        <w:rFonts w:ascii="Arial" w:hAnsi="Arial" w:cs="Arial"/>
                        <w:color w:val="00000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91C85" w14:textId="77777777" w:rsidR="009328E5" w:rsidRDefault="009328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E190D" w14:textId="77777777" w:rsidR="00690810" w:rsidRPr="00E378AC" w:rsidRDefault="00690810" w:rsidP="00E378AC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8D573BD" w14:textId="77777777" w:rsidR="00690810" w:rsidRDefault="00690810">
      <w:r>
        <w:continuationSeparator/>
      </w:r>
    </w:p>
  </w:footnote>
  <w:footnote w:type="continuationNotice" w:id="1">
    <w:p w14:paraId="4AE706F8" w14:textId="77777777" w:rsidR="00690810" w:rsidRDefault="0069081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194EC" w14:textId="77777777" w:rsidR="009328E5" w:rsidRDefault="009328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3BD86" w14:textId="77777777" w:rsidR="009328E5" w:rsidRDefault="009328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8" w:type="dxa"/>
      <w:tblLook w:val="04A0" w:firstRow="1" w:lastRow="0" w:firstColumn="1" w:lastColumn="0" w:noHBand="0" w:noVBand="1"/>
    </w:tblPr>
    <w:tblGrid>
      <w:gridCol w:w="4253"/>
      <w:gridCol w:w="5245"/>
    </w:tblGrid>
    <w:tr w:rsidR="00B156BC" w:rsidRPr="00DD5F08" w14:paraId="2B30589E" w14:textId="77777777" w:rsidTr="002E70EC">
      <w:tc>
        <w:tcPr>
          <w:tcW w:w="4253" w:type="dxa"/>
          <w:hideMark/>
        </w:tcPr>
        <w:p w14:paraId="47DD0A6F" w14:textId="3DF6014D" w:rsidR="00B156BC" w:rsidRPr="00DD5F08" w:rsidRDefault="00B156BC" w:rsidP="00F03B11">
          <w:pPr>
            <w:tabs>
              <w:tab w:val="center" w:pos="4536"/>
              <w:tab w:val="right" w:pos="9072"/>
            </w:tabs>
            <w:suppressAutoHyphens w:val="0"/>
            <w:spacing w:line="240" w:lineRule="auto"/>
            <w:rPr>
              <w:rFonts w:eastAsia="Calibri"/>
              <w:kern w:val="2"/>
            </w:rPr>
          </w:pPr>
          <w:r w:rsidRPr="00DD5F08">
            <w:rPr>
              <w:rFonts w:eastAsia="Calibri"/>
              <w:kern w:val="2"/>
            </w:rPr>
            <w:t xml:space="preserve">Submitted by </w:t>
          </w:r>
          <w:r w:rsidR="00C93AD6">
            <w:rPr>
              <w:rFonts w:eastAsia="Calibri"/>
              <w:kern w:val="2"/>
            </w:rPr>
            <w:t xml:space="preserve">the expert of </w:t>
          </w:r>
          <w:r w:rsidR="00F03B11">
            <w:rPr>
              <w:rFonts w:eastAsia="Calibri"/>
              <w:kern w:val="2"/>
            </w:rPr>
            <w:t>Liquid Gas Europe</w:t>
          </w:r>
        </w:p>
      </w:tc>
      <w:tc>
        <w:tcPr>
          <w:tcW w:w="5245" w:type="dxa"/>
          <w:hideMark/>
        </w:tcPr>
        <w:p w14:paraId="05E61DA5" w14:textId="49153C4C" w:rsidR="00B156BC" w:rsidRPr="00DD5F08" w:rsidRDefault="00B156BC" w:rsidP="009328E5">
          <w:pPr>
            <w:suppressAutoHyphens w:val="0"/>
            <w:spacing w:line="240" w:lineRule="auto"/>
            <w:ind w:left="1589"/>
            <w:jc w:val="right"/>
            <w:rPr>
              <w:rFonts w:eastAsia="Calibri"/>
              <w:b/>
              <w:bCs/>
              <w:kern w:val="2"/>
            </w:rPr>
          </w:pPr>
          <w:r w:rsidRPr="00DD5F08">
            <w:rPr>
              <w:rFonts w:eastAsia="Calibri"/>
              <w:kern w:val="2"/>
              <w:u w:val="single"/>
            </w:rPr>
            <w:t>Informal document</w:t>
          </w:r>
          <w:r w:rsidRPr="00DD5F08">
            <w:rPr>
              <w:rFonts w:eastAsia="Calibri"/>
              <w:kern w:val="2"/>
            </w:rPr>
            <w:t xml:space="preserve"> </w:t>
          </w:r>
          <w:r w:rsidRPr="00DD5F08">
            <w:rPr>
              <w:rFonts w:eastAsia="Calibri"/>
              <w:b/>
              <w:bCs/>
              <w:kern w:val="2"/>
            </w:rPr>
            <w:t>GRSG-1</w:t>
          </w:r>
          <w:r w:rsidR="00E46099">
            <w:rPr>
              <w:rFonts w:eastAsia="Calibri"/>
              <w:b/>
              <w:bCs/>
              <w:kern w:val="2"/>
            </w:rPr>
            <w:t>2</w:t>
          </w:r>
          <w:r w:rsidR="00F03B11">
            <w:rPr>
              <w:rFonts w:eastAsia="Calibri"/>
              <w:b/>
              <w:bCs/>
              <w:kern w:val="2"/>
            </w:rPr>
            <w:t>2</w:t>
          </w:r>
          <w:r w:rsidRPr="00DD5F08">
            <w:rPr>
              <w:rFonts w:eastAsia="Calibri"/>
              <w:b/>
              <w:bCs/>
              <w:kern w:val="2"/>
            </w:rPr>
            <w:t>-</w:t>
          </w:r>
          <w:r w:rsidR="009328E5">
            <w:rPr>
              <w:rFonts w:eastAsia="Calibri"/>
              <w:b/>
              <w:bCs/>
              <w:kern w:val="2"/>
            </w:rPr>
            <w:t>42/Rev.1</w:t>
          </w:r>
        </w:p>
        <w:p w14:paraId="49322675" w14:textId="5163A2F3" w:rsidR="00F03B11" w:rsidRDefault="00B156BC" w:rsidP="009328E5">
          <w:pPr>
            <w:tabs>
              <w:tab w:val="center" w:pos="4536"/>
              <w:tab w:val="right" w:pos="9072"/>
            </w:tabs>
            <w:suppressAutoHyphens w:val="0"/>
            <w:spacing w:line="240" w:lineRule="auto"/>
            <w:ind w:left="1589"/>
            <w:jc w:val="right"/>
            <w:rPr>
              <w:rFonts w:eastAsia="Calibri"/>
              <w:kern w:val="2"/>
            </w:rPr>
          </w:pPr>
          <w:r w:rsidRPr="00DD5F08">
            <w:rPr>
              <w:rFonts w:eastAsia="Calibri"/>
              <w:kern w:val="2"/>
            </w:rPr>
            <w:t>(1</w:t>
          </w:r>
          <w:r w:rsidR="00E46099">
            <w:rPr>
              <w:rFonts w:eastAsia="Calibri"/>
              <w:kern w:val="2"/>
            </w:rPr>
            <w:t>2</w:t>
          </w:r>
          <w:r w:rsidR="00F03B11">
            <w:rPr>
              <w:rFonts w:eastAsia="Calibri"/>
              <w:kern w:val="2"/>
            </w:rPr>
            <w:t>2nd</w:t>
          </w:r>
          <w:r w:rsidRPr="00DD5F08">
            <w:rPr>
              <w:rFonts w:eastAsia="Calibri"/>
              <w:kern w:val="2"/>
            </w:rPr>
            <w:t xml:space="preserve"> GRSG, </w:t>
          </w:r>
          <w:r w:rsidR="00E46099">
            <w:rPr>
              <w:rFonts w:eastAsia="Calibri"/>
              <w:kern w:val="2"/>
            </w:rPr>
            <w:t>12</w:t>
          </w:r>
          <w:r w:rsidRPr="00DD5F08">
            <w:rPr>
              <w:rFonts w:eastAsia="Calibri"/>
              <w:kern w:val="2"/>
            </w:rPr>
            <w:t>-</w:t>
          </w:r>
          <w:r w:rsidR="00E46099">
            <w:rPr>
              <w:rFonts w:eastAsia="Calibri"/>
              <w:kern w:val="2"/>
            </w:rPr>
            <w:t>1</w:t>
          </w:r>
          <w:r w:rsidR="00F03B11">
            <w:rPr>
              <w:rFonts w:eastAsia="Calibri"/>
              <w:kern w:val="2"/>
            </w:rPr>
            <w:t>5</w:t>
          </w:r>
          <w:r w:rsidRPr="00DD5F08">
            <w:rPr>
              <w:rFonts w:eastAsia="Calibri"/>
              <w:kern w:val="2"/>
            </w:rPr>
            <w:t xml:space="preserve"> </w:t>
          </w:r>
          <w:r w:rsidR="00F03B11">
            <w:rPr>
              <w:rFonts w:eastAsia="Calibri"/>
              <w:kern w:val="2"/>
            </w:rPr>
            <w:t>October</w:t>
          </w:r>
          <w:r w:rsidRPr="00DD5F08">
            <w:rPr>
              <w:rFonts w:eastAsia="Calibri"/>
              <w:kern w:val="2"/>
            </w:rPr>
            <w:t xml:space="preserve"> 202</w:t>
          </w:r>
          <w:r w:rsidR="00F03B11">
            <w:rPr>
              <w:rFonts w:eastAsia="Calibri"/>
              <w:kern w:val="2"/>
            </w:rPr>
            <w:t>1</w:t>
          </w:r>
        </w:p>
        <w:p w14:paraId="680BE3D5" w14:textId="3E038C98" w:rsidR="00B156BC" w:rsidRPr="00DD5F08" w:rsidRDefault="00B156BC" w:rsidP="009328E5">
          <w:pPr>
            <w:tabs>
              <w:tab w:val="center" w:pos="4536"/>
              <w:tab w:val="right" w:pos="9072"/>
            </w:tabs>
            <w:suppressAutoHyphens w:val="0"/>
            <w:spacing w:line="240" w:lineRule="auto"/>
            <w:ind w:left="1589"/>
            <w:jc w:val="right"/>
            <w:rPr>
              <w:rFonts w:eastAsia="Calibri"/>
              <w:kern w:val="2"/>
            </w:rPr>
          </w:pPr>
          <w:r w:rsidRPr="00DD5F08">
            <w:rPr>
              <w:rFonts w:eastAsia="Calibri"/>
              <w:kern w:val="2"/>
            </w:rPr>
            <w:t xml:space="preserve">Agenda item </w:t>
          </w:r>
          <w:r w:rsidR="00F03B11">
            <w:rPr>
              <w:rFonts w:eastAsia="Calibri"/>
              <w:kern w:val="2"/>
            </w:rPr>
            <w:t>9</w:t>
          </w:r>
          <w:r w:rsidR="00B60289">
            <w:rPr>
              <w:rFonts w:eastAsia="Calibri"/>
              <w:kern w:val="2"/>
            </w:rPr>
            <w:t xml:space="preserve"> (</w:t>
          </w:r>
          <w:r w:rsidR="00C93AD6">
            <w:rPr>
              <w:rFonts w:eastAsia="Calibri"/>
              <w:kern w:val="2"/>
            </w:rPr>
            <w:t>a</w:t>
          </w:r>
          <w:r w:rsidR="00B60289">
            <w:rPr>
              <w:rFonts w:eastAsia="Calibri"/>
              <w:kern w:val="2"/>
            </w:rPr>
            <w:t>)</w:t>
          </w:r>
          <w:r w:rsidRPr="00DD5F08">
            <w:rPr>
              <w:rFonts w:eastAsia="Calibri"/>
              <w:kern w:val="2"/>
            </w:rPr>
            <w:t>)</w:t>
          </w:r>
        </w:p>
      </w:tc>
    </w:tr>
  </w:tbl>
  <w:p w14:paraId="5DE79F76" w14:textId="23FA2E8C" w:rsidR="00D06F91" w:rsidRPr="006E324D" w:rsidRDefault="00D06F91" w:rsidP="006E32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0FCB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20CFB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F845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FB20A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0829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58E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401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8EB7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22F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F1AA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C574A"/>
    <w:multiLevelType w:val="hybridMultilevel"/>
    <w:tmpl w:val="9FB6A0C2"/>
    <w:lvl w:ilvl="0" w:tplc="DE0C3794">
      <w:start w:val="1"/>
      <w:numFmt w:val="upperRoman"/>
      <w:lvlText w:val="%1."/>
      <w:lvlJc w:val="right"/>
      <w:pPr>
        <w:ind w:left="2705" w:hanging="360"/>
      </w:pPr>
    </w:lvl>
    <w:lvl w:ilvl="1" w:tplc="08090019" w:tentative="1">
      <w:start w:val="1"/>
      <w:numFmt w:val="lowerLetter"/>
      <w:lvlText w:val="%2."/>
      <w:lvlJc w:val="left"/>
      <w:pPr>
        <w:ind w:left="3425" w:hanging="360"/>
      </w:pPr>
    </w:lvl>
    <w:lvl w:ilvl="2" w:tplc="0809001B" w:tentative="1">
      <w:start w:val="1"/>
      <w:numFmt w:val="lowerRoman"/>
      <w:lvlText w:val="%3."/>
      <w:lvlJc w:val="right"/>
      <w:pPr>
        <w:ind w:left="4145" w:hanging="180"/>
      </w:pPr>
    </w:lvl>
    <w:lvl w:ilvl="3" w:tplc="0809000F" w:tentative="1">
      <w:start w:val="1"/>
      <w:numFmt w:val="decimal"/>
      <w:lvlText w:val="%4."/>
      <w:lvlJc w:val="left"/>
      <w:pPr>
        <w:ind w:left="4865" w:hanging="360"/>
      </w:pPr>
    </w:lvl>
    <w:lvl w:ilvl="4" w:tplc="08090019" w:tentative="1">
      <w:start w:val="1"/>
      <w:numFmt w:val="lowerLetter"/>
      <w:lvlText w:val="%5."/>
      <w:lvlJc w:val="left"/>
      <w:pPr>
        <w:ind w:left="5585" w:hanging="360"/>
      </w:pPr>
    </w:lvl>
    <w:lvl w:ilvl="5" w:tplc="0809001B" w:tentative="1">
      <w:start w:val="1"/>
      <w:numFmt w:val="lowerRoman"/>
      <w:lvlText w:val="%6."/>
      <w:lvlJc w:val="right"/>
      <w:pPr>
        <w:ind w:left="6305" w:hanging="180"/>
      </w:pPr>
    </w:lvl>
    <w:lvl w:ilvl="6" w:tplc="0809000F" w:tentative="1">
      <w:start w:val="1"/>
      <w:numFmt w:val="decimal"/>
      <w:lvlText w:val="%7."/>
      <w:lvlJc w:val="left"/>
      <w:pPr>
        <w:ind w:left="7025" w:hanging="360"/>
      </w:pPr>
    </w:lvl>
    <w:lvl w:ilvl="7" w:tplc="08090019" w:tentative="1">
      <w:start w:val="1"/>
      <w:numFmt w:val="lowerLetter"/>
      <w:lvlText w:val="%8."/>
      <w:lvlJc w:val="left"/>
      <w:pPr>
        <w:ind w:left="7745" w:hanging="360"/>
      </w:pPr>
    </w:lvl>
    <w:lvl w:ilvl="8" w:tplc="08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1" w15:restartNumberingAfterBreak="0">
    <w:nsid w:val="142452B6"/>
    <w:multiLevelType w:val="hybridMultilevel"/>
    <w:tmpl w:val="AB24EF14"/>
    <w:lvl w:ilvl="0" w:tplc="040C000D">
      <w:start w:val="1"/>
      <w:numFmt w:val="bullet"/>
      <w:lvlText w:val=""/>
      <w:lvlJc w:val="left"/>
      <w:pPr>
        <w:ind w:left="3969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9" w:hanging="360"/>
      </w:pPr>
      <w:rPr>
        <w:rFonts w:ascii="Wingdings" w:hAnsi="Wingdings" w:hint="default"/>
      </w:rPr>
    </w:lvl>
  </w:abstractNum>
  <w:abstractNum w:abstractNumId="12" w15:restartNumberingAfterBreak="0">
    <w:nsid w:val="15B45B68"/>
    <w:multiLevelType w:val="hybridMultilevel"/>
    <w:tmpl w:val="3FEA7244"/>
    <w:lvl w:ilvl="0" w:tplc="040C0013">
      <w:start w:val="1"/>
      <w:numFmt w:val="upperRoman"/>
      <w:lvlText w:val="%1."/>
      <w:lvlJc w:val="righ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1B374211"/>
    <w:multiLevelType w:val="hybridMultilevel"/>
    <w:tmpl w:val="255C9DFA"/>
    <w:lvl w:ilvl="0" w:tplc="180CEB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C0435"/>
    <w:multiLevelType w:val="hybridMultilevel"/>
    <w:tmpl w:val="137AA68E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2D683BF9"/>
    <w:multiLevelType w:val="hybridMultilevel"/>
    <w:tmpl w:val="8FC89564"/>
    <w:lvl w:ilvl="0" w:tplc="04100017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3A9C2F5E"/>
    <w:multiLevelType w:val="hybridMultilevel"/>
    <w:tmpl w:val="F1421AA2"/>
    <w:lvl w:ilvl="0" w:tplc="080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551849D8"/>
    <w:multiLevelType w:val="hybridMultilevel"/>
    <w:tmpl w:val="5EDA329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55EA2ADD"/>
    <w:multiLevelType w:val="hybridMultilevel"/>
    <w:tmpl w:val="54665C28"/>
    <w:lvl w:ilvl="0" w:tplc="D21E7AA0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65689"/>
    <w:multiLevelType w:val="hybridMultilevel"/>
    <w:tmpl w:val="374E1D6A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701D6867"/>
    <w:multiLevelType w:val="hybridMultilevel"/>
    <w:tmpl w:val="FC969552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71CB5061"/>
    <w:multiLevelType w:val="hybridMultilevel"/>
    <w:tmpl w:val="ADC88776"/>
    <w:lvl w:ilvl="0" w:tplc="CCB608E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787B5131"/>
    <w:multiLevelType w:val="hybridMultilevel"/>
    <w:tmpl w:val="F7E2241E"/>
    <w:lvl w:ilvl="0" w:tplc="9B84C19C">
      <w:start w:val="3"/>
      <w:numFmt w:val="upperRoman"/>
      <w:lvlText w:val="%1."/>
      <w:lvlJc w:val="righ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065804"/>
    <w:multiLevelType w:val="hybridMultilevel"/>
    <w:tmpl w:val="64EAD60C"/>
    <w:lvl w:ilvl="0" w:tplc="E088474A">
      <w:start w:val="5"/>
      <w:numFmt w:val="bullet"/>
      <w:lvlText w:val="-"/>
      <w:lvlJc w:val="left"/>
      <w:pPr>
        <w:ind w:left="2489" w:hanging="360"/>
      </w:pPr>
      <w:rPr>
        <w:rFonts w:ascii="Times New Roman" w:eastAsiaTheme="minorHAnsi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6809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529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8249" w:hanging="360"/>
      </w:pPr>
      <w:rPr>
        <w:rFonts w:ascii="Wingdings" w:hAnsi="Wingdings" w:hint="default"/>
      </w:rPr>
    </w:lvl>
  </w:abstractNum>
  <w:abstractNum w:abstractNumId="24" w15:restartNumberingAfterBreak="0">
    <w:nsid w:val="7B275E25"/>
    <w:multiLevelType w:val="hybridMultilevel"/>
    <w:tmpl w:val="30F8110C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23"/>
  </w:num>
  <w:num w:numId="23">
    <w:abstractNumId w:val="19"/>
  </w:num>
  <w:num w:numId="24">
    <w:abstractNumId w:val="21"/>
  </w:num>
  <w:num w:numId="25">
    <w:abstractNumId w:val="20"/>
  </w:num>
  <w:num w:numId="26">
    <w:abstractNumId w:val="16"/>
  </w:num>
  <w:num w:numId="27">
    <w:abstractNumId w:val="14"/>
  </w:num>
  <w:num w:numId="28">
    <w:abstractNumId w:val="24"/>
  </w:num>
  <w:num w:numId="29">
    <w:abstractNumId w:val="11"/>
  </w:num>
  <w:num w:numId="30">
    <w:abstractNumId w:val="12"/>
  </w:num>
  <w:num w:numId="31">
    <w:abstractNumId w:val="22"/>
  </w:num>
  <w:num w:numId="32">
    <w:abstractNumId w:val="18"/>
  </w:num>
  <w:num w:numId="33">
    <w:abstractNumId w:val="10"/>
  </w:num>
  <w:num w:numId="34">
    <w:abstractNumId w:val="15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11"/>
    <w:rsid w:val="000272FC"/>
    <w:rsid w:val="00052C94"/>
    <w:rsid w:val="00055717"/>
    <w:rsid w:val="0005715A"/>
    <w:rsid w:val="000838D5"/>
    <w:rsid w:val="000A02AC"/>
    <w:rsid w:val="000C75E6"/>
    <w:rsid w:val="000D367D"/>
    <w:rsid w:val="000D44E5"/>
    <w:rsid w:val="000E0289"/>
    <w:rsid w:val="000E1E99"/>
    <w:rsid w:val="001309F4"/>
    <w:rsid w:val="00137B33"/>
    <w:rsid w:val="00143D77"/>
    <w:rsid w:val="00151208"/>
    <w:rsid w:val="00170E8B"/>
    <w:rsid w:val="00180E18"/>
    <w:rsid w:val="00194B9D"/>
    <w:rsid w:val="001A33AD"/>
    <w:rsid w:val="001B5B00"/>
    <w:rsid w:val="001D6C5C"/>
    <w:rsid w:val="001F1DCE"/>
    <w:rsid w:val="001F5486"/>
    <w:rsid w:val="00203BAB"/>
    <w:rsid w:val="00203C11"/>
    <w:rsid w:val="00214421"/>
    <w:rsid w:val="0021630E"/>
    <w:rsid w:val="00222D9F"/>
    <w:rsid w:val="00226884"/>
    <w:rsid w:val="00226B1A"/>
    <w:rsid w:val="00242021"/>
    <w:rsid w:val="00244B06"/>
    <w:rsid w:val="00252191"/>
    <w:rsid w:val="00255851"/>
    <w:rsid w:val="0027542D"/>
    <w:rsid w:val="002902C3"/>
    <w:rsid w:val="002B4811"/>
    <w:rsid w:val="002D0DBE"/>
    <w:rsid w:val="002D7709"/>
    <w:rsid w:val="002E01AA"/>
    <w:rsid w:val="002E6B62"/>
    <w:rsid w:val="0030640D"/>
    <w:rsid w:val="00316C48"/>
    <w:rsid w:val="00326F61"/>
    <w:rsid w:val="00330B54"/>
    <w:rsid w:val="00340A6E"/>
    <w:rsid w:val="00343F08"/>
    <w:rsid w:val="00351879"/>
    <w:rsid w:val="00384A16"/>
    <w:rsid w:val="0039598B"/>
    <w:rsid w:val="003C5401"/>
    <w:rsid w:val="003F6115"/>
    <w:rsid w:val="00404307"/>
    <w:rsid w:val="00411DA6"/>
    <w:rsid w:val="00416C08"/>
    <w:rsid w:val="00461D8F"/>
    <w:rsid w:val="00465801"/>
    <w:rsid w:val="0048232A"/>
    <w:rsid w:val="00494339"/>
    <w:rsid w:val="0049466C"/>
    <w:rsid w:val="004A29E9"/>
    <w:rsid w:val="004A4780"/>
    <w:rsid w:val="004A5BFD"/>
    <w:rsid w:val="004B00C5"/>
    <w:rsid w:val="004D5A4F"/>
    <w:rsid w:val="004E2854"/>
    <w:rsid w:val="004E652D"/>
    <w:rsid w:val="00541748"/>
    <w:rsid w:val="00543311"/>
    <w:rsid w:val="00560CAA"/>
    <w:rsid w:val="005762BC"/>
    <w:rsid w:val="005800F3"/>
    <w:rsid w:val="00592DED"/>
    <w:rsid w:val="005B3E3F"/>
    <w:rsid w:val="005C5ECB"/>
    <w:rsid w:val="005D0517"/>
    <w:rsid w:val="005D1EBC"/>
    <w:rsid w:val="005D37CC"/>
    <w:rsid w:val="005D4029"/>
    <w:rsid w:val="006321A9"/>
    <w:rsid w:val="00686461"/>
    <w:rsid w:val="00690810"/>
    <w:rsid w:val="006966FA"/>
    <w:rsid w:val="006B1FE2"/>
    <w:rsid w:val="006B40F3"/>
    <w:rsid w:val="006E324D"/>
    <w:rsid w:val="006F13D9"/>
    <w:rsid w:val="006F2B2E"/>
    <w:rsid w:val="006F6664"/>
    <w:rsid w:val="00752996"/>
    <w:rsid w:val="00764095"/>
    <w:rsid w:val="00764F85"/>
    <w:rsid w:val="00785AC2"/>
    <w:rsid w:val="007929D7"/>
    <w:rsid w:val="007D1397"/>
    <w:rsid w:val="007D1613"/>
    <w:rsid w:val="007D1EE3"/>
    <w:rsid w:val="007E3032"/>
    <w:rsid w:val="00803608"/>
    <w:rsid w:val="00803718"/>
    <w:rsid w:val="008058D9"/>
    <w:rsid w:val="0082103C"/>
    <w:rsid w:val="00825122"/>
    <w:rsid w:val="00847D15"/>
    <w:rsid w:val="00851340"/>
    <w:rsid w:val="00852CAE"/>
    <w:rsid w:val="00881632"/>
    <w:rsid w:val="00885C17"/>
    <w:rsid w:val="00892829"/>
    <w:rsid w:val="00896C5E"/>
    <w:rsid w:val="008B17DD"/>
    <w:rsid w:val="008D28DC"/>
    <w:rsid w:val="008D5A13"/>
    <w:rsid w:val="008D5FB3"/>
    <w:rsid w:val="008F3F56"/>
    <w:rsid w:val="00926B71"/>
    <w:rsid w:val="00930D94"/>
    <w:rsid w:val="009328E5"/>
    <w:rsid w:val="009368C6"/>
    <w:rsid w:val="00941811"/>
    <w:rsid w:val="00955848"/>
    <w:rsid w:val="009577BC"/>
    <w:rsid w:val="00966715"/>
    <w:rsid w:val="0097132E"/>
    <w:rsid w:val="00973A7E"/>
    <w:rsid w:val="009B279C"/>
    <w:rsid w:val="009C2053"/>
    <w:rsid w:val="009C5365"/>
    <w:rsid w:val="009D0DA6"/>
    <w:rsid w:val="009D3B79"/>
    <w:rsid w:val="009E646F"/>
    <w:rsid w:val="009E6A52"/>
    <w:rsid w:val="00A23141"/>
    <w:rsid w:val="00A51A2B"/>
    <w:rsid w:val="00A63A1E"/>
    <w:rsid w:val="00A72549"/>
    <w:rsid w:val="00AC4428"/>
    <w:rsid w:val="00AC74F7"/>
    <w:rsid w:val="00AE439A"/>
    <w:rsid w:val="00AE6268"/>
    <w:rsid w:val="00B156BC"/>
    <w:rsid w:val="00B37371"/>
    <w:rsid w:val="00B477C3"/>
    <w:rsid w:val="00B60289"/>
    <w:rsid w:val="00B67D59"/>
    <w:rsid w:val="00B9350C"/>
    <w:rsid w:val="00B975D5"/>
    <w:rsid w:val="00BA2AF9"/>
    <w:rsid w:val="00BA49DA"/>
    <w:rsid w:val="00BE7A0C"/>
    <w:rsid w:val="00C0489C"/>
    <w:rsid w:val="00C26092"/>
    <w:rsid w:val="00C851BD"/>
    <w:rsid w:val="00C93AD6"/>
    <w:rsid w:val="00CD29FA"/>
    <w:rsid w:val="00D06F91"/>
    <w:rsid w:val="00D344AE"/>
    <w:rsid w:val="00D55DBE"/>
    <w:rsid w:val="00D87D12"/>
    <w:rsid w:val="00D87F6B"/>
    <w:rsid w:val="00D9262A"/>
    <w:rsid w:val="00D9479F"/>
    <w:rsid w:val="00DB2FAD"/>
    <w:rsid w:val="00DC0D2A"/>
    <w:rsid w:val="00DD103F"/>
    <w:rsid w:val="00DD5F08"/>
    <w:rsid w:val="00DF0C11"/>
    <w:rsid w:val="00DF0E34"/>
    <w:rsid w:val="00DF4980"/>
    <w:rsid w:val="00E01D68"/>
    <w:rsid w:val="00E170FC"/>
    <w:rsid w:val="00E2686B"/>
    <w:rsid w:val="00E378AC"/>
    <w:rsid w:val="00E43A91"/>
    <w:rsid w:val="00E46099"/>
    <w:rsid w:val="00E80937"/>
    <w:rsid w:val="00E8137B"/>
    <w:rsid w:val="00E866A5"/>
    <w:rsid w:val="00E939AB"/>
    <w:rsid w:val="00E967C3"/>
    <w:rsid w:val="00ED2A2A"/>
    <w:rsid w:val="00EF30A9"/>
    <w:rsid w:val="00F00C55"/>
    <w:rsid w:val="00F03B11"/>
    <w:rsid w:val="00F14CB8"/>
    <w:rsid w:val="00F44035"/>
    <w:rsid w:val="00F44D0B"/>
    <w:rsid w:val="00F607C0"/>
    <w:rsid w:val="00F608E5"/>
    <w:rsid w:val="00F7502A"/>
    <w:rsid w:val="00F75563"/>
    <w:rsid w:val="00FC5A7E"/>
    <w:rsid w:val="0BD459FA"/>
    <w:rsid w:val="1006EB6B"/>
    <w:rsid w:val="3CC19FE5"/>
    <w:rsid w:val="5B3A0C8C"/>
    <w:rsid w:val="69481054"/>
    <w:rsid w:val="6CD4B0DC"/>
    <w:rsid w:val="6D91684B"/>
    <w:rsid w:val="6DE88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50AD080"/>
  <w15:docId w15:val="{F3BE824B-0EEC-4387-A490-1D6D683B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locked="1" w:semiHidden="1" w:uiPriority="0" w:unhideWhenUsed="1"/>
    <w:lsdException w:name="List 4" w:locked="1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basedOn w:val="Normal"/>
    <w:link w:val="Heading1Char"/>
    <w:uiPriority w:val="99"/>
    <w:qFormat/>
    <w:pPr>
      <w:widowControl w:val="0"/>
      <w:suppressAutoHyphens w:val="0"/>
      <w:spacing w:line="240" w:lineRule="auto"/>
      <w:outlineLvl w:val="0"/>
    </w:pPr>
    <w:rPr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lang w:val="fr-FR" w:eastAsia="fr-FR"/>
    </w:rPr>
  </w:style>
  <w:style w:type="character" w:customStyle="1" w:styleId="Heading2Char">
    <w:name w:val="Heading 2 Char"/>
    <w:link w:val="Heading2"/>
    <w:uiPriority w:val="99"/>
    <w:locked/>
    <w:rPr>
      <w:rFonts w:cs="Times New Roman"/>
      <w:lang w:val="en-GB" w:eastAsia="en-US"/>
    </w:rPr>
  </w:style>
  <w:style w:type="character" w:customStyle="1" w:styleId="Heading3Char">
    <w:name w:val="Heading 3 Char"/>
    <w:link w:val="Heading3"/>
    <w:uiPriority w:val="9"/>
    <w:semiHidden/>
    <w:rsid w:val="00810F79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uiPriority w:val="9"/>
    <w:semiHidden/>
    <w:rsid w:val="00810F79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uiPriority w:val="9"/>
    <w:semiHidden/>
    <w:rsid w:val="00810F79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uiPriority w:val="9"/>
    <w:semiHidden/>
    <w:rsid w:val="00810F79"/>
    <w:rPr>
      <w:rFonts w:ascii="Calibri" w:eastAsia="Times New Roman" w:hAnsi="Calibri" w:cs="Times New Roman"/>
      <w:b/>
      <w:bCs/>
      <w:lang w:val="en-GB" w:eastAsia="en-US"/>
    </w:rPr>
  </w:style>
  <w:style w:type="character" w:customStyle="1" w:styleId="Heading7Char">
    <w:name w:val="Heading 7 Char"/>
    <w:link w:val="Heading7"/>
    <w:uiPriority w:val="9"/>
    <w:semiHidden/>
    <w:rsid w:val="00810F79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uiPriority w:val="9"/>
    <w:semiHidden/>
    <w:rsid w:val="00810F79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uiPriority w:val="9"/>
    <w:semiHidden/>
    <w:rsid w:val="00810F79"/>
    <w:rPr>
      <w:rFonts w:ascii="Cambria" w:eastAsia="Times New Roman" w:hAnsi="Cambria" w:cs="Times New Roman"/>
      <w:lang w:val="en-GB" w:eastAsia="en-US"/>
    </w:rPr>
  </w:style>
  <w:style w:type="character" w:customStyle="1" w:styleId="SingleTxtGChar">
    <w:name w:val="_ Single Txt_G Char"/>
    <w:link w:val="SingleTxtG"/>
    <w:locked/>
    <w:rPr>
      <w:lang w:val="en-GB" w:eastAsia="en-US"/>
    </w:rPr>
  </w:style>
  <w:style w:type="character" w:styleId="PageNumber">
    <w:name w:val="page number"/>
    <w:uiPriority w:val="99"/>
    <w:rPr>
      <w:rFonts w:ascii="Times New Roman" w:hAnsi="Times New Roman" w:cs="Times New Roman"/>
      <w:b/>
      <w:sz w:val="18"/>
    </w:rPr>
  </w:style>
  <w:style w:type="character" w:styleId="EndnoteReference">
    <w:name w:val="endnote reference"/>
    <w:uiPriority w:val="99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qFormat/>
    <w:rPr>
      <w:rFonts w:ascii="Times New Roman" w:hAnsi="Times New Roman" w:cs="Times New Roman"/>
      <w:sz w:val="18"/>
      <w:vertAlign w:val="superscript"/>
    </w:rPr>
  </w:style>
  <w:style w:type="character" w:styleId="CommentReference">
    <w:name w:val="annotation reference"/>
    <w:uiPriority w:val="99"/>
    <w:semiHidden/>
    <w:rsid w:val="00203C11"/>
    <w:rPr>
      <w:rFonts w:cs="Times New Roman"/>
      <w:sz w:val="6"/>
    </w:rPr>
  </w:style>
  <w:style w:type="character" w:styleId="LineNumber">
    <w:name w:val="line number"/>
    <w:uiPriority w:val="99"/>
    <w:semiHidden/>
    <w:rsid w:val="00203C11"/>
    <w:rPr>
      <w:rFonts w:cs="Times New Roman"/>
      <w:sz w:val="14"/>
    </w:rPr>
  </w:style>
  <w:style w:type="character" w:styleId="Emphasis">
    <w:name w:val="Emphasis"/>
    <w:uiPriority w:val="99"/>
    <w:qFormat/>
    <w:rPr>
      <w:rFonts w:cs="Times New Roman"/>
      <w:i/>
    </w:rPr>
  </w:style>
  <w:style w:type="character" w:styleId="FollowedHyperlink">
    <w:name w:val="FollowedHyperlink"/>
    <w:uiPriority w:val="99"/>
    <w:semiHidden/>
    <w:rPr>
      <w:rFonts w:cs="Times New Roman"/>
      <w:color w:val="00000A"/>
      <w:u w:val="none"/>
    </w:rPr>
  </w:style>
  <w:style w:type="character" w:styleId="HTMLAcronym">
    <w:name w:val="HTML Acronym"/>
    <w:uiPriority w:val="99"/>
    <w:semiHidden/>
    <w:rPr>
      <w:rFonts w:cs="Times New Roman"/>
    </w:rPr>
  </w:style>
  <w:style w:type="character" w:styleId="HTMLCite">
    <w:name w:val="HTML Cite"/>
    <w:uiPriority w:val="99"/>
    <w:semiHidden/>
    <w:rPr>
      <w:rFonts w:cs="Times New Roman"/>
      <w:i/>
    </w:rPr>
  </w:style>
  <w:style w:type="character" w:styleId="HTMLCode">
    <w:name w:val="HTML Code"/>
    <w:uiPriority w:val="99"/>
    <w:semiHidden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semiHidden/>
    <w:rPr>
      <w:rFonts w:cs="Times New Roman"/>
      <w:i/>
    </w:rPr>
  </w:style>
  <w:style w:type="character" w:styleId="HTMLKeyboard">
    <w:name w:val="HTML Keyboard"/>
    <w:uiPriority w:val="99"/>
    <w:semiHidden/>
    <w:rPr>
      <w:rFonts w:ascii="Courier New" w:hAnsi="Courier New" w:cs="Times New Roman"/>
      <w:sz w:val="20"/>
    </w:rPr>
  </w:style>
  <w:style w:type="character" w:styleId="HTMLSample">
    <w:name w:val="HTML Sample"/>
    <w:uiPriority w:val="99"/>
    <w:semiHidden/>
    <w:rPr>
      <w:rFonts w:ascii="Courier New" w:hAnsi="Courier New" w:cs="Times New Roman"/>
    </w:rPr>
  </w:style>
  <w:style w:type="character" w:styleId="HTMLTypewriter">
    <w:name w:val="HTML Typewriter"/>
    <w:uiPriority w:val="99"/>
    <w:semiHidden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semiHidden/>
    <w:rPr>
      <w:rFonts w:cs="Times New Roman"/>
      <w:i/>
    </w:rPr>
  </w:style>
  <w:style w:type="character" w:customStyle="1" w:styleId="LienInternet">
    <w:name w:val="Lien Internet"/>
    <w:uiPriority w:val="99"/>
    <w:semiHidden/>
    <w:rPr>
      <w:color w:val="00000A"/>
      <w:u w:val="none"/>
    </w:rPr>
  </w:style>
  <w:style w:type="character" w:styleId="Strong">
    <w:name w:val="Strong"/>
    <w:uiPriority w:val="99"/>
    <w:qFormat/>
    <w:rPr>
      <w:rFonts w:cs="Times New Roman"/>
      <w:b/>
    </w:rPr>
  </w:style>
  <w:style w:type="character" w:customStyle="1" w:styleId="FootnoteTextChar">
    <w:name w:val="Footnote Text Char"/>
    <w:aliases w:val="5_G Char,PP Char,5_G_6 Char"/>
    <w:link w:val="FootnoteText"/>
    <w:locked/>
    <w:rPr>
      <w:sz w:val="18"/>
      <w:lang w:val="en-GB"/>
    </w:rPr>
  </w:style>
  <w:style w:type="character" w:customStyle="1" w:styleId="HChGChar">
    <w:name w:val="_ H _Ch_G Char"/>
    <w:link w:val="HChG"/>
    <w:locked/>
    <w:rPr>
      <w:b/>
      <w:sz w:val="28"/>
      <w:lang w:val="en-GB"/>
    </w:rPr>
  </w:style>
  <w:style w:type="character" w:customStyle="1" w:styleId="WW-">
    <w:name w:val="WW-Основной шрифт абзаца"/>
    <w:uiPriority w:val="99"/>
  </w:style>
  <w:style w:type="character" w:customStyle="1" w:styleId="paraChar">
    <w:name w:val="para Char"/>
    <w:uiPriority w:val="99"/>
    <w:rPr>
      <w:lang w:eastAsia="en-US"/>
    </w:rPr>
  </w:style>
  <w:style w:type="character" w:customStyle="1" w:styleId="BodyTextChar">
    <w:name w:val="Body Text Char"/>
    <w:link w:val="BodyText"/>
    <w:uiPriority w:val="99"/>
    <w:locked/>
    <w:rPr>
      <w:rFonts w:cs="Times New Roman"/>
      <w:lang w:val="en-GB" w:eastAsia="en-US"/>
    </w:rPr>
  </w:style>
  <w:style w:type="character" w:customStyle="1" w:styleId="HeaderChar">
    <w:name w:val="Header Char"/>
    <w:aliases w:val="6_G Char"/>
    <w:link w:val="Header"/>
    <w:uiPriority w:val="99"/>
    <w:locked/>
    <w:rPr>
      <w:rFonts w:cs="Times New Roman"/>
      <w:b/>
      <w:sz w:val="18"/>
      <w:lang w:val="en-GB" w:eastAsia="en-US"/>
    </w:rPr>
  </w:style>
  <w:style w:type="character" w:customStyle="1" w:styleId="FooterChar">
    <w:name w:val="Footer Char"/>
    <w:aliases w:val="3_G Char"/>
    <w:link w:val="Footer"/>
    <w:locked/>
    <w:rPr>
      <w:rFonts w:cs="Times New Roman"/>
      <w:sz w:val="16"/>
      <w:lang w:val="en-GB" w:eastAsia="en-US"/>
    </w:rPr>
  </w:style>
  <w:style w:type="character" w:customStyle="1" w:styleId="ListLabel1">
    <w:name w:val="ListLabel 1"/>
    <w:uiPriority w:val="99"/>
    <w:rsid w:val="00203C11"/>
    <w:rPr>
      <w:sz w:val="20"/>
    </w:rPr>
  </w:style>
  <w:style w:type="character" w:customStyle="1" w:styleId="ListLabel2">
    <w:name w:val="ListLabel 2"/>
    <w:uiPriority w:val="99"/>
    <w:rsid w:val="00203C11"/>
  </w:style>
  <w:style w:type="character" w:customStyle="1" w:styleId="ListLabel3">
    <w:name w:val="ListLabel 3"/>
    <w:uiPriority w:val="99"/>
    <w:rsid w:val="00203C11"/>
  </w:style>
  <w:style w:type="character" w:customStyle="1" w:styleId="ListLabel4">
    <w:name w:val="ListLabel 4"/>
    <w:uiPriority w:val="99"/>
    <w:rsid w:val="00203C11"/>
  </w:style>
  <w:style w:type="character" w:customStyle="1" w:styleId="ListLabel5">
    <w:name w:val="ListLabel 5"/>
    <w:uiPriority w:val="99"/>
    <w:rsid w:val="00203C11"/>
  </w:style>
  <w:style w:type="character" w:customStyle="1" w:styleId="ListLabel6">
    <w:name w:val="ListLabel 6"/>
    <w:uiPriority w:val="99"/>
    <w:rsid w:val="00203C11"/>
  </w:style>
  <w:style w:type="character" w:customStyle="1" w:styleId="ListLabel7">
    <w:name w:val="ListLabel 7"/>
    <w:uiPriority w:val="99"/>
    <w:rsid w:val="00203C11"/>
  </w:style>
  <w:style w:type="character" w:customStyle="1" w:styleId="ListLabel8">
    <w:name w:val="ListLabel 8"/>
    <w:uiPriority w:val="99"/>
    <w:rsid w:val="00203C11"/>
  </w:style>
  <w:style w:type="character" w:customStyle="1" w:styleId="ListLabel9">
    <w:name w:val="ListLabel 9"/>
    <w:uiPriority w:val="99"/>
    <w:rsid w:val="00203C11"/>
    <w:rPr>
      <w:u w:val="none"/>
    </w:rPr>
  </w:style>
  <w:style w:type="character" w:customStyle="1" w:styleId="ListLabel10">
    <w:name w:val="ListLabel 10"/>
    <w:uiPriority w:val="99"/>
    <w:rsid w:val="00203C11"/>
  </w:style>
  <w:style w:type="character" w:customStyle="1" w:styleId="ListLabel11">
    <w:name w:val="ListLabel 11"/>
    <w:uiPriority w:val="99"/>
    <w:rsid w:val="00203C11"/>
  </w:style>
  <w:style w:type="character" w:customStyle="1" w:styleId="ListLabel12">
    <w:name w:val="ListLabel 12"/>
    <w:uiPriority w:val="99"/>
    <w:rsid w:val="00203C11"/>
  </w:style>
  <w:style w:type="character" w:customStyle="1" w:styleId="ListLabel13">
    <w:name w:val="ListLabel 13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14">
    <w:name w:val="ListLabel 14"/>
    <w:uiPriority w:val="99"/>
    <w:rsid w:val="00203C11"/>
    <w:rPr>
      <w:rFonts w:eastAsia="Times New Roman"/>
      <w:w w:val="99"/>
      <w:sz w:val="19"/>
    </w:rPr>
  </w:style>
  <w:style w:type="character" w:customStyle="1" w:styleId="ListLabel15">
    <w:name w:val="ListLabel 15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6">
    <w:name w:val="ListLabel 1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7">
    <w:name w:val="ListLabel 1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8">
    <w:name w:val="ListLabel 1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19">
    <w:name w:val="ListLabel 1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0">
    <w:name w:val="ListLabel 20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1">
    <w:name w:val="ListLabel 21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2">
    <w:name w:val="ListLabel 2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23">
    <w:name w:val="ListLabel 23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4">
    <w:name w:val="ListLabel 24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5">
    <w:name w:val="ListLabel 25"/>
    <w:uiPriority w:val="99"/>
    <w:rsid w:val="00203C11"/>
    <w:rPr>
      <w:rFonts w:eastAsia="Times New Roman"/>
      <w:w w:val="99"/>
      <w:sz w:val="19"/>
    </w:rPr>
  </w:style>
  <w:style w:type="character" w:customStyle="1" w:styleId="ListLabel26">
    <w:name w:val="ListLabel 26"/>
    <w:uiPriority w:val="99"/>
    <w:rsid w:val="00203C11"/>
    <w:rPr>
      <w:rFonts w:eastAsia="Times New Roman"/>
      <w:w w:val="99"/>
      <w:sz w:val="19"/>
    </w:rPr>
  </w:style>
  <w:style w:type="character" w:customStyle="1" w:styleId="ListLabel27">
    <w:name w:val="ListLabel 27"/>
    <w:uiPriority w:val="99"/>
    <w:rsid w:val="00203C11"/>
    <w:rPr>
      <w:rFonts w:eastAsia="Times New Roman"/>
      <w:w w:val="99"/>
      <w:sz w:val="19"/>
    </w:rPr>
  </w:style>
  <w:style w:type="character" w:customStyle="1" w:styleId="ListLabel28">
    <w:name w:val="ListLabel 28"/>
    <w:uiPriority w:val="99"/>
    <w:rsid w:val="00203C11"/>
    <w:rPr>
      <w:rFonts w:eastAsia="Times New Roman"/>
      <w:w w:val="99"/>
      <w:sz w:val="19"/>
    </w:rPr>
  </w:style>
  <w:style w:type="character" w:customStyle="1" w:styleId="ListLabel29">
    <w:name w:val="ListLabel 29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0">
    <w:name w:val="ListLabel 30"/>
    <w:uiPriority w:val="99"/>
    <w:rsid w:val="00203C11"/>
    <w:rPr>
      <w:rFonts w:eastAsia="Times New Roman"/>
      <w:w w:val="99"/>
      <w:sz w:val="19"/>
    </w:rPr>
  </w:style>
  <w:style w:type="character" w:customStyle="1" w:styleId="ListLabel31">
    <w:name w:val="ListLabel 31"/>
    <w:uiPriority w:val="99"/>
    <w:rsid w:val="00203C11"/>
    <w:rPr>
      <w:b/>
      <w:w w:val="101"/>
      <w:sz w:val="26"/>
    </w:rPr>
  </w:style>
  <w:style w:type="character" w:customStyle="1" w:styleId="ListLabel32">
    <w:name w:val="ListLabel 3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3">
    <w:name w:val="ListLabel 3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4">
    <w:name w:val="ListLabel 34"/>
    <w:uiPriority w:val="99"/>
    <w:rsid w:val="00203C11"/>
    <w:rPr>
      <w:rFonts w:eastAsia="Times New Roman"/>
      <w:w w:val="99"/>
      <w:sz w:val="19"/>
    </w:rPr>
  </w:style>
  <w:style w:type="character" w:customStyle="1" w:styleId="ListLabel35">
    <w:name w:val="ListLabel 35"/>
    <w:uiPriority w:val="99"/>
    <w:rsid w:val="00203C11"/>
    <w:rPr>
      <w:rFonts w:eastAsia="Times New Roman"/>
      <w:w w:val="99"/>
      <w:sz w:val="19"/>
    </w:rPr>
  </w:style>
  <w:style w:type="character" w:customStyle="1" w:styleId="ListLabel36">
    <w:name w:val="ListLabel 36"/>
    <w:uiPriority w:val="99"/>
    <w:rsid w:val="00203C11"/>
    <w:rPr>
      <w:rFonts w:eastAsia="Times New Roman"/>
      <w:w w:val="99"/>
      <w:sz w:val="20"/>
    </w:rPr>
  </w:style>
  <w:style w:type="character" w:customStyle="1" w:styleId="ListLabel37">
    <w:name w:val="ListLabel 37"/>
    <w:uiPriority w:val="99"/>
    <w:rsid w:val="00203C11"/>
    <w:rPr>
      <w:rFonts w:eastAsia="Times New Roman"/>
      <w:w w:val="99"/>
      <w:sz w:val="20"/>
    </w:rPr>
  </w:style>
  <w:style w:type="character" w:customStyle="1" w:styleId="ListLabel38">
    <w:name w:val="ListLabel 38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9">
    <w:name w:val="ListLabel 39"/>
    <w:uiPriority w:val="99"/>
    <w:rsid w:val="00203C11"/>
    <w:rPr>
      <w:rFonts w:eastAsia="Times New Roman"/>
      <w:w w:val="99"/>
      <w:sz w:val="19"/>
    </w:rPr>
  </w:style>
  <w:style w:type="character" w:customStyle="1" w:styleId="ListLabel40">
    <w:name w:val="ListLabel 40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1">
    <w:name w:val="ListLabel 41"/>
    <w:uiPriority w:val="99"/>
    <w:rsid w:val="00203C11"/>
    <w:rPr>
      <w:rFonts w:eastAsia="Times New Roman"/>
      <w:w w:val="99"/>
      <w:sz w:val="19"/>
    </w:rPr>
  </w:style>
  <w:style w:type="character" w:customStyle="1" w:styleId="ListLabel42">
    <w:name w:val="ListLabel 42"/>
    <w:uiPriority w:val="99"/>
    <w:rsid w:val="00203C11"/>
    <w:rPr>
      <w:rFonts w:eastAsia="Times New Roman"/>
      <w:w w:val="99"/>
      <w:sz w:val="19"/>
    </w:rPr>
  </w:style>
  <w:style w:type="character" w:customStyle="1" w:styleId="ListLabel43">
    <w:name w:val="ListLabel 4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4">
    <w:name w:val="ListLabel 44"/>
    <w:uiPriority w:val="99"/>
    <w:rsid w:val="00203C11"/>
    <w:rPr>
      <w:w w:val="99"/>
      <w:sz w:val="20"/>
    </w:rPr>
  </w:style>
  <w:style w:type="character" w:customStyle="1" w:styleId="ListLabel45">
    <w:name w:val="ListLabel 45"/>
    <w:uiPriority w:val="99"/>
    <w:rsid w:val="00203C11"/>
    <w:rPr>
      <w:rFonts w:eastAsia="Times New Roman"/>
      <w:w w:val="99"/>
      <w:sz w:val="19"/>
    </w:rPr>
  </w:style>
  <w:style w:type="character" w:customStyle="1" w:styleId="ListLabel46">
    <w:name w:val="ListLabel 4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7">
    <w:name w:val="ListLabel 4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8">
    <w:name w:val="ListLabel 4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49">
    <w:name w:val="ListLabel 4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50">
    <w:name w:val="ListLabel 50"/>
    <w:uiPriority w:val="99"/>
    <w:rsid w:val="00203C11"/>
  </w:style>
  <w:style w:type="character" w:customStyle="1" w:styleId="ListLabel51">
    <w:name w:val="ListLabel 51"/>
    <w:uiPriority w:val="99"/>
    <w:rsid w:val="00203C11"/>
  </w:style>
  <w:style w:type="character" w:customStyle="1" w:styleId="ListLabel52">
    <w:name w:val="ListLabel 52"/>
    <w:uiPriority w:val="99"/>
    <w:rsid w:val="00203C11"/>
  </w:style>
  <w:style w:type="character" w:customStyle="1" w:styleId="ListLabel53">
    <w:name w:val="ListLabel 53"/>
    <w:uiPriority w:val="99"/>
    <w:rsid w:val="00203C11"/>
  </w:style>
  <w:style w:type="character" w:customStyle="1" w:styleId="ListLabel54">
    <w:name w:val="ListLabel 54"/>
    <w:uiPriority w:val="99"/>
    <w:rsid w:val="00203C11"/>
  </w:style>
  <w:style w:type="character" w:customStyle="1" w:styleId="ListLabel55">
    <w:name w:val="ListLabel 55"/>
    <w:uiPriority w:val="99"/>
    <w:rsid w:val="00203C11"/>
  </w:style>
  <w:style w:type="character" w:customStyle="1" w:styleId="Caractresdenotedefin">
    <w:name w:val="Caractères de note de fin"/>
    <w:uiPriority w:val="99"/>
    <w:rsid w:val="00203C11"/>
  </w:style>
  <w:style w:type="character" w:customStyle="1" w:styleId="Caractresdenotedebasdepage">
    <w:name w:val="Caractères de note de bas de page"/>
    <w:uiPriority w:val="99"/>
    <w:rsid w:val="00203C11"/>
  </w:style>
  <w:style w:type="character" w:customStyle="1" w:styleId="Ancredenotedebasdepage">
    <w:name w:val="Ancre de note de bas de page"/>
    <w:uiPriority w:val="99"/>
    <w:rsid w:val="00203C11"/>
    <w:rPr>
      <w:vertAlign w:val="superscript"/>
    </w:rPr>
  </w:style>
  <w:style w:type="character" w:customStyle="1" w:styleId="Ancredenotedefin">
    <w:name w:val="Ancre de note de fin"/>
    <w:uiPriority w:val="99"/>
    <w:rsid w:val="00203C11"/>
    <w:rPr>
      <w:vertAlign w:val="superscript"/>
    </w:rPr>
  </w:style>
  <w:style w:type="paragraph" w:styleId="Title">
    <w:name w:val="Title"/>
    <w:basedOn w:val="Normal"/>
    <w:next w:val="BodyText"/>
    <w:link w:val="TitleChar"/>
    <w:uiPriority w:val="99"/>
    <w:qFormat/>
    <w:rsid w:val="00203C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link w:val="Title"/>
    <w:uiPriority w:val="10"/>
    <w:rsid w:val="00810F79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rsid w:val="00203C11"/>
  </w:style>
  <w:style w:type="character" w:customStyle="1" w:styleId="BodyTextChar1">
    <w:name w:val="Body Text Char1"/>
    <w:uiPriority w:val="99"/>
    <w:semiHidden/>
    <w:rsid w:val="00810F79"/>
    <w:rPr>
      <w:sz w:val="20"/>
      <w:szCs w:val="20"/>
      <w:lang w:val="en-GB" w:eastAsia="en-US"/>
    </w:rPr>
  </w:style>
  <w:style w:type="paragraph" w:styleId="List">
    <w:name w:val="List"/>
    <w:basedOn w:val="Normal"/>
    <w:uiPriority w:val="99"/>
    <w:semiHidden/>
    <w:pPr>
      <w:ind w:left="283" w:hanging="283"/>
    </w:pPr>
  </w:style>
  <w:style w:type="paragraph" w:styleId="Caption">
    <w:name w:val="caption"/>
    <w:basedOn w:val="Normal"/>
    <w:uiPriority w:val="99"/>
    <w:qFormat/>
    <w:rsid w:val="00203C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203C11"/>
    <w:pPr>
      <w:suppressLineNumbers/>
    </w:pPr>
    <w:rPr>
      <w:rFonts w:cs="Mangal"/>
    </w:rPr>
  </w:style>
  <w:style w:type="paragraph" w:customStyle="1" w:styleId="HMG">
    <w:name w:val="_ H __M_G"/>
    <w:basedOn w:val="Normal"/>
    <w:next w:val="Normal"/>
    <w:uiPriority w:val="9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eastAsia="fr-FR"/>
    </w:rPr>
  </w:style>
  <w:style w:type="paragraph" w:customStyle="1" w:styleId="SingleTxtG">
    <w:name w:val="_ Single Txt_G"/>
    <w:basedOn w:val="Normal"/>
    <w:link w:val="SingleTxtGChar"/>
    <w:pPr>
      <w:spacing w:after="120"/>
      <w:ind w:left="1134" w:right="1134"/>
      <w:jc w:val="both"/>
    </w:pPr>
  </w:style>
  <w:style w:type="paragraph" w:styleId="PlainText">
    <w:name w:val="Plain Text"/>
    <w:basedOn w:val="Normal"/>
    <w:link w:val="PlainTextChar"/>
    <w:uiPriority w:val="99"/>
    <w:semiHidden/>
    <w:rsid w:val="00203C11"/>
    <w:rPr>
      <w:rFonts w:cs="Courier New"/>
    </w:rPr>
  </w:style>
  <w:style w:type="character" w:customStyle="1" w:styleId="PlainTextChar">
    <w:name w:val="Plain Text Char"/>
    <w:link w:val="PlainText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Retraitdecorpsdetexte">
    <w:name w:val="Retrait de corps de texte"/>
    <w:basedOn w:val="Normal"/>
    <w:uiPriority w:val="99"/>
    <w:semiHidden/>
    <w:rsid w:val="00203C11"/>
    <w:pPr>
      <w:spacing w:after="120"/>
      <w:ind w:left="283"/>
    </w:pPr>
  </w:style>
  <w:style w:type="paragraph" w:styleId="BlockText">
    <w:name w:val="Block Text"/>
    <w:basedOn w:val="Normal"/>
    <w:uiPriority w:val="99"/>
    <w:semiHidden/>
    <w:rsid w:val="00203C11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"/>
    <w:basedOn w:val="Normal"/>
    <w:link w:val="FootnoteTextChar"/>
    <w:qFormat/>
    <w:rsid w:val="00203C11"/>
  </w:style>
  <w:style w:type="character" w:customStyle="1" w:styleId="FootnoteTextChar1">
    <w:name w:val="Footnote Text Char1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XLargeG">
    <w:name w:val="__XLarge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pPr>
      <w:spacing w:after="120"/>
      <w:ind w:right="1134"/>
      <w:jc w:val="both"/>
    </w:pPr>
  </w:style>
  <w:style w:type="paragraph" w:styleId="EndnoteText">
    <w:name w:val="endnote text"/>
    <w:basedOn w:val="FootnoteText"/>
    <w:link w:val="EndnoteTextChar"/>
    <w:uiPriority w:val="99"/>
    <w:pPr>
      <w:tabs>
        <w:tab w:val="right" w:pos="1021"/>
      </w:tabs>
      <w:spacing w:line="220" w:lineRule="exact"/>
      <w:ind w:left="1134" w:right="1134" w:hanging="1134"/>
    </w:pPr>
    <w:rPr>
      <w:sz w:val="18"/>
      <w:lang w:eastAsia="fr-FR"/>
    </w:rPr>
  </w:style>
  <w:style w:type="character" w:customStyle="1" w:styleId="EndnoteTextChar">
    <w:name w:val="Endnote Text Char"/>
    <w:link w:val="EndnoteText"/>
    <w:uiPriority w:val="99"/>
    <w:semiHidden/>
    <w:rsid w:val="00810F79"/>
    <w:rPr>
      <w:sz w:val="20"/>
      <w:szCs w:val="20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203C11"/>
  </w:style>
  <w:style w:type="character" w:customStyle="1" w:styleId="CommentTextChar">
    <w:name w:val="Comment Text Char"/>
    <w:link w:val="CommentText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Bullet2G">
    <w:name w:val="_Bullet 2_G"/>
    <w:basedOn w:val="Normal"/>
    <w:uiPriority w:val="99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810F79"/>
    <w:rPr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810F79"/>
    <w:rPr>
      <w:sz w:val="16"/>
      <w:szCs w:val="16"/>
      <w:lang w:val="en-GB" w:eastAsia="en-US"/>
    </w:rPr>
  </w:style>
  <w:style w:type="paragraph" w:styleId="BodyTextIndent">
    <w:name w:val="Body Text Indent"/>
    <w:basedOn w:val="BodyText"/>
    <w:link w:val="BodyTextIndentChar"/>
    <w:uiPriority w:val="99"/>
    <w:semiHidden/>
    <w:pPr>
      <w:spacing w:after="120"/>
      <w:ind w:firstLine="210"/>
    </w:pPr>
  </w:style>
  <w:style w:type="character" w:customStyle="1" w:styleId="BodyTextIndentChar">
    <w:name w:val="Body Text Indent Char"/>
    <w:link w:val="BodyTextIndent"/>
    <w:uiPriority w:val="99"/>
    <w:semiHidden/>
    <w:rsid w:val="00810F79"/>
    <w:rPr>
      <w:sz w:val="20"/>
      <w:szCs w:val="20"/>
      <w:lang w:val="en-GB" w:eastAsia="en-US"/>
    </w:rPr>
  </w:style>
  <w:style w:type="paragraph" w:styleId="BodyTextFirstIndent2">
    <w:name w:val="Body Text First Indent 2"/>
    <w:basedOn w:val="Retraitdecorpsdetexte"/>
    <w:link w:val="BodyTextFirstIndent2Char"/>
    <w:uiPriority w:val="99"/>
    <w:semiHidden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10F79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810F79"/>
    <w:rPr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</w:style>
  <w:style w:type="character" w:customStyle="1" w:styleId="DateChar">
    <w:name w:val="Date Char"/>
    <w:link w:val="Date"/>
    <w:uiPriority w:val="99"/>
    <w:semiHidden/>
    <w:rsid w:val="00810F79"/>
    <w:rPr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</w:style>
  <w:style w:type="character" w:customStyle="1" w:styleId="E-mailSignatureChar">
    <w:name w:val="E-mail Signature Char"/>
    <w:link w:val="E-mailSignature"/>
    <w:uiPriority w:val="99"/>
    <w:semiHidden/>
    <w:rsid w:val="00810F79"/>
    <w:rPr>
      <w:sz w:val="20"/>
      <w:szCs w:val="20"/>
      <w:lang w:val="en-GB" w:eastAsia="en-US"/>
    </w:rPr>
  </w:style>
  <w:style w:type="paragraph" w:styleId="EnvelopeReturn">
    <w:name w:val="envelope return"/>
    <w:basedOn w:val="Normal"/>
    <w:uiPriority w:val="99"/>
    <w:semiHidden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semiHidden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810F79"/>
    <w:rPr>
      <w:i/>
      <w:iCs/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Puce2">
    <w:name w:val="Puce 2"/>
    <w:basedOn w:val="Normal"/>
    <w:uiPriority w:val="99"/>
    <w:semiHidden/>
    <w:pPr>
      <w:ind w:left="566" w:hanging="283"/>
    </w:pPr>
  </w:style>
  <w:style w:type="paragraph" w:customStyle="1" w:styleId="Puce3">
    <w:name w:val="Puce 3"/>
    <w:basedOn w:val="Normal"/>
    <w:uiPriority w:val="99"/>
    <w:semiHidden/>
    <w:pPr>
      <w:ind w:left="849" w:hanging="283"/>
    </w:pPr>
  </w:style>
  <w:style w:type="paragraph" w:customStyle="1" w:styleId="Puce4">
    <w:name w:val="Puce 4"/>
    <w:basedOn w:val="Normal"/>
    <w:uiPriority w:val="99"/>
    <w:semiHidden/>
    <w:pPr>
      <w:ind w:left="1132" w:hanging="283"/>
    </w:pPr>
  </w:style>
  <w:style w:type="paragraph" w:customStyle="1" w:styleId="Puce5">
    <w:name w:val="Puce 5"/>
    <w:basedOn w:val="Normal"/>
    <w:uiPriority w:val="99"/>
    <w:semiHidden/>
    <w:pPr>
      <w:ind w:left="1415" w:hanging="283"/>
    </w:pPr>
  </w:style>
  <w:style w:type="paragraph" w:styleId="ListBullet">
    <w:name w:val="List Bullet"/>
    <w:basedOn w:val="Normal"/>
    <w:uiPriority w:val="99"/>
    <w:semiHidden/>
  </w:style>
  <w:style w:type="paragraph" w:styleId="ListBullet2">
    <w:name w:val="List Bullet 2"/>
    <w:basedOn w:val="Normal"/>
    <w:uiPriority w:val="99"/>
    <w:semiHidden/>
  </w:style>
  <w:style w:type="paragraph" w:styleId="ListBullet3">
    <w:name w:val="List Bullet 3"/>
    <w:basedOn w:val="Normal"/>
    <w:uiPriority w:val="99"/>
    <w:semiHidden/>
  </w:style>
  <w:style w:type="paragraph" w:styleId="ListBullet4">
    <w:name w:val="List Bullet 4"/>
    <w:basedOn w:val="Normal"/>
    <w:uiPriority w:val="99"/>
    <w:semiHidden/>
  </w:style>
  <w:style w:type="paragraph" w:styleId="ListBullet5">
    <w:name w:val="List Bullet 5"/>
    <w:basedOn w:val="Normal"/>
    <w:uiPriority w:val="99"/>
    <w:semiHidden/>
  </w:style>
  <w:style w:type="paragraph" w:styleId="ListContinue">
    <w:name w:val="List Continue"/>
    <w:basedOn w:val="Normal"/>
    <w:uiPriority w:val="99"/>
    <w:semiHidden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pPr>
      <w:spacing w:after="120"/>
      <w:ind w:left="1415"/>
    </w:pPr>
  </w:style>
  <w:style w:type="paragraph" w:styleId="ListNumber">
    <w:name w:val="List Number"/>
    <w:basedOn w:val="Normal"/>
    <w:uiPriority w:val="99"/>
    <w:semiHidden/>
  </w:style>
  <w:style w:type="paragraph" w:styleId="ListNumber2">
    <w:name w:val="List Number 2"/>
    <w:basedOn w:val="Normal"/>
    <w:uiPriority w:val="99"/>
    <w:semiHidden/>
  </w:style>
  <w:style w:type="paragraph" w:styleId="ListNumber3">
    <w:name w:val="List Number 3"/>
    <w:basedOn w:val="Normal"/>
    <w:uiPriority w:val="99"/>
    <w:semiHidden/>
  </w:style>
  <w:style w:type="paragraph" w:styleId="ListNumber4">
    <w:name w:val="List Number 4"/>
    <w:basedOn w:val="Normal"/>
    <w:uiPriority w:val="99"/>
    <w:semiHidden/>
  </w:style>
  <w:style w:type="paragraph" w:styleId="ListNumber5">
    <w:name w:val="List Number 5"/>
    <w:basedOn w:val="Normal"/>
    <w:uiPriority w:val="99"/>
    <w:semiHidden/>
  </w:style>
  <w:style w:type="paragraph" w:styleId="MessageHeader">
    <w:name w:val="Message Header"/>
    <w:basedOn w:val="Normal"/>
    <w:link w:val="MessageHeaderChar"/>
    <w:uiPriority w:val="99"/>
    <w:semiHidden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810F79"/>
    <w:rPr>
      <w:rFonts w:ascii="Cambria" w:eastAsia="Times New Roman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Pr>
      <w:sz w:val="24"/>
      <w:szCs w:val="24"/>
    </w:rPr>
  </w:style>
  <w:style w:type="paragraph" w:styleId="NormalIndent">
    <w:name w:val="Normal Indent"/>
    <w:basedOn w:val="Normal"/>
    <w:uiPriority w:val="99"/>
    <w:semiHidden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</w:style>
  <w:style w:type="character" w:customStyle="1" w:styleId="NoteHeadingChar">
    <w:name w:val="Note Heading Char"/>
    <w:link w:val="NoteHeading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Formulefinale">
    <w:name w:val="Formule finale"/>
    <w:basedOn w:val="Normal"/>
    <w:next w:val="Normal"/>
    <w:uiPriority w:val="99"/>
    <w:semiHidden/>
  </w:style>
  <w:style w:type="paragraph" w:styleId="Signature">
    <w:name w:val="Signature"/>
    <w:basedOn w:val="Normal"/>
    <w:link w:val="SignatureChar"/>
    <w:uiPriority w:val="99"/>
    <w:semiHidden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810F79"/>
    <w:rPr>
      <w:sz w:val="20"/>
      <w:szCs w:val="20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11"/>
    <w:rsid w:val="00810F79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customStyle="1" w:styleId="Titreprincipal">
    <w:name w:val="Titre principal"/>
    <w:basedOn w:val="Normal"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EnvelopeAddress">
    <w:name w:val="envelope address"/>
    <w:basedOn w:val="Normal"/>
    <w:uiPriority w:val="99"/>
    <w:semiHidden/>
    <w:pPr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pPr>
      <w:spacing w:line="240" w:lineRule="auto"/>
    </w:pPr>
    <w:rPr>
      <w:sz w:val="16"/>
    </w:rPr>
  </w:style>
  <w:style w:type="character" w:customStyle="1" w:styleId="FooterChar1">
    <w:name w:val="Footer Char1"/>
    <w:uiPriority w:val="99"/>
    <w:semiHidden/>
    <w:rsid w:val="00810F79"/>
    <w:rPr>
      <w:sz w:val="20"/>
      <w:szCs w:val="20"/>
      <w:lang w:val="en-GB" w:eastAsia="en-US"/>
    </w:rPr>
  </w:style>
  <w:style w:type="paragraph" w:styleId="Header">
    <w:name w:val="header"/>
    <w:aliases w:val="6_G"/>
    <w:basedOn w:val="Normal"/>
    <w:link w:val="HeaderChar"/>
    <w:uiPriority w:val="99"/>
    <w:pPr>
      <w:pBdr>
        <w:bottom w:val="single" w:sz="4" w:space="4" w:color="00000A"/>
      </w:pBdr>
      <w:spacing w:line="240" w:lineRule="auto"/>
    </w:pPr>
    <w:rPr>
      <w:b/>
      <w:sz w:val="18"/>
    </w:rPr>
  </w:style>
  <w:style w:type="character" w:customStyle="1" w:styleId="HeaderChar1">
    <w:name w:val="Header Char1"/>
    <w:uiPriority w:val="99"/>
    <w:semiHidden/>
    <w:rsid w:val="00810F79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0F79"/>
    <w:rPr>
      <w:b/>
      <w:bCs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0F79"/>
    <w:rPr>
      <w:sz w:val="0"/>
      <w:szCs w:val="0"/>
      <w:lang w:val="en-GB" w:eastAsia="en-US"/>
    </w:rPr>
  </w:style>
  <w:style w:type="paragraph" w:styleId="ListParagraph">
    <w:name w:val="List Paragraph"/>
    <w:basedOn w:val="Normal"/>
    <w:uiPriority w:val="34"/>
    <w:qFormat/>
    <w:pPr>
      <w:suppressAutoHyphens w:val="0"/>
      <w:spacing w:line="240" w:lineRule="auto"/>
      <w:ind w:left="720"/>
    </w:pPr>
    <w:rPr>
      <w:rFonts w:ascii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uiPriority w:val="99"/>
    <w:pPr>
      <w:suppressAutoHyphens w:val="0"/>
      <w:spacing w:line="240" w:lineRule="auto"/>
    </w:pPr>
    <w:rPr>
      <w:rFonts w:ascii="Arial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uiPriority w:val="99"/>
    <w:pPr>
      <w:suppressAutoHyphens w:val="0"/>
      <w:spacing w:after="278"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uiPriority w:val="99"/>
    <w:pPr>
      <w:suppressAutoHyphens w:val="0"/>
      <w:spacing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para">
    <w:name w:val="para"/>
    <w:basedOn w:val="Normal"/>
    <w:uiPriority w:val="99"/>
    <w:pPr>
      <w:spacing w:after="120"/>
      <w:ind w:left="2268" w:right="1134" w:hanging="1134"/>
      <w:jc w:val="both"/>
    </w:pPr>
  </w:style>
  <w:style w:type="paragraph" w:customStyle="1" w:styleId="Para0">
    <w:name w:val="Para"/>
    <w:basedOn w:val="Normal"/>
    <w:uiPriority w:val="99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TableParagraph">
    <w:name w:val="Table Paragraph"/>
    <w:basedOn w:val="Normal"/>
    <w:uiPriority w:val="99"/>
    <w:pPr>
      <w:widowControl w:val="0"/>
      <w:suppressAutoHyphens w:val="0"/>
      <w:spacing w:line="240" w:lineRule="auto"/>
    </w:pPr>
    <w:rPr>
      <w:rFonts w:ascii="Calibri" w:hAnsi="Calibri"/>
      <w:sz w:val="22"/>
      <w:szCs w:val="22"/>
      <w:lang w:val="en-US"/>
    </w:rPr>
  </w:style>
  <w:style w:type="paragraph" w:customStyle="1" w:styleId="Contenudecadre">
    <w:name w:val="Contenu de cadre"/>
    <w:basedOn w:val="Normal"/>
    <w:uiPriority w:val="99"/>
    <w:rsid w:val="00203C11"/>
  </w:style>
  <w:style w:type="table" w:styleId="Table3Deffects1">
    <w:name w:val="Table 3D effects 1"/>
    <w:basedOn w:val="TableNormal"/>
    <w:uiPriority w:val="99"/>
    <w:semiHidden/>
    <w:pPr>
      <w:spacing w:line="24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pPr>
      <w:spacing w:line="24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pPr>
      <w:spacing w:line="24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pPr>
      <w:spacing w:line="24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pPr>
      <w:spacing w:line="24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pPr>
      <w:spacing w:line="240" w:lineRule="atLeast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pPr>
      <w:spacing w:line="240" w:lineRule="atLeast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pPr>
      <w:spacing w:line="240" w:lineRule="atLeast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1">
    <w:name w:val="Table Normal1"/>
    <w:uiPriority w:val="99"/>
    <w:semiHidden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 Grid1"/>
    <w:uiPriority w:val="99"/>
    <w:rPr>
      <w:rFonts w:ascii="Calibri" w:eastAsia="SimSun" w:hAnsi="Calibri" w:cs="Arial"/>
      <w:sz w:val="22"/>
      <w:szCs w:val="22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rsid w:val="000D367D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de-DE" w:eastAsia="zh-CN"/>
    </w:rPr>
  </w:style>
  <w:style w:type="paragraph" w:styleId="Revision">
    <w:name w:val="Revision"/>
    <w:hidden/>
    <w:uiPriority w:val="99"/>
    <w:semiHidden/>
    <w:rsid w:val="00F14CB8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4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119EBB-8908-40A2-934E-C6E4DC514C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E29E3C-F799-DC4E-911E-6D32970B71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416349-6FC4-43CA-8BE0-915E040DDB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8491E4-BF05-4C46-8733-4A2C2A1EC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1082</Characters>
  <Application>Microsoft Office Word</Application>
  <DocSecurity>4</DocSecurity>
  <Lines>9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Amendment to UNECE R67</vt:lpstr>
      <vt:lpstr>ECE/TRANS/WP.29/GRSG/2020/19</vt:lpstr>
      <vt:lpstr>ECE/TRANS/WP.29/GRSG/2020/19</vt:lpstr>
    </vt:vector>
  </TitlesOfParts>
  <Company>Liquid Gas Europe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to UNECE R67</dc:title>
  <dc:subject>Flow test procedure</dc:subject>
  <dc:creator>Castagnini Alberto</dc:creator>
  <cp:keywords/>
  <dc:description/>
  <cp:lastModifiedBy>Benedicte Boudol</cp:lastModifiedBy>
  <cp:revision>2</cp:revision>
  <cp:lastPrinted>2019-07-19T11:29:00Z</cp:lastPrinted>
  <dcterms:created xsi:type="dcterms:W3CDTF">2021-10-14T10:25:00Z</dcterms:created>
  <dcterms:modified xsi:type="dcterms:W3CDTF">2021-10-14T10:25:00Z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ECE-ISU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0x0101003B8422D08C252547BB1CFA7F78E2CB83</vt:lpwstr>
  </property>
  <property fmtid="{D5CDD505-2E9C-101B-9397-08002B2CF9AE}" pid="10" name="MSIP_Label_fd1c0902-ed92-4fed-896d-2e7725de02d4_Enabled">
    <vt:lpwstr>true</vt:lpwstr>
  </property>
  <property fmtid="{D5CDD505-2E9C-101B-9397-08002B2CF9AE}" pid="11" name="MSIP_Label_fd1c0902-ed92-4fed-896d-2e7725de02d4_SetDate">
    <vt:lpwstr>2021-02-18T16:00:50Z</vt:lpwstr>
  </property>
  <property fmtid="{D5CDD505-2E9C-101B-9397-08002B2CF9AE}" pid="12" name="MSIP_Label_fd1c0902-ed92-4fed-896d-2e7725de02d4_Method">
    <vt:lpwstr>Standard</vt:lpwstr>
  </property>
  <property fmtid="{D5CDD505-2E9C-101B-9397-08002B2CF9AE}" pid="13" name="MSIP_Label_fd1c0902-ed92-4fed-896d-2e7725de02d4_Name">
    <vt:lpwstr>Anyone (not protected)</vt:lpwstr>
  </property>
  <property fmtid="{D5CDD505-2E9C-101B-9397-08002B2CF9AE}" pid="14" name="MSIP_Label_fd1c0902-ed92-4fed-896d-2e7725de02d4_SiteId">
    <vt:lpwstr>d6b0bbee-7cd9-4d60-bce6-4a67b543e2ae</vt:lpwstr>
  </property>
  <property fmtid="{D5CDD505-2E9C-101B-9397-08002B2CF9AE}" pid="15" name="MSIP_Label_fd1c0902-ed92-4fed-896d-2e7725de02d4_ActionId">
    <vt:lpwstr>f6ebd82d-908c-4e84-8c6f-75eeb0f0ba5e</vt:lpwstr>
  </property>
  <property fmtid="{D5CDD505-2E9C-101B-9397-08002B2CF9AE}" pid="16" name="MSIP_Label_fd1c0902-ed92-4fed-896d-2e7725de02d4_ContentBits">
    <vt:lpwstr>2</vt:lpwstr>
  </property>
</Properties>
</file>