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4A4412" w14:paraId="159734E6" w14:textId="77777777" w:rsidTr="21BB27EA">
        <w:trPr>
          <w:cantSplit/>
          <w:trHeight w:hRule="exact" w:val="1135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11C80BF" w14:textId="77777777" w:rsidR="004A4412" w:rsidRDefault="004A4412" w:rsidP="004A4412">
            <w:pPr>
              <w:spacing w:after="80"/>
            </w:pPr>
            <w:bookmarkStart w:id="0" w:name="_Hlk46494544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D841240" w14:textId="77777777" w:rsidR="004A4412" w:rsidRPr="00B97172" w:rsidRDefault="004A4412" w:rsidP="004A4412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40F3467" w14:textId="35BF71B2" w:rsidR="00BA78EE" w:rsidRPr="0040534F" w:rsidRDefault="00BA78EE" w:rsidP="00BA78EE">
            <w:pPr>
              <w:pStyle w:val="Header"/>
              <w:pBdr>
                <w:bottom w:val="none" w:sz="0" w:space="0" w:color="auto"/>
              </w:pBdr>
              <w:jc w:val="right"/>
              <w:rPr>
                <w:lang w:val="en-IN"/>
              </w:rPr>
            </w:pPr>
            <w:r w:rsidRPr="21BB27EA">
              <w:rPr>
                <w:b w:val="0"/>
                <w:u w:val="single"/>
                <w:lang w:val="en-IN"/>
              </w:rPr>
              <w:t>Informal document</w:t>
            </w:r>
            <w:r w:rsidRPr="21BB27EA">
              <w:rPr>
                <w:lang w:val="en-IN"/>
              </w:rPr>
              <w:t xml:space="preserve"> GRSG-12</w:t>
            </w:r>
            <w:r w:rsidR="00721D25" w:rsidRPr="21BB27EA">
              <w:rPr>
                <w:lang w:val="en-IN"/>
              </w:rPr>
              <w:t>2</w:t>
            </w:r>
            <w:r w:rsidRPr="21BB27EA">
              <w:rPr>
                <w:lang w:val="en-IN"/>
              </w:rPr>
              <w:t>-</w:t>
            </w:r>
            <w:r w:rsidR="4A23B281" w:rsidRPr="21BB27EA">
              <w:rPr>
                <w:lang w:val="en-IN"/>
              </w:rPr>
              <w:t>41</w:t>
            </w:r>
            <w:r>
              <w:br/>
            </w:r>
            <w:r w:rsidRPr="21BB27EA">
              <w:rPr>
                <w:b w:val="0"/>
                <w:lang w:val="en-IN"/>
              </w:rPr>
              <w:t>12</w:t>
            </w:r>
            <w:r w:rsidR="00F5621F" w:rsidRPr="21BB27EA">
              <w:rPr>
                <w:b w:val="0"/>
                <w:lang w:val="en-IN"/>
              </w:rPr>
              <w:t>2</w:t>
            </w:r>
            <w:r w:rsidR="00721D25" w:rsidRPr="21BB27EA">
              <w:rPr>
                <w:b w:val="0"/>
                <w:vertAlign w:val="superscript"/>
                <w:lang w:val="en-IN"/>
              </w:rPr>
              <w:t>nd</w:t>
            </w:r>
            <w:r w:rsidRPr="21BB27EA">
              <w:rPr>
                <w:b w:val="0"/>
                <w:lang w:val="en-IN"/>
              </w:rPr>
              <w:t xml:space="preserve"> GRSG</w:t>
            </w:r>
            <w:r w:rsidR="00721D25" w:rsidRPr="21BB27EA">
              <w:rPr>
                <w:b w:val="0"/>
                <w:lang w:val="en-IN"/>
              </w:rPr>
              <w:t xml:space="preserve"> session</w:t>
            </w:r>
            <w:r w:rsidRPr="21BB27EA">
              <w:rPr>
                <w:b w:val="0"/>
                <w:lang w:val="en-IN"/>
              </w:rPr>
              <w:t>, 12–1</w:t>
            </w:r>
            <w:r w:rsidR="00F5621F" w:rsidRPr="21BB27EA">
              <w:rPr>
                <w:b w:val="0"/>
                <w:lang w:val="en-IN"/>
              </w:rPr>
              <w:t>5</w:t>
            </w:r>
            <w:r w:rsidRPr="21BB27EA">
              <w:rPr>
                <w:b w:val="0"/>
                <w:lang w:val="en-IN"/>
              </w:rPr>
              <w:t> </w:t>
            </w:r>
            <w:r w:rsidR="00721D25" w:rsidRPr="21BB27EA">
              <w:rPr>
                <w:b w:val="0"/>
                <w:lang w:val="en-IN"/>
              </w:rPr>
              <w:t xml:space="preserve">of </w:t>
            </w:r>
            <w:r w:rsidR="20DB658E" w:rsidRPr="21BB27EA">
              <w:rPr>
                <w:b w:val="0"/>
                <w:lang w:val="en-IN"/>
              </w:rPr>
              <w:t>October</w:t>
            </w:r>
            <w:r w:rsidRPr="21BB27EA">
              <w:rPr>
                <w:b w:val="0"/>
                <w:color w:val="FF0000"/>
                <w:lang w:val="en-IN"/>
              </w:rPr>
              <w:t xml:space="preserve"> </w:t>
            </w:r>
            <w:r w:rsidRPr="21BB27EA">
              <w:rPr>
                <w:b w:val="0"/>
                <w:lang w:val="en-IN"/>
              </w:rPr>
              <w:t>2021</w:t>
            </w:r>
          </w:p>
          <w:p w14:paraId="165A3AAC" w14:textId="65D62FAB" w:rsidR="00BA78EE" w:rsidRPr="0040534F" w:rsidRDefault="00BA78EE" w:rsidP="00BA78EE">
            <w:pPr>
              <w:jc w:val="right"/>
            </w:pPr>
            <w:r w:rsidRPr="293F4BE1">
              <w:rPr>
                <w:lang w:val="en-IN"/>
              </w:rPr>
              <w:t xml:space="preserve">Agenda item </w:t>
            </w:r>
            <w:r w:rsidR="13B1B220" w:rsidRPr="293F4BE1">
              <w:rPr>
                <w:lang w:val="en-IN"/>
              </w:rPr>
              <w:t>8</w:t>
            </w:r>
            <w:r w:rsidRPr="293F4BE1">
              <w:rPr>
                <w:lang w:val="en-IN"/>
              </w:rPr>
              <w:t xml:space="preserve"> </w:t>
            </w:r>
          </w:p>
          <w:p w14:paraId="5EBD0C8C" w14:textId="3095D954" w:rsidR="004A4412" w:rsidRPr="00D47EEA" w:rsidRDefault="004A4412" w:rsidP="004A4412">
            <w:pPr>
              <w:jc w:val="right"/>
            </w:pPr>
          </w:p>
        </w:tc>
      </w:tr>
      <w:tr w:rsidR="004A4412" w14:paraId="374C3CC9" w14:textId="77777777" w:rsidTr="21BB27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4D50D74" w14:textId="77777777" w:rsidR="004A4412" w:rsidRDefault="004A4412" w:rsidP="004A4412">
            <w:pPr>
              <w:spacing w:before="120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02C4B1AE" wp14:editId="4EE11EB3">
                  <wp:extent cx="714375" cy="590550"/>
                  <wp:effectExtent l="0" t="0" r="9525" b="0"/>
                  <wp:docPr id="2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721A4B" w14:textId="77777777" w:rsidR="004A4412" w:rsidRPr="00D773DF" w:rsidRDefault="004A4412" w:rsidP="004A4412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0679274" w14:textId="77777777" w:rsidR="004A4412" w:rsidRDefault="004A4412" w:rsidP="004A4412">
            <w:pPr>
              <w:spacing w:before="240" w:line="240" w:lineRule="exact"/>
            </w:pPr>
            <w:r>
              <w:t>Distr.: General</w:t>
            </w:r>
          </w:p>
          <w:p w14:paraId="406A3280" w14:textId="650B8B48" w:rsidR="004A4412" w:rsidRDefault="5E913BEF" w:rsidP="004A4412">
            <w:pPr>
              <w:spacing w:line="240" w:lineRule="exact"/>
            </w:pPr>
            <w:r>
              <w:t xml:space="preserve">12 October </w:t>
            </w:r>
            <w:r w:rsidR="004A4412">
              <w:t>202</w:t>
            </w:r>
            <w:r w:rsidR="004C021B">
              <w:t>1</w:t>
            </w:r>
          </w:p>
          <w:p w14:paraId="4520217B" w14:textId="0755C51D" w:rsidR="004A4412" w:rsidRDefault="00721D25" w:rsidP="004A4412">
            <w:pPr>
              <w:spacing w:line="240" w:lineRule="exact"/>
            </w:pPr>
            <w:r>
              <w:t>English</w:t>
            </w:r>
          </w:p>
          <w:p w14:paraId="7CB1425F" w14:textId="0A499935" w:rsidR="004A4412" w:rsidRDefault="004A4412" w:rsidP="004A4412">
            <w:pPr>
              <w:spacing w:line="240" w:lineRule="exact"/>
            </w:pPr>
            <w:r>
              <w:t xml:space="preserve">Original: </w:t>
            </w:r>
            <w:r w:rsidR="00721D25">
              <w:t>Russian</w:t>
            </w:r>
          </w:p>
        </w:tc>
      </w:tr>
    </w:tbl>
    <w:p w14:paraId="5D60E9FA" w14:textId="77777777"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14:paraId="69FD0B76" w14:textId="77777777"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2BADA06F" w14:textId="77777777"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14:paraId="3EF091C0" w14:textId="77777777"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14:paraId="2E143AE8" w14:textId="449804B9" w:rsidR="00C96DF2" w:rsidRPr="00C64574" w:rsidRDefault="6686F095" w:rsidP="293F4BE1">
      <w:pPr>
        <w:spacing w:before="120"/>
        <w:rPr>
          <w:b/>
          <w:bCs/>
        </w:rPr>
      </w:pPr>
      <w:r w:rsidRPr="293F4BE1">
        <w:rPr>
          <w:b/>
          <w:bCs/>
        </w:rPr>
        <w:t>122</w:t>
      </w:r>
      <w:r w:rsidR="345F3F87" w:rsidRPr="293F4BE1">
        <w:rPr>
          <w:b/>
          <w:bCs/>
        </w:rPr>
        <w:t xml:space="preserve">nd </w:t>
      </w:r>
      <w:r w:rsidR="293F4BE1" w:rsidRPr="293F4BE1">
        <w:rPr>
          <w:b/>
          <w:bCs/>
        </w:rPr>
        <w:t>s</w:t>
      </w:r>
      <w:r w:rsidR="00182290" w:rsidRPr="293F4BE1">
        <w:rPr>
          <w:b/>
          <w:bCs/>
        </w:rPr>
        <w:t>ession</w:t>
      </w:r>
    </w:p>
    <w:p w14:paraId="38C43504" w14:textId="5DD728AB" w:rsidR="003B4673" w:rsidRPr="007E73B4" w:rsidRDefault="003B4673" w:rsidP="003B4673">
      <w:r>
        <w:t xml:space="preserve">Geneva, </w:t>
      </w:r>
      <w:r w:rsidR="12BBC429">
        <w:t>12 to 15 October</w:t>
      </w:r>
      <w:r w:rsidRPr="293F4BE1">
        <w:rPr>
          <w:color w:val="FF0000"/>
        </w:rPr>
        <w:t xml:space="preserve"> </w:t>
      </w:r>
      <w:r>
        <w:t>20</w:t>
      </w:r>
      <w:r w:rsidR="003A63A3">
        <w:t>2</w:t>
      </w:r>
      <w:r w:rsidR="004C021B">
        <w:t>1</w:t>
      </w:r>
    </w:p>
    <w:p w14:paraId="33AA25CC" w14:textId="1194C3F4" w:rsidR="003B4673" w:rsidRPr="00DF418A" w:rsidRDefault="003B4673" w:rsidP="003B4673">
      <w:r>
        <w:t xml:space="preserve">Item </w:t>
      </w:r>
      <w:r w:rsidR="553EA520">
        <w:t>8</w:t>
      </w:r>
      <w:r w:rsidR="004643A3" w:rsidRPr="293F4BE1">
        <w:rPr>
          <w:color w:val="FF0000"/>
        </w:rPr>
        <w:t xml:space="preserve"> </w:t>
      </w:r>
      <w:r>
        <w:t>of the provisional agenda</w:t>
      </w:r>
    </w:p>
    <w:p w14:paraId="34EF25E2" w14:textId="3D873DB3" w:rsidR="003B4673" w:rsidRPr="006D2313" w:rsidRDefault="00D709BA" w:rsidP="006D2313">
      <w:pPr>
        <w:rPr>
          <w:b/>
        </w:rPr>
      </w:pPr>
      <w:r>
        <w:rPr>
          <w:b/>
        </w:rPr>
        <w:t xml:space="preserve">UN </w:t>
      </w:r>
      <w:r w:rsidR="003B4673" w:rsidRPr="00DF418A">
        <w:rPr>
          <w:b/>
        </w:rPr>
        <w:t xml:space="preserve">Regulation No. </w:t>
      </w:r>
      <w:r w:rsidR="003B4673">
        <w:rPr>
          <w:b/>
        </w:rPr>
        <w:t>6</w:t>
      </w:r>
      <w:r w:rsidR="005B108C">
        <w:rPr>
          <w:b/>
        </w:rPr>
        <w:t>6</w:t>
      </w:r>
      <w:r w:rsidR="003B4673" w:rsidRPr="00DF418A">
        <w:rPr>
          <w:b/>
        </w:rPr>
        <w:t xml:space="preserve"> (</w:t>
      </w:r>
      <w:r w:rsidR="00767BD7" w:rsidRPr="00767BD7">
        <w:rPr>
          <w:b/>
        </w:rPr>
        <w:t>Strength of superstructure (buses))</w:t>
      </w:r>
    </w:p>
    <w:p w14:paraId="1F356798" w14:textId="32586B2A" w:rsidR="003B4673" w:rsidRDefault="003B4673" w:rsidP="003B4673">
      <w:pPr>
        <w:pStyle w:val="HCh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42B92">
        <w:rPr>
          <w:sz w:val="26"/>
          <w:szCs w:val="26"/>
        </w:rPr>
        <w:t xml:space="preserve">Proposal for </w:t>
      </w:r>
      <w:r w:rsidR="001407D5">
        <w:rPr>
          <w:sz w:val="26"/>
          <w:szCs w:val="26"/>
        </w:rPr>
        <w:t xml:space="preserve">Supplement </w:t>
      </w:r>
      <w:r w:rsidR="00721D25">
        <w:rPr>
          <w:sz w:val="26"/>
          <w:szCs w:val="26"/>
        </w:rPr>
        <w:t>11</w:t>
      </w:r>
      <w:r w:rsidR="001407D5">
        <w:rPr>
          <w:sz w:val="26"/>
          <w:szCs w:val="26"/>
        </w:rPr>
        <w:t xml:space="preserve"> to </w:t>
      </w:r>
      <w:r>
        <w:rPr>
          <w:sz w:val="26"/>
          <w:szCs w:val="26"/>
        </w:rPr>
        <w:t>the 0</w:t>
      </w:r>
      <w:r w:rsidR="00767BD7">
        <w:rPr>
          <w:sz w:val="26"/>
          <w:szCs w:val="26"/>
        </w:rPr>
        <w:t>2</w:t>
      </w:r>
      <w:r w:rsidRPr="00142B92">
        <w:rPr>
          <w:sz w:val="26"/>
          <w:szCs w:val="26"/>
        </w:rPr>
        <w:t xml:space="preserve"> series of amendments to </w:t>
      </w:r>
      <w:r w:rsidR="00D709BA">
        <w:rPr>
          <w:sz w:val="26"/>
          <w:szCs w:val="26"/>
        </w:rPr>
        <w:t xml:space="preserve">UN </w:t>
      </w:r>
      <w:r w:rsidRPr="00142B92">
        <w:rPr>
          <w:sz w:val="26"/>
          <w:szCs w:val="26"/>
        </w:rPr>
        <w:t xml:space="preserve">Regulation No. </w:t>
      </w:r>
      <w:r>
        <w:rPr>
          <w:sz w:val="26"/>
          <w:szCs w:val="26"/>
        </w:rPr>
        <w:t>6</w:t>
      </w:r>
      <w:r w:rsidR="004643A3">
        <w:rPr>
          <w:sz w:val="26"/>
          <w:szCs w:val="26"/>
        </w:rPr>
        <w:t>6</w:t>
      </w:r>
      <w:r w:rsidRPr="00142B92">
        <w:rPr>
          <w:sz w:val="26"/>
          <w:szCs w:val="26"/>
        </w:rPr>
        <w:t xml:space="preserve"> (</w:t>
      </w:r>
      <w:r w:rsidR="00767BD7">
        <w:rPr>
          <w:sz w:val="26"/>
          <w:szCs w:val="26"/>
        </w:rPr>
        <w:t>Strength of superstructure (buses)</w:t>
      </w:r>
      <w:r w:rsidRPr="00142B92">
        <w:rPr>
          <w:sz w:val="26"/>
          <w:szCs w:val="26"/>
        </w:rPr>
        <w:t>)</w:t>
      </w:r>
    </w:p>
    <w:p w14:paraId="15C212E1" w14:textId="46549BE8" w:rsidR="002B47CA" w:rsidRPr="00DF418A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>the</w:t>
      </w:r>
      <w:r w:rsidR="00767BD7">
        <w:t xml:space="preserve"> expert of the</w:t>
      </w:r>
      <w:r w:rsidR="00DF418A" w:rsidRPr="00DF418A">
        <w:t xml:space="preserve"> </w:t>
      </w:r>
      <w:r w:rsidR="00767BD7">
        <w:t>Russian Federation</w:t>
      </w:r>
      <w:r w:rsidRPr="00DF418A">
        <w:rPr>
          <w:vertAlign w:val="superscript"/>
        </w:rPr>
        <w:footnoteReference w:customMarkFollows="1" w:id="2"/>
        <w:t>*</w:t>
      </w:r>
    </w:p>
    <w:p w14:paraId="515B0E8A" w14:textId="4B314C76" w:rsidR="00DF418A" w:rsidRPr="003B4673" w:rsidRDefault="0050261A" w:rsidP="00704CB6">
      <w:pPr>
        <w:ind w:left="1134" w:right="1134" w:firstLine="567"/>
        <w:jc w:val="both"/>
      </w:pPr>
      <w:r w:rsidRPr="003B4673">
        <w:t xml:space="preserve">The text reproduced below was prepared by the expert </w:t>
      </w:r>
      <w:r w:rsidR="00767BD7">
        <w:t>of the</w:t>
      </w:r>
      <w:r w:rsidR="00767BD7" w:rsidRPr="00DF418A">
        <w:t xml:space="preserve"> </w:t>
      </w:r>
      <w:r w:rsidR="00767BD7">
        <w:t>Russian Federation</w:t>
      </w:r>
      <w:r w:rsidR="00767BD7" w:rsidRPr="00A82637">
        <w:t xml:space="preserve"> </w:t>
      </w:r>
      <w:r w:rsidR="00A82637" w:rsidRPr="00A82637">
        <w:t>to</w:t>
      </w:r>
      <w:r w:rsidR="00A82637">
        <w:t xml:space="preserve"> amend</w:t>
      </w:r>
      <w:r w:rsidR="00A82637" w:rsidRPr="00A82637">
        <w:t xml:space="preserve"> UN Regulation No. 6</w:t>
      </w:r>
      <w:r w:rsidR="00323CF5">
        <w:t>6</w:t>
      </w:r>
      <w:r w:rsidR="003A63A3">
        <w:t xml:space="preserve"> </w:t>
      </w:r>
      <w:r w:rsidR="00323CF5">
        <w:t>to</w:t>
      </w:r>
      <w:r w:rsidR="003A63A3">
        <w:t xml:space="preserve"> clarify the </w:t>
      </w:r>
      <w:r w:rsidR="00CF3F51">
        <w:t>verifications after the performance of the strength test</w:t>
      </w:r>
      <w:r w:rsidR="006A3C20">
        <w:t>.</w:t>
      </w:r>
      <w:r w:rsidR="00CF3F51">
        <w:t xml:space="preserve"> </w:t>
      </w:r>
      <w:r w:rsidRPr="003B4673">
        <w:t>The modifications to the current text o</w:t>
      </w:r>
      <w:r w:rsidR="00557459" w:rsidRPr="003B4673">
        <w:t>f</w:t>
      </w:r>
      <w:r w:rsidRPr="003B4673">
        <w:t xml:space="preserve"> UN Regulation No. </w:t>
      </w:r>
      <w:r w:rsidR="007D4D27" w:rsidRPr="003B4673">
        <w:t>6</w:t>
      </w:r>
      <w:r w:rsidR="00767BD7">
        <w:t>6</w:t>
      </w:r>
      <w:r w:rsidRPr="003B4673">
        <w:t xml:space="preserve"> are marked </w:t>
      </w:r>
      <w:r w:rsidR="00A82637" w:rsidRPr="003B4673">
        <w:t>in bold</w:t>
      </w:r>
      <w:r w:rsidR="00A82637">
        <w:t xml:space="preserve"> for new</w:t>
      </w:r>
      <w:r w:rsidR="00A82637" w:rsidRPr="003B4673">
        <w:t xml:space="preserve"> characters</w:t>
      </w:r>
      <w:r w:rsidR="00A82637">
        <w:t xml:space="preserve"> and as strikethrough for deleted ones</w:t>
      </w:r>
      <w:r w:rsidR="005D6B0A" w:rsidRPr="003B4673">
        <w:rPr>
          <w:lang w:val="en-US"/>
        </w:rPr>
        <w:t>.</w:t>
      </w:r>
      <w:r w:rsidR="00721D25">
        <w:rPr>
          <w:lang w:val="en-US"/>
        </w:rPr>
        <w:t xml:space="preserve"> </w:t>
      </w:r>
      <w:r w:rsidR="00721D25" w:rsidRPr="00721D25">
        <w:rPr>
          <w:color w:val="FF0000"/>
          <w:lang w:val="en-US"/>
        </w:rPr>
        <w:t xml:space="preserve">The added text </w:t>
      </w:r>
      <w:r w:rsidR="00721D25">
        <w:rPr>
          <w:color w:val="FF0000"/>
          <w:lang w:val="en-US"/>
        </w:rPr>
        <w:t xml:space="preserve">in the working document </w:t>
      </w:r>
      <w:r w:rsidR="00721D25" w:rsidRPr="00721D25">
        <w:rPr>
          <w:color w:val="FF0000"/>
          <w:lang w:val="en-US"/>
        </w:rPr>
        <w:t xml:space="preserve">is </w:t>
      </w:r>
      <w:r w:rsidR="00BA6D6D">
        <w:rPr>
          <w:color w:val="FF0000"/>
          <w:lang w:val="en-US"/>
        </w:rPr>
        <w:t xml:space="preserve">in </w:t>
      </w:r>
      <w:r w:rsidR="00721D25" w:rsidRPr="00721D25">
        <w:rPr>
          <w:color w:val="FF0000"/>
          <w:lang w:val="en-US"/>
        </w:rPr>
        <w:t>red.</w:t>
      </w:r>
    </w:p>
    <w:p w14:paraId="2D49A4F1" w14:textId="28D03781" w:rsidR="00DF418A" w:rsidRPr="004A4412" w:rsidRDefault="00757F2F" w:rsidP="00F1387F">
      <w:pPr>
        <w:pStyle w:val="HChG"/>
      </w:pPr>
      <w:r w:rsidRPr="00593753">
        <w:br w:type="page"/>
      </w:r>
      <w:r w:rsidR="00F1387F">
        <w:lastRenderedPageBreak/>
        <w:tab/>
      </w:r>
      <w:r w:rsidR="00F1387F" w:rsidRPr="004E3612">
        <w:t>I.</w:t>
      </w:r>
      <w:r w:rsidR="00F1387F" w:rsidRPr="004E3612">
        <w:tab/>
        <w:t>Proposal</w:t>
      </w:r>
    </w:p>
    <w:p w14:paraId="77CAEE6C" w14:textId="77777777" w:rsidR="00F5621F" w:rsidRDefault="00F5621F" w:rsidP="002538F1">
      <w:pPr>
        <w:pStyle w:val="Para0"/>
        <w:rPr>
          <w:i/>
          <w:iCs/>
        </w:rPr>
      </w:pPr>
    </w:p>
    <w:p w14:paraId="02FFF65C" w14:textId="4ACF4BFD" w:rsidR="00F5621F" w:rsidRPr="00A4090D" w:rsidRDefault="00F5621F" w:rsidP="00F5621F">
      <w:pPr>
        <w:pStyle w:val="Para0"/>
        <w:rPr>
          <w:rFonts w:eastAsia="Calibri"/>
        </w:rPr>
      </w:pPr>
      <w:r>
        <w:rPr>
          <w:i/>
          <w:iCs/>
        </w:rPr>
        <w:t>I</w:t>
      </w:r>
      <w:r w:rsidRPr="00D72344">
        <w:rPr>
          <w:i/>
          <w:iCs/>
        </w:rPr>
        <w:t xml:space="preserve">nsert new </w:t>
      </w:r>
      <w:r w:rsidRPr="00A4090D">
        <w:rPr>
          <w:i/>
          <w:iCs/>
        </w:rPr>
        <w:t xml:space="preserve">paragraph </w:t>
      </w:r>
      <w:r>
        <w:rPr>
          <w:i/>
          <w:iCs/>
        </w:rPr>
        <w:t>1.2</w:t>
      </w:r>
      <w:r w:rsidRPr="00A4090D">
        <w:rPr>
          <w:i/>
          <w:iCs/>
        </w:rPr>
        <w:t>,</w:t>
      </w:r>
      <w:r w:rsidRPr="00A4090D">
        <w:t xml:space="preserve"> to read:</w:t>
      </w:r>
    </w:p>
    <w:p w14:paraId="1E6A8057" w14:textId="19CDEE72" w:rsidR="00F5621F" w:rsidRPr="00C72487" w:rsidRDefault="00F5621F" w:rsidP="00C72487">
      <w:pPr>
        <w:suppressAutoHyphens w:val="0"/>
        <w:autoSpaceDE w:val="0"/>
        <w:autoSpaceDN w:val="0"/>
        <w:adjustRightInd w:val="0"/>
        <w:spacing w:line="240" w:lineRule="auto"/>
        <w:ind w:left="2268" w:hanging="1134"/>
        <w:jc w:val="both"/>
        <w:rPr>
          <w:rFonts w:ascii="TimesNewRomanPSMT" w:hAnsi="TimesNewRomanPSMT" w:cs="TimesNewRomanPSMT"/>
          <w:color w:val="FF0000"/>
          <w:lang w:val="en-US" w:eastAsia="fr-FR"/>
        </w:rPr>
      </w:pPr>
      <w:r>
        <w:rPr>
          <w:color w:val="FF0000"/>
          <w:lang w:val="en-US"/>
        </w:rPr>
        <w:t>“</w:t>
      </w:r>
      <w:r w:rsidRPr="00F5621F">
        <w:rPr>
          <w:color w:val="FF0000"/>
          <w:lang w:val="en-US"/>
        </w:rPr>
        <w:t xml:space="preserve">1. </w:t>
      </w:r>
      <w:r>
        <w:rPr>
          <w:color w:val="FF0000"/>
          <w:lang w:val="en-US"/>
        </w:rPr>
        <w:t xml:space="preserve"> </w:t>
      </w:r>
      <w:r>
        <w:rPr>
          <w:color w:val="FF0000"/>
          <w:lang w:val="en-US"/>
        </w:rPr>
        <w:tab/>
      </w:r>
      <w:r w:rsidRPr="00C72487">
        <w:rPr>
          <w:rFonts w:ascii="TimesNewRomanPSMT" w:hAnsi="TimesNewRomanPSMT" w:cs="TimesNewRomanPSMT"/>
          <w:color w:val="FF0000"/>
          <w:lang w:val="en-US" w:eastAsia="fr-FR"/>
        </w:rPr>
        <w:t>SCOPE</w:t>
      </w:r>
    </w:p>
    <w:p w14:paraId="1A75061C" w14:textId="20BDA164" w:rsidR="00F5621F" w:rsidRPr="00C72487" w:rsidRDefault="00C72487" w:rsidP="00C72487">
      <w:pPr>
        <w:suppressAutoHyphens w:val="0"/>
        <w:autoSpaceDE w:val="0"/>
        <w:autoSpaceDN w:val="0"/>
        <w:adjustRightInd w:val="0"/>
        <w:spacing w:line="240" w:lineRule="auto"/>
        <w:ind w:left="2268" w:right="1134" w:hanging="1134"/>
        <w:jc w:val="both"/>
        <w:rPr>
          <w:rFonts w:ascii="TimesNewRomanPSMT" w:hAnsi="TimesNewRomanPSMT" w:cs="TimesNewRomanPSMT"/>
          <w:color w:val="FF0000"/>
          <w:lang w:val="en-US" w:eastAsia="fr-FR"/>
        </w:rPr>
      </w:pPr>
      <w:r w:rsidRPr="00C72487">
        <w:rPr>
          <w:rFonts w:ascii="TimesNewRomanPSMT" w:hAnsi="TimesNewRomanPSMT" w:cs="TimesNewRomanPSMT"/>
          <w:b/>
          <w:color w:val="FF0000"/>
          <w:lang w:val="en-US" w:eastAsia="fr-FR"/>
        </w:rPr>
        <w:t>1.1</w:t>
      </w:r>
      <w:r w:rsidRPr="00C72487">
        <w:rPr>
          <w:rFonts w:ascii="TimesNewRomanPSMT" w:hAnsi="TimesNewRomanPSMT" w:cs="TimesNewRomanPSMT"/>
          <w:color w:val="FF0000"/>
          <w:lang w:val="en-US" w:eastAsia="fr-FR"/>
        </w:rPr>
        <w:tab/>
      </w:r>
      <w:r w:rsidR="00F5621F" w:rsidRPr="00C72487">
        <w:rPr>
          <w:rFonts w:ascii="TimesNewRomanPSMT" w:hAnsi="TimesNewRomanPSMT" w:cs="TimesNewRomanPSMT"/>
          <w:color w:val="FF0000"/>
          <w:lang w:val="en-US" w:eastAsia="fr-FR"/>
        </w:rPr>
        <w:t>This Regulation applies to single-deck rigid or articulated vehicles designed and constructed for the carriage of more than 22 passengers, whether seated or standing, in addition to the driver and crew.</w:t>
      </w:r>
    </w:p>
    <w:p w14:paraId="22094739" w14:textId="77777777" w:rsidR="00433235" w:rsidRDefault="00433235" w:rsidP="00C72487">
      <w:pPr>
        <w:suppressAutoHyphens w:val="0"/>
        <w:autoSpaceDE w:val="0"/>
        <w:autoSpaceDN w:val="0"/>
        <w:adjustRightInd w:val="0"/>
        <w:spacing w:line="240" w:lineRule="auto"/>
        <w:ind w:left="2268"/>
        <w:jc w:val="both"/>
        <w:rPr>
          <w:rFonts w:ascii="TimesNewRomanPSMT" w:hAnsi="TimesNewRomanPSMT" w:cs="TimesNewRomanPSMT"/>
          <w:color w:val="FF0000"/>
          <w:sz w:val="23"/>
          <w:szCs w:val="23"/>
          <w:lang w:val="en-US" w:eastAsia="fr-FR"/>
        </w:rPr>
      </w:pPr>
    </w:p>
    <w:p w14:paraId="5850EA2B" w14:textId="0AB47FFC" w:rsidR="00C72487" w:rsidRDefault="00F5621F" w:rsidP="00C72487">
      <w:pPr>
        <w:pStyle w:val="Para0"/>
        <w:suppressAutoHyphens/>
        <w:rPr>
          <w:b/>
          <w:bCs/>
          <w:color w:val="FF0000"/>
        </w:rPr>
      </w:pPr>
      <w:r w:rsidRPr="00C72487">
        <w:rPr>
          <w:b/>
          <w:iCs/>
          <w:color w:val="FF0000"/>
        </w:rPr>
        <w:t>1.2</w:t>
      </w:r>
      <w:r w:rsidR="00433235" w:rsidRPr="00C72487">
        <w:rPr>
          <w:b/>
          <w:i/>
          <w:iCs/>
          <w:color w:val="FF0000"/>
        </w:rPr>
        <w:tab/>
      </w:r>
      <w:r w:rsidR="00721D25">
        <w:rPr>
          <w:b/>
          <w:bCs/>
          <w:color w:val="FF0000"/>
        </w:rPr>
        <w:t>At the request of the applicant</w:t>
      </w:r>
      <w:r w:rsidR="00C72487">
        <w:rPr>
          <w:b/>
          <w:bCs/>
          <w:color w:val="FF0000"/>
        </w:rPr>
        <w:t xml:space="preserve"> the assessment of escape hatches operability and injury safety of the passenger compartment</w:t>
      </w:r>
      <w:r w:rsidR="00721D25">
        <w:rPr>
          <w:b/>
          <w:bCs/>
          <w:color w:val="FF0000"/>
        </w:rPr>
        <w:t xml:space="preserve"> may be subject to approval</w:t>
      </w:r>
      <w:r w:rsidR="00C72487">
        <w:rPr>
          <w:b/>
          <w:bCs/>
          <w:color w:val="FF0000"/>
        </w:rPr>
        <w:t xml:space="preserve"> as provided for in </w:t>
      </w:r>
      <w:r w:rsidR="00C72487" w:rsidRPr="00C72487">
        <w:rPr>
          <w:b/>
          <w:bCs/>
          <w:color w:val="FF0000"/>
        </w:rPr>
        <w:t>Appendix 1 to Annex 5</w:t>
      </w:r>
      <w:r w:rsidR="00C72487">
        <w:rPr>
          <w:b/>
          <w:bCs/>
          <w:color w:val="FF0000"/>
        </w:rPr>
        <w:t>.</w:t>
      </w:r>
    </w:p>
    <w:p w14:paraId="49559F5B" w14:textId="3CD3BF58" w:rsidR="00F5621F" w:rsidRPr="00F5621F" w:rsidRDefault="00F5621F" w:rsidP="00C72487">
      <w:pPr>
        <w:pStyle w:val="Para0"/>
        <w:suppressAutoHyphens/>
        <w:rPr>
          <w:b/>
          <w:i/>
          <w:iCs/>
          <w:color w:val="FF0000"/>
        </w:rPr>
      </w:pPr>
      <w:r w:rsidRPr="00F5621F">
        <w:rPr>
          <w:b/>
          <w:i/>
          <w:iCs/>
          <w:color w:val="FF0000"/>
        </w:rPr>
        <w:tab/>
      </w:r>
      <w:r w:rsidR="00C72487" w:rsidRPr="00C72487">
        <w:rPr>
          <w:b/>
          <w:iCs/>
          <w:color w:val="FF0000"/>
        </w:rPr>
        <w:t>If the applicant requests vehicle approval without the assessment of escape hatches operability</w:t>
      </w:r>
      <w:r w:rsidR="00C72487">
        <w:rPr>
          <w:b/>
          <w:i/>
          <w:iCs/>
          <w:color w:val="FF0000"/>
        </w:rPr>
        <w:t xml:space="preserve"> </w:t>
      </w:r>
      <w:r w:rsidR="00C72487">
        <w:rPr>
          <w:b/>
          <w:bCs/>
          <w:color w:val="FF0000"/>
        </w:rPr>
        <w:t>and injury safety of the passenger compartment</w:t>
      </w:r>
      <w:r w:rsidRPr="00F5621F">
        <w:rPr>
          <w:b/>
          <w:color w:val="FF0000"/>
        </w:rPr>
        <w:t>, national requirements of the Contracting Parties apply.</w:t>
      </w:r>
      <w:r>
        <w:rPr>
          <w:color w:val="FF0000"/>
        </w:rPr>
        <w:t>”</w:t>
      </w:r>
    </w:p>
    <w:p w14:paraId="171AFE8A" w14:textId="77777777" w:rsidR="00F5621F" w:rsidRDefault="00F5621F" w:rsidP="00F5621F">
      <w:pPr>
        <w:pStyle w:val="Para0"/>
        <w:rPr>
          <w:i/>
          <w:iCs/>
        </w:rPr>
      </w:pPr>
    </w:p>
    <w:p w14:paraId="560EAF85" w14:textId="1678106E" w:rsidR="00767BD7" w:rsidRPr="00A4090D" w:rsidRDefault="00A87A66" w:rsidP="00F5621F">
      <w:pPr>
        <w:pStyle w:val="Para0"/>
        <w:rPr>
          <w:rFonts w:eastAsia="Calibri"/>
        </w:rPr>
      </w:pPr>
      <w:r>
        <w:rPr>
          <w:i/>
          <w:iCs/>
        </w:rPr>
        <w:t>I</w:t>
      </w:r>
      <w:r w:rsidRPr="00D72344">
        <w:rPr>
          <w:i/>
          <w:iCs/>
        </w:rPr>
        <w:t xml:space="preserve">nsert new </w:t>
      </w:r>
      <w:r w:rsidRPr="00A4090D">
        <w:rPr>
          <w:i/>
          <w:iCs/>
        </w:rPr>
        <w:t>paragraphs 2.34</w:t>
      </w:r>
      <w:r w:rsidR="009C093C" w:rsidRPr="00A4090D">
        <w:rPr>
          <w:i/>
          <w:iCs/>
        </w:rPr>
        <w:t>.</w:t>
      </w:r>
      <w:r w:rsidRPr="00A4090D">
        <w:rPr>
          <w:i/>
          <w:iCs/>
        </w:rPr>
        <w:t xml:space="preserve"> and 2.35.,</w:t>
      </w:r>
      <w:r w:rsidRPr="00A4090D">
        <w:t xml:space="preserve"> to read:</w:t>
      </w:r>
    </w:p>
    <w:p w14:paraId="0C707815" w14:textId="460735DB" w:rsidR="00767BD7" w:rsidRPr="00A4090D" w:rsidRDefault="00767BD7" w:rsidP="00F5621F">
      <w:pPr>
        <w:pStyle w:val="Para0"/>
        <w:rPr>
          <w:rFonts w:eastAsia="Calibri"/>
          <w:b/>
        </w:rPr>
      </w:pPr>
      <w:r w:rsidRPr="00A4090D">
        <w:rPr>
          <w:rFonts w:eastAsia="Calibri"/>
          <w:b/>
        </w:rPr>
        <w:t>“2.34</w:t>
      </w:r>
      <w:r w:rsidR="00A87A66" w:rsidRPr="00A4090D">
        <w:rPr>
          <w:rFonts w:eastAsia="Calibri"/>
          <w:b/>
        </w:rPr>
        <w:t>.</w:t>
      </w:r>
      <w:r w:rsidRPr="00A4090D">
        <w:rPr>
          <w:rFonts w:eastAsia="Calibri"/>
          <w:b/>
        </w:rPr>
        <w:tab/>
      </w:r>
      <w:r w:rsidRPr="00A4090D">
        <w:rPr>
          <w:b/>
          <w:bCs/>
        </w:rPr>
        <w:t>"</w:t>
      </w:r>
      <w:r w:rsidR="00D34B93" w:rsidRPr="00A4090D">
        <w:rPr>
          <w:b/>
          <w:bCs/>
        </w:rPr>
        <w:t>Escape</w:t>
      </w:r>
      <w:r w:rsidRPr="00A4090D">
        <w:rPr>
          <w:rFonts w:eastAsia="Calibri"/>
          <w:b/>
        </w:rPr>
        <w:t xml:space="preserve"> </w:t>
      </w:r>
      <w:r w:rsidRPr="00A4090D">
        <w:rPr>
          <w:b/>
          <w:bCs/>
        </w:rPr>
        <w:t xml:space="preserve">hatch" </w:t>
      </w:r>
      <w:r w:rsidR="00D34B93" w:rsidRPr="00A4090D">
        <w:rPr>
          <w:b/>
          <w:bCs/>
        </w:rPr>
        <w:t>means an opening in the roof or the floor intended for use as an emergency exit by passengers in an emergency only</w:t>
      </w:r>
      <w:r w:rsidRPr="00A4090D">
        <w:rPr>
          <w:rFonts w:eastAsia="Calibri"/>
          <w:b/>
        </w:rPr>
        <w:t>.</w:t>
      </w:r>
    </w:p>
    <w:p w14:paraId="51BB6D48" w14:textId="33008E69" w:rsidR="00767BD7" w:rsidRDefault="00767BD7" w:rsidP="00F5621F">
      <w:pPr>
        <w:pStyle w:val="Para0"/>
        <w:rPr>
          <w:rFonts w:eastAsia="Calibri"/>
          <w:b/>
        </w:rPr>
      </w:pPr>
      <w:r w:rsidRPr="00A4090D">
        <w:rPr>
          <w:rFonts w:eastAsia="Calibri"/>
          <w:b/>
        </w:rPr>
        <w:t>2.35</w:t>
      </w:r>
      <w:r w:rsidR="00A87A66" w:rsidRPr="00A4090D">
        <w:rPr>
          <w:rFonts w:eastAsia="Calibri"/>
          <w:b/>
        </w:rPr>
        <w:t>.</w:t>
      </w:r>
      <w:r w:rsidRPr="00A4090D">
        <w:rPr>
          <w:rFonts w:eastAsia="Calibri"/>
          <w:b/>
        </w:rPr>
        <w:tab/>
      </w:r>
      <w:r w:rsidRPr="00A4090D">
        <w:rPr>
          <w:b/>
          <w:bCs/>
        </w:rPr>
        <w:t xml:space="preserve">"Emergency exit" </w:t>
      </w:r>
      <w:r w:rsidR="00D34B93" w:rsidRPr="00A4090D">
        <w:rPr>
          <w:b/>
          <w:bCs/>
        </w:rPr>
        <w:t>means an emergency door, emergency window or escape hatch</w:t>
      </w:r>
      <w:r w:rsidRPr="00A4090D">
        <w:rPr>
          <w:b/>
          <w:bCs/>
        </w:rPr>
        <w:t>.</w:t>
      </w:r>
      <w:r w:rsidRPr="00A4090D">
        <w:rPr>
          <w:rFonts w:eastAsia="Calibri"/>
          <w:b/>
        </w:rPr>
        <w:t>"</w:t>
      </w:r>
    </w:p>
    <w:p w14:paraId="37641BA6" w14:textId="77777777" w:rsidR="00F5621F" w:rsidRPr="00A4090D" w:rsidRDefault="00F5621F" w:rsidP="00F5621F">
      <w:pPr>
        <w:pStyle w:val="Para0"/>
        <w:rPr>
          <w:rFonts w:eastAsia="Calibri"/>
          <w:b/>
        </w:rPr>
      </w:pPr>
    </w:p>
    <w:p w14:paraId="609443F9" w14:textId="23CCCF04" w:rsidR="00F5621F" w:rsidRPr="00E31627" w:rsidRDefault="00C72487" w:rsidP="00F5621F">
      <w:pPr>
        <w:pStyle w:val="Para0"/>
        <w:suppressAutoHyphens/>
        <w:rPr>
          <w:rFonts w:eastAsia="Calibri"/>
        </w:rPr>
      </w:pPr>
      <w:r>
        <w:rPr>
          <w:i/>
          <w:iCs/>
          <w:strike/>
          <w:color w:val="FF0000"/>
        </w:rPr>
        <w:t>Insert</w:t>
      </w:r>
      <w:r w:rsidR="00F5621F" w:rsidRPr="00E31627">
        <w:rPr>
          <w:i/>
          <w:iCs/>
          <w:color w:val="FF0000"/>
        </w:rPr>
        <w:t xml:space="preserve"> </w:t>
      </w:r>
      <w:r>
        <w:rPr>
          <w:i/>
          <w:iCs/>
        </w:rPr>
        <w:t>Supplement</w:t>
      </w:r>
      <w:r w:rsidR="00F5621F" w:rsidRPr="00E31627">
        <w:rPr>
          <w:i/>
          <w:iCs/>
        </w:rPr>
        <w:t xml:space="preserve"> </w:t>
      </w:r>
      <w:r w:rsidR="00F5621F" w:rsidRPr="00B4271D">
        <w:rPr>
          <w:i/>
          <w:iCs/>
          <w:strike/>
          <w:color w:val="FF0000"/>
          <w:lang w:val="ru-RU"/>
        </w:rPr>
        <w:t>новый</w:t>
      </w:r>
      <w:r w:rsidR="00F5621F" w:rsidRPr="00E31627">
        <w:rPr>
          <w:i/>
          <w:iCs/>
          <w:color w:val="FF0000"/>
        </w:rPr>
        <w:t xml:space="preserve"> </w:t>
      </w:r>
      <w:r w:rsidR="00E31627">
        <w:rPr>
          <w:i/>
          <w:iCs/>
        </w:rPr>
        <w:t>paragraph</w:t>
      </w:r>
      <w:r w:rsidR="00F5621F" w:rsidRPr="00E31627">
        <w:rPr>
          <w:i/>
          <w:iCs/>
        </w:rPr>
        <w:t xml:space="preserve"> 5.3.</w:t>
      </w:r>
      <w:r w:rsidR="00F5621F" w:rsidRPr="00E31627">
        <w:rPr>
          <w:i/>
          <w:iCs/>
          <w:strike/>
          <w:color w:val="FF0000"/>
        </w:rPr>
        <w:t>5</w:t>
      </w:r>
      <w:r w:rsidR="00E31627">
        <w:rPr>
          <w:i/>
          <w:iCs/>
          <w:strike/>
          <w:color w:val="FF0000"/>
        </w:rPr>
        <w:t>.</w:t>
      </w:r>
      <w:r w:rsidR="00F5621F" w:rsidRPr="00E31627">
        <w:rPr>
          <w:i/>
          <w:color w:val="FF0000"/>
        </w:rPr>
        <w:t>4</w:t>
      </w:r>
      <w:r w:rsidR="00F5621F" w:rsidRPr="00E31627">
        <w:t xml:space="preserve"> </w:t>
      </w:r>
      <w:r>
        <w:t>to</w:t>
      </w:r>
      <w:r w:rsidRPr="00E31627">
        <w:t xml:space="preserve"> </w:t>
      </w:r>
      <w:r>
        <w:t>read</w:t>
      </w:r>
      <w:r w:rsidR="00F5621F" w:rsidRPr="00E31627">
        <w:t>:</w:t>
      </w:r>
    </w:p>
    <w:p w14:paraId="15BF0BB6" w14:textId="7C78F4D2" w:rsidR="00F5621F" w:rsidRPr="00E31627" w:rsidRDefault="00F5621F" w:rsidP="00F5621F">
      <w:pPr>
        <w:pStyle w:val="Para0"/>
        <w:suppressAutoHyphens/>
        <w:rPr>
          <w:b/>
          <w:bCs/>
          <w:color w:val="FF0000"/>
        </w:rPr>
      </w:pPr>
      <w:r>
        <w:rPr>
          <w:color w:val="FF0000"/>
        </w:rPr>
        <w:t>“</w:t>
      </w:r>
      <w:r w:rsidRPr="00E31627">
        <w:rPr>
          <w:rFonts w:ascii="TimesNewRomanPSMT" w:hAnsi="TimesNewRomanPSMT" w:cs="TimesNewRomanPSMT"/>
          <w:color w:val="FF0000"/>
          <w:lang w:eastAsia="fr-FR"/>
        </w:rPr>
        <w:t xml:space="preserve">5.3.4. </w:t>
      </w:r>
      <w:r w:rsidRPr="00E31627">
        <w:rPr>
          <w:rFonts w:ascii="TimesNewRomanPSMT" w:hAnsi="TimesNewRomanPSMT" w:cs="TimesNewRomanPSMT"/>
          <w:color w:val="FF0000"/>
          <w:lang w:eastAsia="fr-FR"/>
        </w:rPr>
        <w:tab/>
        <w:t>The detailed technical specification of the rollover test on a complete vehicle as the basic</w:t>
      </w:r>
      <w:r w:rsidRPr="00E31627">
        <w:rPr>
          <w:rFonts w:asciiTheme="minorHAnsi" w:hAnsiTheme="minorHAnsi" w:cs="TimesNewRomanPSMT"/>
          <w:color w:val="FF0000"/>
          <w:lang w:eastAsia="fr-FR"/>
        </w:rPr>
        <w:t xml:space="preserve"> </w:t>
      </w:r>
      <w:r w:rsidRPr="00E31627">
        <w:rPr>
          <w:rFonts w:ascii="TimesNewRomanPSMT" w:hAnsi="TimesNewRomanPSMT" w:cs="TimesNewRomanPSMT"/>
          <w:color w:val="FF0000"/>
          <w:lang w:eastAsia="fr-FR"/>
        </w:rPr>
        <w:t>approval test is given in Annex 5</w:t>
      </w:r>
      <w:r w:rsidRPr="00E31627">
        <w:rPr>
          <w:rFonts w:asciiTheme="minorHAnsi" w:hAnsiTheme="minorHAnsi" w:cs="TimesNewRomanPSMT"/>
          <w:color w:val="FF0000"/>
          <w:lang w:eastAsia="fr-FR"/>
        </w:rPr>
        <w:t xml:space="preserve"> </w:t>
      </w:r>
      <w:r w:rsidR="00BA6D6D">
        <w:rPr>
          <w:b/>
          <w:bCs/>
          <w:color w:val="FF0000"/>
        </w:rPr>
        <w:t>taking into account</w:t>
      </w:r>
      <w:r w:rsidR="00E31627">
        <w:rPr>
          <w:b/>
          <w:bCs/>
          <w:color w:val="FF0000"/>
        </w:rPr>
        <w:t xml:space="preserve"> Appendix 1 for conduction of assessment of escape hatches operability and injury safety of the passenger compartment.</w:t>
      </w:r>
    </w:p>
    <w:p w14:paraId="569F31A6" w14:textId="3D43FC14" w:rsidR="00767BD7" w:rsidRPr="00E31627" w:rsidRDefault="00767BD7" w:rsidP="002538F1">
      <w:pPr>
        <w:pStyle w:val="Para0"/>
        <w:rPr>
          <w:rFonts w:eastAsia="Calibri"/>
          <w:b/>
          <w:strike/>
          <w:color w:val="FF0000"/>
          <w:lang w:val="ru-RU"/>
        </w:rPr>
      </w:pPr>
      <w:r w:rsidRPr="00E31627">
        <w:rPr>
          <w:rFonts w:eastAsia="Calibri"/>
          <w:b/>
          <w:strike/>
          <w:color w:val="FF0000"/>
        </w:rPr>
        <w:t>“5.3.5</w:t>
      </w:r>
      <w:r w:rsidR="00A87A66" w:rsidRPr="00E31627">
        <w:rPr>
          <w:rFonts w:eastAsia="Calibri"/>
          <w:b/>
          <w:strike/>
          <w:color w:val="FF0000"/>
        </w:rPr>
        <w:t>.</w:t>
      </w:r>
      <w:r w:rsidRPr="00E31627">
        <w:rPr>
          <w:rFonts w:eastAsia="Calibri"/>
          <w:b/>
          <w:strike/>
          <w:color w:val="FF0000"/>
        </w:rPr>
        <w:tab/>
      </w:r>
      <w:r w:rsidR="00240981" w:rsidRPr="00E31627">
        <w:rPr>
          <w:rFonts w:eastAsia="Calibri"/>
          <w:b/>
          <w:strike/>
          <w:color w:val="FF0000"/>
        </w:rPr>
        <w:t xml:space="preserve">however, if the </w:t>
      </w:r>
      <w:r w:rsidR="00240981" w:rsidRPr="00E31627">
        <w:rPr>
          <w:b/>
          <w:bCs/>
          <w:strike/>
          <w:color w:val="FF0000"/>
        </w:rPr>
        <w:t>approval was granted</w:t>
      </w:r>
      <w:r w:rsidR="00240981" w:rsidRPr="00E31627">
        <w:rPr>
          <w:rFonts w:eastAsia="Calibri"/>
          <w:b/>
          <w:strike/>
          <w:color w:val="FF0000"/>
        </w:rPr>
        <w:t xml:space="preserve"> without assessing the operability of the emergency hatches and injury-safety in the </w:t>
      </w:r>
      <w:r w:rsidR="00240981" w:rsidRPr="00E31627">
        <w:rPr>
          <w:b/>
          <w:bCs/>
          <w:strike/>
          <w:color w:val="FF0000"/>
        </w:rPr>
        <w:t>passenger compartment</w:t>
      </w:r>
      <w:r w:rsidR="00240981" w:rsidRPr="00E31627">
        <w:rPr>
          <w:rFonts w:eastAsia="Calibri"/>
          <w:b/>
          <w:strike/>
          <w:color w:val="FF0000"/>
        </w:rPr>
        <w:t xml:space="preserve">, as provided for in Appendix 1 to Annex 5, then a </w:t>
      </w:r>
      <w:r w:rsidR="00240981" w:rsidRPr="00E31627">
        <w:rPr>
          <w:b/>
          <w:bCs/>
          <w:strike/>
          <w:color w:val="FF0000"/>
        </w:rPr>
        <w:t>Contracting Party may require verification of compliance with the requirements of Appendix 1 to Annex 5</w:t>
      </w:r>
      <w:r w:rsidR="00DA6AE7" w:rsidRPr="00E31627">
        <w:rPr>
          <w:b/>
          <w:bCs/>
          <w:strike/>
          <w:color w:val="FF0000"/>
        </w:rPr>
        <w:t xml:space="preserve"> at the national level</w:t>
      </w:r>
      <w:r w:rsidR="00DA6AE7" w:rsidRPr="00E31627">
        <w:rPr>
          <w:rFonts w:eastAsia="Calibri"/>
          <w:b/>
          <w:strike/>
          <w:color w:val="FF0000"/>
        </w:rPr>
        <w:t>.</w:t>
      </w:r>
      <w:r w:rsidR="00F5621F" w:rsidRPr="00E31627">
        <w:rPr>
          <w:color w:val="FF0000"/>
        </w:rPr>
        <w:t xml:space="preserve"> </w:t>
      </w:r>
      <w:r w:rsidR="00F5621F" w:rsidRPr="00E31627">
        <w:rPr>
          <w:color w:val="FF0000"/>
          <w:lang w:val="ru-RU"/>
        </w:rPr>
        <w:t>“</w:t>
      </w:r>
    </w:p>
    <w:p w14:paraId="24DAD90F" w14:textId="2A5DD4E9" w:rsidR="00F5621F" w:rsidRPr="00721D25" w:rsidRDefault="00E31627" w:rsidP="00F5621F">
      <w:pPr>
        <w:pStyle w:val="Para0"/>
        <w:rPr>
          <w:rFonts w:eastAsia="Calibri"/>
          <w:color w:val="FF0000"/>
          <w:lang w:val="ru-RU"/>
        </w:rPr>
      </w:pPr>
      <w:r>
        <w:rPr>
          <w:rFonts w:eastAsia="Calibri"/>
          <w:i/>
          <w:iCs/>
          <w:color w:val="FF0000"/>
        </w:rPr>
        <w:t>Annex</w:t>
      </w:r>
      <w:r w:rsidR="00F5621F" w:rsidRPr="00721D25">
        <w:rPr>
          <w:rFonts w:eastAsia="Calibri"/>
          <w:i/>
          <w:iCs/>
          <w:color w:val="FF0000"/>
          <w:lang w:val="ru-RU"/>
        </w:rPr>
        <w:t xml:space="preserve"> 1</w:t>
      </w:r>
      <w:r w:rsidR="00F5621F" w:rsidRPr="00721D25">
        <w:rPr>
          <w:rFonts w:eastAsia="Calibri"/>
          <w:color w:val="FF0000"/>
          <w:lang w:val="ru-RU"/>
        </w:rPr>
        <w:t xml:space="preserve">, </w:t>
      </w:r>
      <w:r w:rsidR="00F5621F" w:rsidRPr="00F5621F">
        <w:rPr>
          <w:rFonts w:eastAsia="Calibri"/>
          <w:color w:val="FF0000"/>
        </w:rPr>
        <w:t>amend</w:t>
      </w:r>
      <w:r w:rsidR="00F5621F" w:rsidRPr="00721D25">
        <w:rPr>
          <w:rFonts w:eastAsia="Calibri"/>
          <w:color w:val="FF0000"/>
          <w:lang w:val="ru-RU"/>
        </w:rPr>
        <w:t xml:space="preserve"> </w:t>
      </w:r>
      <w:r w:rsidR="00F5621F" w:rsidRPr="00F5621F">
        <w:rPr>
          <w:rFonts w:eastAsia="Calibri"/>
          <w:color w:val="FF0000"/>
        </w:rPr>
        <w:t>to</w:t>
      </w:r>
      <w:r w:rsidR="00F5621F" w:rsidRPr="00721D25">
        <w:rPr>
          <w:rFonts w:eastAsia="Calibri"/>
          <w:color w:val="FF0000"/>
          <w:lang w:val="ru-RU"/>
        </w:rPr>
        <w:t xml:space="preserve"> </w:t>
      </w:r>
      <w:r w:rsidR="00F5621F" w:rsidRPr="00F5621F">
        <w:rPr>
          <w:rFonts w:eastAsia="Calibri"/>
          <w:color w:val="FF0000"/>
        </w:rPr>
        <w:t>read</w:t>
      </w:r>
      <w:r w:rsidR="00F5621F" w:rsidRPr="00721D25">
        <w:rPr>
          <w:rFonts w:eastAsia="Calibri"/>
          <w:color w:val="FF0000"/>
          <w:lang w:val="ru-RU"/>
        </w:rPr>
        <w:t>:</w:t>
      </w:r>
    </w:p>
    <w:p w14:paraId="7BF42BD8" w14:textId="31EC74D9" w:rsidR="00F5621F" w:rsidRPr="00E31627" w:rsidRDefault="00F5621F" w:rsidP="00F5621F">
      <w:pPr>
        <w:suppressAutoHyphens w:val="0"/>
        <w:autoSpaceDE w:val="0"/>
        <w:autoSpaceDN w:val="0"/>
        <w:adjustRightInd w:val="0"/>
        <w:spacing w:line="240" w:lineRule="auto"/>
        <w:ind w:left="2268" w:hanging="1134"/>
        <w:rPr>
          <w:rFonts w:ascii="TimesNewRomanPSMT" w:hAnsi="TimesNewRomanPSMT" w:cs="TimesNewRomanPSMT"/>
          <w:color w:val="FF0000"/>
          <w:sz w:val="23"/>
          <w:szCs w:val="23"/>
          <w:lang w:val="en-US" w:eastAsia="fr-FR"/>
        </w:rPr>
      </w:pPr>
      <w:r w:rsidRPr="00BA6D6D">
        <w:rPr>
          <w:color w:val="FF0000"/>
          <w:lang w:val="ru-RU"/>
        </w:rPr>
        <w:t>“</w:t>
      </w:r>
      <w:r w:rsidRPr="00BA6D6D">
        <w:rPr>
          <w:rFonts w:ascii="TimesNewRomanPSMT" w:hAnsi="TimesNewRomanPSMT" w:cs="TimesNewRomanPSMT"/>
          <w:color w:val="FF0000"/>
          <w:lang w:val="ru-RU" w:eastAsia="fr-FR"/>
        </w:rPr>
        <w:t>16.</w:t>
      </w:r>
      <w:r w:rsidRPr="00F5621F">
        <w:rPr>
          <w:rFonts w:ascii="TimesNewRomanPSMT" w:hAnsi="TimesNewRomanPSMT" w:cs="TimesNewRomanPSMT"/>
          <w:color w:val="FF0000"/>
          <w:sz w:val="23"/>
          <w:szCs w:val="23"/>
          <w:lang w:val="ru-RU" w:eastAsia="fr-FR"/>
        </w:rPr>
        <w:t xml:space="preserve"> </w:t>
      </w:r>
      <w:r>
        <w:rPr>
          <w:rFonts w:asciiTheme="minorHAnsi" w:hAnsiTheme="minorHAnsi" w:cs="TimesNewRomanPSMT"/>
          <w:color w:val="FF0000"/>
          <w:sz w:val="23"/>
          <w:szCs w:val="23"/>
          <w:lang w:val="ru-RU" w:eastAsia="fr-FR"/>
        </w:rPr>
        <w:tab/>
      </w:r>
      <w:r w:rsidR="00E31627">
        <w:rPr>
          <w:b/>
          <w:color w:val="FF0000"/>
          <w:lang w:val="en-US"/>
        </w:rPr>
        <w:t>Tests</w:t>
      </w:r>
      <w:r w:rsidR="00E31627" w:rsidRPr="00E31627">
        <w:rPr>
          <w:b/>
          <w:color w:val="FF0000"/>
          <w:lang w:val="en-US"/>
        </w:rPr>
        <w:t xml:space="preserve"> </w:t>
      </w:r>
      <w:r w:rsidR="00E31627">
        <w:rPr>
          <w:b/>
          <w:color w:val="FF0000"/>
          <w:lang w:val="en-US"/>
        </w:rPr>
        <w:t>under</w:t>
      </w:r>
      <w:r w:rsidR="00E31627" w:rsidRPr="00E31627">
        <w:rPr>
          <w:b/>
          <w:color w:val="FF0000"/>
          <w:lang w:val="en-US"/>
        </w:rPr>
        <w:t xml:space="preserve"> </w:t>
      </w:r>
      <w:r w:rsidR="00E31627">
        <w:rPr>
          <w:b/>
          <w:color w:val="FF0000"/>
          <w:lang w:val="en-US"/>
        </w:rPr>
        <w:t>Appendix</w:t>
      </w:r>
      <w:r w:rsidR="00E31627" w:rsidRPr="00E31627">
        <w:rPr>
          <w:b/>
          <w:color w:val="FF0000"/>
          <w:lang w:val="en-US"/>
        </w:rPr>
        <w:t xml:space="preserve"> 1 </w:t>
      </w:r>
      <w:r w:rsidR="00E31627">
        <w:rPr>
          <w:b/>
          <w:color w:val="FF0000"/>
          <w:lang w:val="en-US"/>
        </w:rPr>
        <w:t>of</w:t>
      </w:r>
      <w:r w:rsidR="00E31627" w:rsidRPr="00E31627">
        <w:rPr>
          <w:b/>
          <w:color w:val="FF0000"/>
          <w:lang w:val="en-US"/>
        </w:rPr>
        <w:t xml:space="preserve"> </w:t>
      </w:r>
      <w:r w:rsidR="00E31627">
        <w:rPr>
          <w:b/>
          <w:color w:val="FF0000"/>
          <w:lang w:val="en-US"/>
        </w:rPr>
        <w:t>Annex</w:t>
      </w:r>
      <w:r w:rsidR="00E31627" w:rsidRPr="00E31627">
        <w:rPr>
          <w:b/>
          <w:color w:val="FF0000"/>
          <w:lang w:val="en-US"/>
        </w:rPr>
        <w:t xml:space="preserve"> 5 </w:t>
      </w:r>
      <w:r w:rsidR="00E31627">
        <w:rPr>
          <w:b/>
          <w:color w:val="FF0000"/>
          <w:lang w:val="en-US"/>
        </w:rPr>
        <w:t>were</w:t>
      </w:r>
      <w:r w:rsidR="00E31627" w:rsidRPr="00E31627">
        <w:rPr>
          <w:b/>
          <w:color w:val="FF0000"/>
          <w:lang w:val="en-US"/>
        </w:rPr>
        <w:t xml:space="preserve"> </w:t>
      </w:r>
      <w:r w:rsidR="00E31627">
        <w:rPr>
          <w:b/>
          <w:color w:val="FF0000"/>
          <w:lang w:val="en-US"/>
        </w:rPr>
        <w:t>carried</w:t>
      </w:r>
      <w:r w:rsidR="00E31627" w:rsidRPr="00E31627">
        <w:rPr>
          <w:b/>
          <w:color w:val="FF0000"/>
          <w:lang w:val="en-US"/>
        </w:rPr>
        <w:t xml:space="preserve"> </w:t>
      </w:r>
      <w:r w:rsidR="00E31627">
        <w:rPr>
          <w:b/>
          <w:color w:val="FF0000"/>
          <w:lang w:val="en-US"/>
        </w:rPr>
        <w:t>out: yes/no</w:t>
      </w:r>
      <w:r w:rsidR="00E31627" w:rsidRPr="00E31627">
        <w:rPr>
          <w:b/>
          <w:color w:val="FF0000"/>
          <w:vertAlign w:val="superscript"/>
          <w:lang w:val="en-US"/>
        </w:rPr>
        <w:t>1</w:t>
      </w:r>
    </w:p>
    <w:p w14:paraId="75EB645F" w14:textId="03F47288" w:rsidR="00F5621F" w:rsidRPr="00E31627" w:rsidRDefault="00F5621F" w:rsidP="00F5621F">
      <w:pPr>
        <w:suppressAutoHyphens w:val="0"/>
        <w:autoSpaceDE w:val="0"/>
        <w:autoSpaceDN w:val="0"/>
        <w:adjustRightInd w:val="0"/>
        <w:spacing w:line="240" w:lineRule="auto"/>
        <w:ind w:left="2268" w:hanging="1134"/>
        <w:rPr>
          <w:color w:val="FF0000"/>
          <w:lang w:val="en-US" w:eastAsia="fr-FR"/>
        </w:rPr>
      </w:pPr>
      <w:r w:rsidRPr="00E31627">
        <w:rPr>
          <w:b/>
          <w:color w:val="FF0000"/>
          <w:lang w:val="en-US" w:eastAsia="fr-FR"/>
        </w:rPr>
        <w:t>17.</w:t>
      </w:r>
      <w:r w:rsidRPr="00E31627">
        <w:rPr>
          <w:color w:val="FF0000"/>
          <w:lang w:val="en-US" w:eastAsia="fr-FR"/>
        </w:rPr>
        <w:t xml:space="preserve"> </w:t>
      </w:r>
      <w:r w:rsidRPr="00E31627">
        <w:rPr>
          <w:strike/>
          <w:color w:val="FF0000"/>
          <w:lang w:val="en-US" w:eastAsia="fr-FR"/>
        </w:rPr>
        <w:t>16.</w:t>
      </w:r>
      <w:r w:rsidRPr="00E31627">
        <w:rPr>
          <w:color w:val="FF0000"/>
          <w:lang w:val="en-US" w:eastAsia="fr-FR"/>
        </w:rPr>
        <w:t xml:space="preserve"> </w:t>
      </w:r>
      <w:r w:rsidRPr="00E31627">
        <w:rPr>
          <w:color w:val="FF0000"/>
          <w:lang w:val="en-US" w:eastAsia="fr-FR"/>
        </w:rPr>
        <w:tab/>
        <w:t>Technical service responsible for conducting approval tests: ...................</w:t>
      </w:r>
    </w:p>
    <w:p w14:paraId="62768998" w14:textId="53DA779D" w:rsidR="00F5621F" w:rsidRPr="00E31627" w:rsidRDefault="00F5621F" w:rsidP="00F5621F">
      <w:pPr>
        <w:suppressAutoHyphens w:val="0"/>
        <w:autoSpaceDE w:val="0"/>
        <w:autoSpaceDN w:val="0"/>
        <w:adjustRightInd w:val="0"/>
        <w:spacing w:line="240" w:lineRule="auto"/>
        <w:ind w:left="2268" w:hanging="1134"/>
        <w:rPr>
          <w:color w:val="FF0000"/>
          <w:lang w:val="en-US" w:eastAsia="fr-FR"/>
        </w:rPr>
      </w:pPr>
      <w:r w:rsidRPr="00E31627">
        <w:rPr>
          <w:b/>
          <w:color w:val="FF0000"/>
          <w:lang w:val="en-US" w:eastAsia="fr-FR"/>
        </w:rPr>
        <w:t>18.</w:t>
      </w:r>
      <w:r w:rsidRPr="00E31627">
        <w:rPr>
          <w:color w:val="FF0000"/>
          <w:lang w:val="en-US" w:eastAsia="fr-FR"/>
        </w:rPr>
        <w:t xml:space="preserve"> </w:t>
      </w:r>
      <w:r w:rsidRPr="00E31627">
        <w:rPr>
          <w:strike/>
          <w:color w:val="FF0000"/>
          <w:lang w:val="en-US" w:eastAsia="fr-FR"/>
        </w:rPr>
        <w:t>17.</w:t>
      </w:r>
      <w:r w:rsidRPr="00E31627">
        <w:rPr>
          <w:color w:val="FF0000"/>
          <w:lang w:val="en-US" w:eastAsia="fr-FR"/>
        </w:rPr>
        <w:t xml:space="preserve"> </w:t>
      </w:r>
      <w:r w:rsidRPr="00E31627">
        <w:rPr>
          <w:color w:val="FF0000"/>
          <w:lang w:val="en-US" w:eastAsia="fr-FR"/>
        </w:rPr>
        <w:tab/>
        <w:t>Date of test report issued by that service: ............................................</w:t>
      </w:r>
    </w:p>
    <w:p w14:paraId="78897A6F" w14:textId="7F2BA251" w:rsidR="00F5621F" w:rsidRPr="00E31627" w:rsidRDefault="00F5621F" w:rsidP="00F5621F">
      <w:pPr>
        <w:suppressAutoHyphens w:val="0"/>
        <w:autoSpaceDE w:val="0"/>
        <w:autoSpaceDN w:val="0"/>
        <w:adjustRightInd w:val="0"/>
        <w:spacing w:line="240" w:lineRule="auto"/>
        <w:ind w:left="2268" w:hanging="1134"/>
        <w:rPr>
          <w:color w:val="FF0000"/>
          <w:lang w:val="en-US" w:eastAsia="fr-FR"/>
        </w:rPr>
      </w:pPr>
      <w:r w:rsidRPr="00E31627">
        <w:rPr>
          <w:b/>
          <w:color w:val="FF0000"/>
          <w:lang w:val="en-US" w:eastAsia="fr-FR"/>
        </w:rPr>
        <w:t>19.</w:t>
      </w:r>
      <w:r w:rsidRPr="00E31627">
        <w:rPr>
          <w:color w:val="FF0000"/>
          <w:lang w:val="en-US" w:eastAsia="fr-FR"/>
        </w:rPr>
        <w:t xml:space="preserve"> </w:t>
      </w:r>
      <w:r w:rsidRPr="00E31627">
        <w:rPr>
          <w:strike/>
          <w:color w:val="FF0000"/>
          <w:lang w:val="en-US" w:eastAsia="fr-FR"/>
        </w:rPr>
        <w:t>18</w:t>
      </w:r>
      <w:r w:rsidRPr="00E31627">
        <w:rPr>
          <w:color w:val="FF0000"/>
          <w:lang w:val="en-US" w:eastAsia="fr-FR"/>
        </w:rPr>
        <w:t xml:space="preserve">. </w:t>
      </w:r>
      <w:r w:rsidRPr="00E31627">
        <w:rPr>
          <w:color w:val="FF0000"/>
          <w:lang w:val="en-US" w:eastAsia="fr-FR"/>
        </w:rPr>
        <w:tab/>
        <w:t>Number of report issued by that service: .............................................</w:t>
      </w:r>
    </w:p>
    <w:p w14:paraId="4D2AFBF2" w14:textId="47FEE6ED" w:rsidR="00F5621F" w:rsidRPr="00E31627" w:rsidRDefault="00F5621F" w:rsidP="00F5621F">
      <w:pPr>
        <w:suppressAutoHyphens w:val="0"/>
        <w:autoSpaceDE w:val="0"/>
        <w:autoSpaceDN w:val="0"/>
        <w:adjustRightInd w:val="0"/>
        <w:spacing w:line="240" w:lineRule="auto"/>
        <w:ind w:left="2268" w:hanging="1134"/>
        <w:rPr>
          <w:color w:val="FF0000"/>
          <w:lang w:val="en-US" w:eastAsia="fr-FR"/>
        </w:rPr>
      </w:pPr>
      <w:r w:rsidRPr="00E31627">
        <w:rPr>
          <w:b/>
          <w:color w:val="FF0000"/>
          <w:lang w:val="en-US" w:eastAsia="fr-FR"/>
        </w:rPr>
        <w:t>20.</w:t>
      </w:r>
      <w:r w:rsidRPr="00E31627">
        <w:rPr>
          <w:color w:val="FF0000"/>
          <w:lang w:val="en-US" w:eastAsia="fr-FR"/>
        </w:rPr>
        <w:t xml:space="preserve"> </w:t>
      </w:r>
      <w:r w:rsidRPr="00E31627">
        <w:rPr>
          <w:strike/>
          <w:color w:val="FF0000"/>
          <w:lang w:val="en-US" w:eastAsia="fr-FR"/>
        </w:rPr>
        <w:t>19.</w:t>
      </w:r>
      <w:r w:rsidRPr="00E31627">
        <w:rPr>
          <w:color w:val="FF0000"/>
          <w:lang w:val="en-US" w:eastAsia="fr-FR"/>
        </w:rPr>
        <w:t xml:space="preserve"> </w:t>
      </w:r>
      <w:r w:rsidRPr="00E31627">
        <w:rPr>
          <w:color w:val="FF0000"/>
          <w:lang w:val="en-US" w:eastAsia="fr-FR"/>
        </w:rPr>
        <w:tab/>
        <w:t>Approval granted/refused/extended/withdrawn: .....................................</w:t>
      </w:r>
    </w:p>
    <w:p w14:paraId="05104411" w14:textId="18EDE259" w:rsidR="00F5621F" w:rsidRPr="00E31627" w:rsidRDefault="00F5621F" w:rsidP="00F5621F">
      <w:pPr>
        <w:suppressAutoHyphens w:val="0"/>
        <w:autoSpaceDE w:val="0"/>
        <w:autoSpaceDN w:val="0"/>
        <w:adjustRightInd w:val="0"/>
        <w:spacing w:line="240" w:lineRule="auto"/>
        <w:ind w:left="2268" w:hanging="1134"/>
        <w:rPr>
          <w:color w:val="FF0000"/>
          <w:lang w:val="en-US" w:eastAsia="fr-FR"/>
        </w:rPr>
      </w:pPr>
      <w:r w:rsidRPr="00E31627">
        <w:rPr>
          <w:b/>
          <w:color w:val="FF0000"/>
          <w:lang w:val="en-US" w:eastAsia="fr-FR"/>
        </w:rPr>
        <w:t>21.</w:t>
      </w:r>
      <w:r w:rsidRPr="00E31627">
        <w:rPr>
          <w:color w:val="FF0000"/>
          <w:lang w:val="en-US" w:eastAsia="fr-FR"/>
        </w:rPr>
        <w:t xml:space="preserve"> </w:t>
      </w:r>
      <w:r w:rsidRPr="00E31627">
        <w:rPr>
          <w:strike/>
          <w:color w:val="FF0000"/>
          <w:lang w:val="en-US" w:eastAsia="fr-FR"/>
        </w:rPr>
        <w:t>20</w:t>
      </w:r>
      <w:r w:rsidRPr="00E31627">
        <w:rPr>
          <w:color w:val="FF0000"/>
          <w:lang w:val="en-US" w:eastAsia="fr-FR"/>
        </w:rPr>
        <w:t xml:space="preserve"> </w:t>
      </w:r>
      <w:r w:rsidRPr="00E31627">
        <w:rPr>
          <w:color w:val="FF0000"/>
          <w:lang w:val="en-US" w:eastAsia="fr-FR"/>
        </w:rPr>
        <w:tab/>
        <w:t>Reason(s) for extension (if applicable): ...................................................</w:t>
      </w:r>
    </w:p>
    <w:p w14:paraId="3D8970B0" w14:textId="72B76381" w:rsidR="00F5621F" w:rsidRPr="00E31627" w:rsidRDefault="00F5621F" w:rsidP="00F5621F">
      <w:pPr>
        <w:pStyle w:val="Para0"/>
        <w:rPr>
          <w:rFonts w:eastAsia="Calibri"/>
          <w:b/>
          <w:strike/>
          <w:color w:val="FF0000"/>
        </w:rPr>
      </w:pPr>
      <w:r w:rsidRPr="00E31627">
        <w:rPr>
          <w:b/>
          <w:color w:val="FF0000"/>
          <w:lang w:eastAsia="fr-FR"/>
        </w:rPr>
        <w:t>22.</w:t>
      </w:r>
      <w:r w:rsidRPr="00E31627">
        <w:rPr>
          <w:color w:val="FF0000"/>
          <w:lang w:eastAsia="fr-FR"/>
        </w:rPr>
        <w:t xml:space="preserve"> </w:t>
      </w:r>
      <w:r w:rsidRPr="00E31627">
        <w:rPr>
          <w:strike/>
          <w:color w:val="FF0000"/>
          <w:lang w:eastAsia="fr-FR"/>
        </w:rPr>
        <w:t>21.</w:t>
      </w:r>
      <w:r w:rsidRPr="00E31627">
        <w:rPr>
          <w:color w:val="FF0000"/>
          <w:lang w:eastAsia="fr-FR"/>
        </w:rPr>
        <w:t xml:space="preserve"> </w:t>
      </w:r>
      <w:r w:rsidRPr="00E31627">
        <w:rPr>
          <w:color w:val="FF0000"/>
          <w:lang w:eastAsia="fr-FR"/>
        </w:rPr>
        <w:tab/>
        <w:t>Position of approval mark on the vehicle: .......................................</w:t>
      </w:r>
      <w:r w:rsidRPr="00E31627">
        <w:rPr>
          <w:color w:val="FF0000"/>
        </w:rPr>
        <w:t xml:space="preserve"> </w:t>
      </w:r>
    </w:p>
    <w:p w14:paraId="251B3204" w14:textId="77777777" w:rsidR="00433235" w:rsidRPr="00C03D51" w:rsidRDefault="00433235" w:rsidP="00433235">
      <w:pPr>
        <w:ind w:left="1134"/>
        <w:rPr>
          <w:color w:val="FF0000"/>
        </w:rPr>
      </w:pPr>
      <w:r w:rsidRPr="00C03D51">
        <w:rPr>
          <w:color w:val="FF0000"/>
        </w:rPr>
        <w:t>____________</w:t>
      </w:r>
    </w:p>
    <w:p w14:paraId="1F5A7FEC" w14:textId="098FF504" w:rsidR="00433235" w:rsidRPr="00721D25" w:rsidRDefault="00433235" w:rsidP="00433235">
      <w:pPr>
        <w:pStyle w:val="List"/>
        <w:tabs>
          <w:tab w:val="left" w:pos="588"/>
          <w:tab w:val="left" w:leader="dot" w:pos="9356"/>
        </w:tabs>
        <w:spacing w:line="288" w:lineRule="auto"/>
        <w:ind w:left="2268" w:hanging="1134"/>
        <w:rPr>
          <w:color w:val="FF0000"/>
          <w:lang w:val="en-US"/>
        </w:rPr>
      </w:pPr>
      <w:r w:rsidRPr="00721D25">
        <w:rPr>
          <w:b/>
          <w:color w:val="FF0000"/>
          <w:vertAlign w:val="superscript"/>
          <w:lang w:val="en-US"/>
        </w:rPr>
        <w:t>1</w:t>
      </w:r>
      <w:r w:rsidRPr="00721D25">
        <w:rPr>
          <w:b/>
          <w:color w:val="FF0000"/>
          <w:lang w:val="en-US"/>
        </w:rPr>
        <w:t xml:space="preserve"> </w:t>
      </w:r>
      <w:r w:rsidR="00E31627">
        <w:rPr>
          <w:b/>
          <w:color w:val="FF0000"/>
          <w:lang w:val="en-US"/>
        </w:rPr>
        <w:t>Strike out where not applicable”</w:t>
      </w:r>
    </w:p>
    <w:p w14:paraId="7B83F313" w14:textId="77777777" w:rsidR="00F5621F" w:rsidRPr="00F5621F" w:rsidRDefault="00F5621F" w:rsidP="002538F1">
      <w:pPr>
        <w:pStyle w:val="Para0"/>
        <w:rPr>
          <w:rFonts w:eastAsia="Calibri"/>
          <w:b/>
          <w:strike/>
          <w:color w:val="FF0000"/>
        </w:rPr>
      </w:pPr>
    </w:p>
    <w:p w14:paraId="34408ECA" w14:textId="2FFB3670" w:rsidR="00767BD7" w:rsidRPr="00A4090D" w:rsidRDefault="00767BD7" w:rsidP="002538F1">
      <w:pPr>
        <w:pStyle w:val="Para0"/>
        <w:rPr>
          <w:rFonts w:eastAsia="Calibri"/>
        </w:rPr>
      </w:pPr>
      <w:r w:rsidRPr="00A4090D">
        <w:rPr>
          <w:rFonts w:eastAsia="Calibri"/>
          <w:i/>
          <w:iCs/>
        </w:rPr>
        <w:t>Annex 5</w:t>
      </w:r>
      <w:r w:rsidRPr="00A4090D">
        <w:rPr>
          <w:rFonts w:eastAsia="Calibri"/>
        </w:rPr>
        <w:t>,</w:t>
      </w:r>
      <w:r w:rsidR="00A87A66" w:rsidRPr="00A4090D">
        <w:rPr>
          <w:rFonts w:eastAsia="Calibri"/>
        </w:rPr>
        <w:t xml:space="preserve"> </w:t>
      </w:r>
      <w:r w:rsidR="00A87A66" w:rsidRPr="00A4090D">
        <w:rPr>
          <w:rFonts w:eastAsia="Calibri"/>
          <w:i/>
          <w:iCs/>
        </w:rPr>
        <w:t>paragraph 2.1.</w:t>
      </w:r>
      <w:r w:rsidR="00A87A66" w:rsidRPr="00A4090D">
        <w:rPr>
          <w:rFonts w:eastAsia="Calibri"/>
        </w:rPr>
        <w:t xml:space="preserve">, </w:t>
      </w:r>
      <w:r w:rsidRPr="00A4090D">
        <w:rPr>
          <w:rFonts w:eastAsia="Calibri"/>
        </w:rPr>
        <w:t>amend to read:</w:t>
      </w:r>
    </w:p>
    <w:p w14:paraId="2BB29AEC" w14:textId="154BBEFB" w:rsidR="00767BD7" w:rsidRDefault="00767BD7" w:rsidP="004C021B">
      <w:pPr>
        <w:pStyle w:val="Para0"/>
        <w:rPr>
          <w:rFonts w:eastAsia="Calibri"/>
        </w:rPr>
      </w:pPr>
      <w:r w:rsidRPr="00A4090D">
        <w:rPr>
          <w:rFonts w:eastAsia="Calibri"/>
        </w:rPr>
        <w:t>“2.1</w:t>
      </w:r>
      <w:r w:rsidR="00A87A66" w:rsidRPr="00A4090D">
        <w:rPr>
          <w:rFonts w:eastAsia="Calibri"/>
        </w:rPr>
        <w:t>.</w:t>
      </w:r>
      <w:r w:rsidRPr="00A4090D">
        <w:rPr>
          <w:rFonts w:eastAsia="Calibri"/>
        </w:rPr>
        <w:tab/>
        <w:t xml:space="preserve">The vehicle to be tested need not be in a fully finished, "ready for operation" condition. </w:t>
      </w:r>
      <w:r w:rsidRPr="00A4090D">
        <w:rPr>
          <w:rFonts w:eastAsia="Calibri"/>
          <w:strike/>
        </w:rPr>
        <w:t>Generally, any alteration from the fully finished condition is acceptable if the basic features and behaviour of the superstructure are not influenced by it.</w:t>
      </w:r>
      <w:r w:rsidRPr="00A4090D">
        <w:rPr>
          <w:rFonts w:eastAsia="Calibri"/>
        </w:rPr>
        <w:t xml:space="preserve"> </w:t>
      </w:r>
      <w:r w:rsidR="004C021B" w:rsidRPr="00A4090D">
        <w:rPr>
          <w:rFonts w:eastAsia="Calibri"/>
          <w:b/>
        </w:rPr>
        <w:t>It shall be allowed to replace the elements, which do not contribute to the strength of the superstructure</w:t>
      </w:r>
      <w:r w:rsidR="000D4040" w:rsidRPr="00A4090D">
        <w:rPr>
          <w:rFonts w:eastAsia="Calibri"/>
          <w:b/>
        </w:rPr>
        <w:t>,</w:t>
      </w:r>
      <w:r w:rsidR="004C021B" w:rsidRPr="00A4090D">
        <w:rPr>
          <w:rFonts w:eastAsia="Calibri"/>
          <w:b/>
        </w:rPr>
        <w:t xml:space="preserve"> by elements equivalent in mass and method of installation with the exception of elements, which may, after the bus rollover, change their location and enter into the living </w:t>
      </w:r>
      <w:r w:rsidR="004C021B" w:rsidRPr="00A4090D">
        <w:rPr>
          <w:rFonts w:eastAsia="Calibri"/>
          <w:b/>
        </w:rPr>
        <w:lastRenderedPageBreak/>
        <w:t>space of the passengers.</w:t>
      </w:r>
      <w:r w:rsidR="004C021B" w:rsidRPr="00A4090D">
        <w:rPr>
          <w:rFonts w:eastAsia="Calibri"/>
        </w:rPr>
        <w:t xml:space="preserve"> </w:t>
      </w:r>
      <w:r w:rsidRPr="00767BD7">
        <w:rPr>
          <w:rFonts w:eastAsia="Calibri"/>
        </w:rPr>
        <w:t>The test vehicle shall be the same as its fully finished version in respect of the following:</w:t>
      </w:r>
    </w:p>
    <w:p w14:paraId="5A98ADE5" w14:textId="57DB7ADB" w:rsidR="00A87A66" w:rsidRPr="00767BD7" w:rsidRDefault="00A87A66" w:rsidP="00A87A66">
      <w:pPr>
        <w:pStyle w:val="Para0"/>
        <w:rPr>
          <w:rFonts w:eastAsia="Calibri"/>
        </w:rPr>
      </w:pPr>
      <w:r w:rsidRPr="00A87A66">
        <w:rPr>
          <w:rFonts w:eastAsia="Calibri"/>
          <w:i/>
          <w:iCs/>
        </w:rPr>
        <w:t>Annex 5</w:t>
      </w:r>
      <w:r w:rsidRPr="00767BD7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A87A66">
        <w:rPr>
          <w:rFonts w:eastAsia="Calibri"/>
          <w:i/>
          <w:iCs/>
        </w:rPr>
        <w:t>paragraph 2.1.</w:t>
      </w:r>
      <w:r>
        <w:rPr>
          <w:rFonts w:eastAsia="Calibri"/>
          <w:i/>
          <w:iCs/>
        </w:rPr>
        <w:t>3.</w:t>
      </w:r>
      <w:r>
        <w:rPr>
          <w:rFonts w:eastAsia="Calibri"/>
        </w:rPr>
        <w:t xml:space="preserve">, </w:t>
      </w:r>
      <w:r w:rsidRPr="00767BD7">
        <w:rPr>
          <w:rFonts w:eastAsia="Calibri"/>
        </w:rPr>
        <w:t>amend to read:</w:t>
      </w:r>
    </w:p>
    <w:p w14:paraId="7DEE2AC5" w14:textId="0F79982D" w:rsidR="00767BD7" w:rsidRPr="00767BD7" w:rsidRDefault="00767BD7" w:rsidP="002538F1">
      <w:pPr>
        <w:pStyle w:val="Para0"/>
        <w:rPr>
          <w:rFonts w:eastAsia="Calibri"/>
        </w:rPr>
      </w:pPr>
      <w:r w:rsidRPr="00767BD7">
        <w:rPr>
          <w:rFonts w:eastAsia="Calibri"/>
        </w:rPr>
        <w:t>2.1.3</w:t>
      </w:r>
      <w:r w:rsidR="00A87A66">
        <w:rPr>
          <w:rFonts w:eastAsia="Calibri"/>
        </w:rPr>
        <w:t>.</w:t>
      </w:r>
      <w:r w:rsidRPr="00767BD7">
        <w:rPr>
          <w:rFonts w:eastAsia="Calibri"/>
        </w:rPr>
        <w:tab/>
        <w:t>elements, which do not contribute to the strength of the superstructure and are too valuable to risk damage (e.g. drive chain, dashboard instrumentation, driver's seat, kitchen equipment, toilet equipment, etc.)</w:t>
      </w:r>
      <w:r w:rsidRPr="00767BD7">
        <w:rPr>
          <w:rFonts w:eastAsia="Calibri"/>
          <w:b/>
        </w:rPr>
        <w:t xml:space="preserve"> </w:t>
      </w:r>
      <w:r w:rsidRPr="00767BD7">
        <w:rPr>
          <w:rFonts w:eastAsia="Calibri"/>
        </w:rPr>
        <w:t>can be replaced</w:t>
      </w:r>
      <w:r w:rsidRPr="00767BD7">
        <w:rPr>
          <w:rFonts w:eastAsia="Calibri"/>
          <w:b/>
        </w:rPr>
        <w:t>, by agreement with the technical service,</w:t>
      </w:r>
      <w:r w:rsidRPr="00767BD7">
        <w:rPr>
          <w:rFonts w:eastAsia="Calibri"/>
        </w:rPr>
        <w:t xml:space="preserve"> by additional elements equivalent in mass and method of installation. These additional elements must not have a reinforcing effect on the strength of superstructure.</w:t>
      </w:r>
    </w:p>
    <w:p w14:paraId="4B9CADAF" w14:textId="66C30734" w:rsidR="00A87A66" w:rsidRPr="00767BD7" w:rsidRDefault="00A87A66" w:rsidP="00A87A66">
      <w:pPr>
        <w:pStyle w:val="Para0"/>
        <w:rPr>
          <w:rFonts w:eastAsia="Calibri"/>
        </w:rPr>
      </w:pPr>
      <w:r>
        <w:rPr>
          <w:i/>
          <w:iCs/>
        </w:rPr>
        <w:t>I</w:t>
      </w:r>
      <w:r w:rsidRPr="00D72344">
        <w:rPr>
          <w:i/>
          <w:iCs/>
        </w:rPr>
        <w:t xml:space="preserve">nsert new paragraphs </w:t>
      </w:r>
      <w:r>
        <w:rPr>
          <w:i/>
          <w:iCs/>
        </w:rPr>
        <w:t>2.2.4</w:t>
      </w:r>
      <w:r w:rsidR="009C093C">
        <w:rPr>
          <w:i/>
          <w:iCs/>
        </w:rPr>
        <w:t>.</w:t>
      </w:r>
      <w:r>
        <w:rPr>
          <w:i/>
          <w:iCs/>
        </w:rPr>
        <w:t xml:space="preserve"> and 2</w:t>
      </w:r>
      <w:r w:rsidRPr="00D72344">
        <w:rPr>
          <w:i/>
          <w:iCs/>
        </w:rPr>
        <w:t>.</w:t>
      </w:r>
      <w:r>
        <w:rPr>
          <w:i/>
          <w:iCs/>
        </w:rPr>
        <w:t>2.5</w:t>
      </w:r>
      <w:r w:rsidRPr="00D72344">
        <w:rPr>
          <w:i/>
          <w:iCs/>
        </w:rPr>
        <w:t>.,</w:t>
      </w:r>
      <w:r w:rsidRPr="00973A7E">
        <w:t xml:space="preserve"> to read:</w:t>
      </w:r>
    </w:p>
    <w:p w14:paraId="529856B1" w14:textId="47F3A511" w:rsidR="00767BD7" w:rsidRPr="00A4090D" w:rsidRDefault="00767BD7" w:rsidP="00A87A66">
      <w:pPr>
        <w:pStyle w:val="Para0"/>
        <w:rPr>
          <w:rFonts w:eastAsia="Calibri"/>
          <w:b/>
        </w:rPr>
      </w:pPr>
      <w:r w:rsidRPr="00767BD7">
        <w:rPr>
          <w:rFonts w:eastAsia="Calibri"/>
          <w:b/>
        </w:rPr>
        <w:t>“2.2.4</w:t>
      </w:r>
      <w:r w:rsidR="00A87A66">
        <w:rPr>
          <w:rFonts w:eastAsia="Calibri"/>
          <w:b/>
        </w:rPr>
        <w:t>.</w:t>
      </w:r>
      <w:r w:rsidRPr="00767BD7">
        <w:rPr>
          <w:rFonts w:eastAsia="Calibri"/>
          <w:b/>
        </w:rPr>
        <w:tab/>
        <w:t xml:space="preserve">All emergency hatches and exits shall be closed. In the case of an easily breakable hatch, a device, </w:t>
      </w:r>
      <w:r w:rsidRPr="00A4090D">
        <w:rPr>
          <w:rFonts w:eastAsia="Calibri"/>
          <w:b/>
        </w:rPr>
        <w:t xml:space="preserve">easily accessible to vehicle occupants, shall be installed in its vicinity in order </w:t>
      </w:r>
      <w:r w:rsidRPr="00A4090D">
        <w:rPr>
          <w:b/>
          <w:bCs/>
        </w:rPr>
        <w:t>to</w:t>
      </w:r>
      <w:r w:rsidR="00162D06" w:rsidRPr="00A4090D">
        <w:rPr>
          <w:b/>
          <w:bCs/>
        </w:rPr>
        <w:t xml:space="preserve"> allow</w:t>
      </w:r>
      <w:r w:rsidRPr="00A4090D">
        <w:rPr>
          <w:b/>
          <w:bCs/>
        </w:rPr>
        <w:t xml:space="preserve"> break</w:t>
      </w:r>
      <w:r w:rsidR="00162D06" w:rsidRPr="00A4090D">
        <w:rPr>
          <w:b/>
          <w:bCs/>
        </w:rPr>
        <w:t>ing</w:t>
      </w:r>
      <w:r w:rsidRPr="00A4090D">
        <w:rPr>
          <w:rFonts w:eastAsia="Calibri"/>
          <w:b/>
        </w:rPr>
        <w:t xml:space="preserve"> the hatch;</w:t>
      </w:r>
    </w:p>
    <w:p w14:paraId="3942A675" w14:textId="51CCECA9" w:rsidR="00767BD7" w:rsidRPr="00A4090D" w:rsidRDefault="00767BD7" w:rsidP="002538F1">
      <w:pPr>
        <w:pStyle w:val="Para0"/>
        <w:rPr>
          <w:rFonts w:eastAsia="Calibri"/>
          <w:b/>
        </w:rPr>
      </w:pPr>
      <w:r w:rsidRPr="00A4090D">
        <w:rPr>
          <w:rFonts w:eastAsia="Calibri"/>
          <w:b/>
        </w:rPr>
        <w:t>2.2.5</w:t>
      </w:r>
      <w:r w:rsidR="00A87A66" w:rsidRPr="00A4090D">
        <w:rPr>
          <w:rFonts w:eastAsia="Calibri"/>
          <w:b/>
        </w:rPr>
        <w:t>.</w:t>
      </w:r>
      <w:r w:rsidRPr="00A4090D">
        <w:rPr>
          <w:rFonts w:eastAsia="Calibri"/>
          <w:b/>
        </w:rPr>
        <w:tab/>
        <w:t>Fire extinguishers shall be located in their designated places and attached in a standard manner."</w:t>
      </w:r>
    </w:p>
    <w:p w14:paraId="3D9FED21" w14:textId="3BB697C1" w:rsidR="00A87A66" w:rsidRPr="00A4090D" w:rsidRDefault="00A87A66" w:rsidP="00A87A66">
      <w:pPr>
        <w:pStyle w:val="Para0"/>
        <w:rPr>
          <w:rFonts w:eastAsia="Calibri"/>
        </w:rPr>
      </w:pPr>
      <w:r w:rsidRPr="00A4090D">
        <w:rPr>
          <w:i/>
          <w:iCs/>
        </w:rPr>
        <w:t xml:space="preserve">Insert new Appendix 1 to Annex 5, </w:t>
      </w:r>
      <w:r w:rsidRPr="00A4090D">
        <w:t>to read:</w:t>
      </w:r>
    </w:p>
    <w:p w14:paraId="7B473500" w14:textId="04E49BE0" w:rsidR="00767BD7" w:rsidRPr="00A4090D" w:rsidRDefault="00767BD7" w:rsidP="00A87A66">
      <w:pPr>
        <w:pStyle w:val="Para0"/>
        <w:rPr>
          <w:rFonts w:eastAsia="Calibri"/>
          <w:b/>
        </w:rPr>
      </w:pPr>
      <w:r w:rsidRPr="00A4090D">
        <w:rPr>
          <w:rFonts w:eastAsia="Calibri"/>
          <w:b/>
        </w:rPr>
        <w:t>“Annex 5 – Appendix 1</w:t>
      </w:r>
    </w:p>
    <w:p w14:paraId="75C938CF" w14:textId="66E8AAB1" w:rsidR="00767BD7" w:rsidRPr="00A4090D" w:rsidRDefault="00767BD7" w:rsidP="002538F1">
      <w:pPr>
        <w:pStyle w:val="Para0"/>
        <w:rPr>
          <w:rFonts w:eastAsia="Calibri"/>
          <w:b/>
        </w:rPr>
      </w:pPr>
      <w:r w:rsidRPr="00A4090D">
        <w:rPr>
          <w:rFonts w:eastAsia="Calibri"/>
          <w:b/>
        </w:rPr>
        <w:t>1</w:t>
      </w:r>
      <w:r w:rsidR="00A87A66" w:rsidRPr="00A4090D">
        <w:rPr>
          <w:rFonts w:eastAsia="Calibri"/>
          <w:b/>
        </w:rPr>
        <w:t>.</w:t>
      </w:r>
      <w:r w:rsidRPr="00A4090D">
        <w:rPr>
          <w:rFonts w:eastAsia="Calibri"/>
          <w:b/>
        </w:rPr>
        <w:tab/>
        <w:t>After conducting the test, verify the following:</w:t>
      </w:r>
    </w:p>
    <w:p w14:paraId="4395481F" w14:textId="0ADA21AA" w:rsidR="00767BD7" w:rsidRPr="00A4090D" w:rsidRDefault="00767BD7" w:rsidP="002538F1">
      <w:pPr>
        <w:pStyle w:val="Para0"/>
        <w:rPr>
          <w:rFonts w:eastAsia="Calibri"/>
          <w:b/>
        </w:rPr>
      </w:pPr>
      <w:r w:rsidRPr="00A4090D">
        <w:rPr>
          <w:rFonts w:eastAsia="Calibri"/>
          <w:b/>
        </w:rPr>
        <w:t>1.1</w:t>
      </w:r>
      <w:r w:rsidR="00A87A66" w:rsidRPr="00A4090D">
        <w:rPr>
          <w:rFonts w:eastAsia="Calibri"/>
          <w:b/>
        </w:rPr>
        <w:t>.</w:t>
      </w:r>
      <w:r w:rsidRPr="00A4090D">
        <w:rPr>
          <w:rFonts w:eastAsia="Calibri"/>
          <w:b/>
        </w:rPr>
        <w:tab/>
        <w:t>The emergency hatch</w:t>
      </w:r>
      <w:r w:rsidR="00D34B93" w:rsidRPr="00A4090D">
        <w:rPr>
          <w:rFonts w:eastAsia="Calibri"/>
          <w:b/>
        </w:rPr>
        <w:t xml:space="preserve"> </w:t>
      </w:r>
      <w:r w:rsidR="00D34B93" w:rsidRPr="00A4090D">
        <w:rPr>
          <w:b/>
          <w:bCs/>
        </w:rPr>
        <w:t>in the roof</w:t>
      </w:r>
      <w:r w:rsidRPr="00A4090D">
        <w:rPr>
          <w:rFonts w:eastAsia="Calibri"/>
          <w:b/>
        </w:rPr>
        <w:t xml:space="preserve"> is not jammed and </w:t>
      </w:r>
      <w:r w:rsidR="000D4040" w:rsidRPr="00A4090D">
        <w:rPr>
          <w:rFonts w:eastAsia="Calibri"/>
          <w:b/>
        </w:rPr>
        <w:t>is still serviceable</w:t>
      </w:r>
      <w:r w:rsidRPr="00A4090D">
        <w:rPr>
          <w:rFonts w:eastAsia="Calibri"/>
          <w:b/>
        </w:rPr>
        <w:t>. In case the emergency hatch is opened by mechanical means (in the case of a glass hatch - without breaking it), the force applied in any direction shall not be more than 400 N.</w:t>
      </w:r>
    </w:p>
    <w:p w14:paraId="50FCAEE4" w14:textId="4E7900F1" w:rsidR="00767BD7" w:rsidRPr="00A4090D" w:rsidRDefault="00767BD7" w:rsidP="006A3C20">
      <w:pPr>
        <w:pStyle w:val="Para0"/>
        <w:ind w:firstLine="0"/>
        <w:rPr>
          <w:rFonts w:eastAsia="Calibri"/>
          <w:b/>
        </w:rPr>
      </w:pPr>
      <w:r w:rsidRPr="00A4090D">
        <w:rPr>
          <w:rFonts w:eastAsia="Calibri"/>
          <w:b/>
        </w:rPr>
        <w:t>Note: If there is only one emergency hatch</w:t>
      </w:r>
      <w:r w:rsidR="000D4040" w:rsidRPr="00A4090D">
        <w:rPr>
          <w:b/>
          <w:bCs/>
        </w:rPr>
        <w:t xml:space="preserve"> in the roof</w:t>
      </w:r>
      <w:r w:rsidRPr="00A4090D">
        <w:rPr>
          <w:rFonts w:eastAsia="Calibri"/>
          <w:b/>
        </w:rPr>
        <w:t>, the opening check is carried out from the outside. If there are two or more hatches, the opening check is carried out both from the inside and the outside.</w:t>
      </w:r>
    </w:p>
    <w:p w14:paraId="08CE54AC" w14:textId="3B1CD63D" w:rsidR="00767BD7" w:rsidRPr="00A4090D" w:rsidRDefault="00767BD7" w:rsidP="002538F1">
      <w:pPr>
        <w:pStyle w:val="Para0"/>
        <w:rPr>
          <w:rFonts w:eastAsia="Calibri"/>
          <w:b/>
        </w:rPr>
      </w:pPr>
      <w:r w:rsidRPr="00A4090D">
        <w:rPr>
          <w:rFonts w:eastAsia="Calibri"/>
          <w:b/>
        </w:rPr>
        <w:t>1.2</w:t>
      </w:r>
      <w:r w:rsidR="00A87A66" w:rsidRPr="00A4090D">
        <w:rPr>
          <w:rFonts w:eastAsia="Calibri"/>
          <w:b/>
        </w:rPr>
        <w:t>.</w:t>
      </w:r>
      <w:r w:rsidRPr="00A4090D">
        <w:rPr>
          <w:rFonts w:eastAsia="Calibri"/>
          <w:b/>
        </w:rPr>
        <w:tab/>
        <w:t>No destruction of the seat mounts occurred.</w:t>
      </w:r>
    </w:p>
    <w:p w14:paraId="1421F451" w14:textId="24177522" w:rsidR="00767BD7" w:rsidRPr="00D46E4F" w:rsidRDefault="00767BD7" w:rsidP="002538F1">
      <w:pPr>
        <w:pStyle w:val="Para0"/>
        <w:rPr>
          <w:b/>
        </w:rPr>
      </w:pPr>
      <w:r w:rsidRPr="00A4090D">
        <w:rPr>
          <w:b/>
        </w:rPr>
        <w:t>1.3</w:t>
      </w:r>
      <w:r w:rsidR="00A87A66" w:rsidRPr="00A4090D">
        <w:rPr>
          <w:b/>
        </w:rPr>
        <w:t>.</w:t>
      </w:r>
      <w:r w:rsidRPr="00A4090D">
        <w:rPr>
          <w:b/>
        </w:rPr>
        <w:tab/>
        <w:t xml:space="preserve">Based on the analysis of video recording materials obtained using the filming devices installed on the vehicle, verify that there was no </w:t>
      </w:r>
      <w:r w:rsidR="00A04FCB" w:rsidRPr="00A4090D">
        <w:rPr>
          <w:b/>
          <w:bCs/>
        </w:rPr>
        <w:t>movement</w:t>
      </w:r>
      <w:r w:rsidRPr="00A4090D">
        <w:rPr>
          <w:b/>
        </w:rPr>
        <w:t xml:space="preserve"> of injury-causing objects (fire extinguishers, devices for breaking the </w:t>
      </w:r>
      <w:r w:rsidRPr="00D46E4F">
        <w:rPr>
          <w:b/>
        </w:rPr>
        <w:t>easily breakable hatch, etc.) in the residual space.”</w:t>
      </w:r>
    </w:p>
    <w:p w14:paraId="552A924D" w14:textId="646324C2" w:rsidR="00CB7013" w:rsidRPr="00BC48C8" w:rsidRDefault="00F1387F" w:rsidP="00F1387F">
      <w:pPr>
        <w:pStyle w:val="HChG"/>
      </w:pPr>
      <w:r>
        <w:tab/>
      </w:r>
      <w:r w:rsidR="00CB7013">
        <w:t>II.</w:t>
      </w:r>
      <w:r w:rsidR="00CB7013">
        <w:tab/>
      </w:r>
      <w:r>
        <w:tab/>
      </w:r>
      <w:r w:rsidR="00CB7013" w:rsidRPr="00BC48C8">
        <w:t>Justification</w:t>
      </w:r>
    </w:p>
    <w:p w14:paraId="0AF659B2" w14:textId="0AF90345" w:rsidR="00767BD7" w:rsidRDefault="00767BD7" w:rsidP="00323CF5">
      <w:pPr>
        <w:pStyle w:val="SingleTxtG"/>
        <w:rPr>
          <w:lang w:val="en-US"/>
        </w:rPr>
      </w:pPr>
      <w:r w:rsidRPr="007B2ADA">
        <w:rPr>
          <w:lang w:val="en-US"/>
        </w:rPr>
        <w:t>1.</w:t>
      </w:r>
      <w:r w:rsidRPr="007B2ADA">
        <w:rPr>
          <w:lang w:val="en-US"/>
        </w:rPr>
        <w:tab/>
        <w:t xml:space="preserve">This UN Regulation </w:t>
      </w:r>
      <w:r>
        <w:rPr>
          <w:lang w:val="en-US"/>
        </w:rPr>
        <w:t xml:space="preserve">No. </w:t>
      </w:r>
      <w:r w:rsidRPr="007B2ADA">
        <w:rPr>
          <w:lang w:val="en-US"/>
        </w:rPr>
        <w:t xml:space="preserve">66 prescribes requirements and methods for the assessment of strength of a </w:t>
      </w:r>
      <w:r>
        <w:rPr>
          <w:lang w:val="en-US"/>
        </w:rPr>
        <w:t>super</w:t>
      </w:r>
      <w:r w:rsidRPr="007B2ADA">
        <w:rPr>
          <w:lang w:val="en-US"/>
        </w:rPr>
        <w:t xml:space="preserve">structure. Different test methods are allowed in accordance with UN Regulation </w:t>
      </w:r>
      <w:r>
        <w:rPr>
          <w:lang w:val="en-US"/>
        </w:rPr>
        <w:t xml:space="preserve">No. </w:t>
      </w:r>
      <w:r w:rsidRPr="007B2ADA">
        <w:rPr>
          <w:lang w:val="en-US"/>
        </w:rPr>
        <w:t xml:space="preserve">66, but the test of a complete vehicle is assumed </w:t>
      </w:r>
      <w:r>
        <w:rPr>
          <w:lang w:val="en-US"/>
        </w:rPr>
        <w:t>to be</w:t>
      </w:r>
      <w:r w:rsidRPr="007B2ADA">
        <w:rPr>
          <w:lang w:val="en-US"/>
        </w:rPr>
        <w:t xml:space="preserve"> the </w:t>
      </w:r>
      <w:r>
        <w:rPr>
          <w:lang w:val="en-US"/>
        </w:rPr>
        <w:t>basic</w:t>
      </w:r>
      <w:r w:rsidRPr="007B2ADA">
        <w:rPr>
          <w:lang w:val="en-US"/>
        </w:rPr>
        <w:t xml:space="preserve"> </w:t>
      </w:r>
      <w:r w:rsidR="00A87A66">
        <w:rPr>
          <w:lang w:val="en-US"/>
        </w:rPr>
        <w:t xml:space="preserve">reference </w:t>
      </w:r>
      <w:r w:rsidRPr="007B2ADA">
        <w:rPr>
          <w:lang w:val="en-US"/>
        </w:rPr>
        <w:t>method.</w:t>
      </w:r>
    </w:p>
    <w:p w14:paraId="27DBACAD" w14:textId="77777777" w:rsidR="00767BD7" w:rsidRDefault="00767BD7" w:rsidP="00323CF5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When c</w:t>
      </w:r>
      <w:r w:rsidRPr="007B2ADA">
        <w:rPr>
          <w:lang w:val="en-US"/>
        </w:rPr>
        <w:t>arrying out full-scale tests of a complete vehicle, we propose to do additional checks in terms of passive safety:</w:t>
      </w:r>
    </w:p>
    <w:p w14:paraId="317C265D" w14:textId="4CBD6F92" w:rsidR="00767BD7" w:rsidRDefault="00630EF9" w:rsidP="00630EF9">
      <w:pPr>
        <w:pStyle w:val="SingleTxtG"/>
        <w:ind w:left="2268" w:hanging="567"/>
        <w:rPr>
          <w:lang w:val="en-US"/>
        </w:rPr>
      </w:pPr>
      <w:r>
        <w:rPr>
          <w:lang w:val="en-US"/>
        </w:rPr>
        <w:t>(a)</w:t>
      </w:r>
      <w:r>
        <w:rPr>
          <w:lang w:val="en-US"/>
        </w:rPr>
        <w:tab/>
      </w:r>
      <w:r w:rsidR="00767BD7" w:rsidRPr="002543DE">
        <w:rPr>
          <w:lang w:val="en-US"/>
        </w:rPr>
        <w:t xml:space="preserve">destruction of seats </w:t>
      </w:r>
      <w:r w:rsidR="00767BD7">
        <w:rPr>
          <w:lang w:val="en-US"/>
        </w:rPr>
        <w:t>mounts</w:t>
      </w:r>
      <w:r w:rsidR="00767BD7" w:rsidRPr="002543DE">
        <w:rPr>
          <w:lang w:val="en-US"/>
        </w:rPr>
        <w:t>.</w:t>
      </w:r>
      <w:r w:rsidR="00767BD7">
        <w:rPr>
          <w:lang w:val="en-US"/>
        </w:rPr>
        <w:t xml:space="preserve"> </w:t>
      </w:r>
      <w:r w:rsidR="00767BD7" w:rsidRPr="002543DE">
        <w:rPr>
          <w:lang w:val="en-US"/>
        </w:rPr>
        <w:t xml:space="preserve">The </w:t>
      </w:r>
      <w:r w:rsidR="00767BD7">
        <w:rPr>
          <w:lang w:val="en-US"/>
        </w:rPr>
        <w:t>break-off</w:t>
      </w:r>
      <w:r w:rsidR="00767BD7" w:rsidRPr="002543DE">
        <w:rPr>
          <w:lang w:val="en-US"/>
        </w:rPr>
        <w:t xml:space="preserve"> and </w:t>
      </w:r>
      <w:r w:rsidR="00767BD7">
        <w:rPr>
          <w:lang w:val="en-US"/>
        </w:rPr>
        <w:t>displacement</w:t>
      </w:r>
      <w:r w:rsidR="00767BD7" w:rsidRPr="002543DE">
        <w:rPr>
          <w:lang w:val="en-US"/>
        </w:rPr>
        <w:t xml:space="preserve"> of seats is not covered by the current </w:t>
      </w:r>
      <w:r w:rsidR="00767BD7">
        <w:rPr>
          <w:lang w:val="en-US"/>
        </w:rPr>
        <w:t>Regulation</w:t>
      </w:r>
      <w:r w:rsidR="00767BD7" w:rsidRPr="002543DE">
        <w:rPr>
          <w:lang w:val="en-US"/>
        </w:rPr>
        <w:t xml:space="preserve">, since they are initially located inside the residual space and their </w:t>
      </w:r>
      <w:r w:rsidR="00767BD7">
        <w:rPr>
          <w:lang w:val="en-US"/>
        </w:rPr>
        <w:t>displacement</w:t>
      </w:r>
      <w:r w:rsidR="00767BD7" w:rsidRPr="002543DE">
        <w:rPr>
          <w:lang w:val="en-US"/>
        </w:rPr>
        <w:t xml:space="preserve"> </w:t>
      </w:r>
      <w:r w:rsidR="00767BD7">
        <w:rPr>
          <w:lang w:val="en-US"/>
        </w:rPr>
        <w:t>is</w:t>
      </w:r>
      <w:r w:rsidR="00767BD7" w:rsidRPr="002543DE">
        <w:rPr>
          <w:lang w:val="en-US"/>
        </w:rPr>
        <w:t xml:space="preserve"> not </w:t>
      </w:r>
      <w:r w:rsidR="00767BD7">
        <w:rPr>
          <w:lang w:val="en-US"/>
        </w:rPr>
        <w:t>assessed</w:t>
      </w:r>
      <w:r w:rsidR="00767BD7" w:rsidRPr="002543DE">
        <w:rPr>
          <w:lang w:val="en-US"/>
        </w:rPr>
        <w:t>;</w:t>
      </w:r>
    </w:p>
    <w:p w14:paraId="02D89C80" w14:textId="74051380" w:rsidR="00767BD7" w:rsidRDefault="00630EF9" w:rsidP="00630EF9">
      <w:pPr>
        <w:pStyle w:val="SingleTxtG"/>
        <w:ind w:left="2268" w:hanging="567"/>
        <w:rPr>
          <w:lang w:val="en-US"/>
        </w:rPr>
      </w:pPr>
      <w:r>
        <w:rPr>
          <w:lang w:val="en-US"/>
        </w:rPr>
        <w:t>(b)</w:t>
      </w:r>
      <w:r>
        <w:rPr>
          <w:lang w:val="en-US"/>
        </w:rPr>
        <w:tab/>
      </w:r>
      <w:r w:rsidR="00767BD7">
        <w:rPr>
          <w:lang w:val="en-US"/>
        </w:rPr>
        <w:t>injury-causing</w:t>
      </w:r>
      <w:r w:rsidR="00767BD7" w:rsidRPr="002543DE">
        <w:rPr>
          <w:lang w:val="en-US"/>
        </w:rPr>
        <w:t xml:space="preserve"> objects </w:t>
      </w:r>
      <w:r w:rsidR="00767BD7">
        <w:rPr>
          <w:lang w:val="en-US"/>
        </w:rPr>
        <w:t>entering</w:t>
      </w:r>
      <w:r w:rsidR="00767BD7" w:rsidRPr="002543DE">
        <w:rPr>
          <w:lang w:val="en-US"/>
        </w:rPr>
        <w:t xml:space="preserve"> the residual space and moving </w:t>
      </w:r>
      <w:r w:rsidR="00767BD7">
        <w:rPr>
          <w:lang w:val="en-US"/>
        </w:rPr>
        <w:t>with</w:t>
      </w:r>
      <w:r w:rsidR="00767BD7" w:rsidRPr="002543DE">
        <w:rPr>
          <w:lang w:val="en-US"/>
        </w:rPr>
        <w:t xml:space="preserve">in it. </w:t>
      </w:r>
      <w:r w:rsidR="00767BD7">
        <w:rPr>
          <w:lang w:val="en-US"/>
        </w:rPr>
        <w:t>If a person is hit by</w:t>
      </w:r>
      <w:r w:rsidR="00767BD7" w:rsidRPr="002543DE">
        <w:rPr>
          <w:lang w:val="en-US"/>
        </w:rPr>
        <w:t xml:space="preserve"> a fire extinguisher or other object when the vehicle overturns</w:t>
      </w:r>
      <w:r w:rsidR="00767BD7">
        <w:rPr>
          <w:lang w:val="en-US"/>
        </w:rPr>
        <w:t>, it</w:t>
      </w:r>
      <w:r w:rsidR="00767BD7" w:rsidRPr="002543DE">
        <w:rPr>
          <w:lang w:val="en-US"/>
        </w:rPr>
        <w:t xml:space="preserve"> </w:t>
      </w:r>
      <w:r w:rsidR="00767BD7">
        <w:rPr>
          <w:lang w:val="en-US"/>
        </w:rPr>
        <w:t>may cause</w:t>
      </w:r>
      <w:r w:rsidR="00767BD7" w:rsidRPr="002543DE">
        <w:rPr>
          <w:lang w:val="en-US"/>
        </w:rPr>
        <w:t xml:space="preserve"> serious</w:t>
      </w:r>
      <w:r w:rsidR="00767BD7">
        <w:rPr>
          <w:lang w:val="en-US"/>
        </w:rPr>
        <w:t xml:space="preserve"> or even fatal injuries</w:t>
      </w:r>
      <w:r w:rsidR="00767BD7" w:rsidRPr="002543DE">
        <w:rPr>
          <w:lang w:val="en-US"/>
        </w:rPr>
        <w:t>.</w:t>
      </w:r>
    </w:p>
    <w:p w14:paraId="4AF87E64" w14:textId="77777777" w:rsidR="00767BD7" w:rsidRDefault="00767BD7" w:rsidP="00323CF5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Pr="002543DE">
        <w:rPr>
          <w:lang w:val="en-US"/>
        </w:rPr>
        <w:t xml:space="preserve">Emergency hatches are designed to evacuate passengers in case of road accidents when the vehicle </w:t>
      </w:r>
      <w:r>
        <w:rPr>
          <w:lang w:val="en-US"/>
        </w:rPr>
        <w:t>has fallen to its</w:t>
      </w:r>
      <w:r w:rsidRPr="002543DE">
        <w:rPr>
          <w:lang w:val="en-US"/>
        </w:rPr>
        <w:t xml:space="preserve"> side.</w:t>
      </w:r>
      <w:r>
        <w:rPr>
          <w:lang w:val="en-US"/>
        </w:rPr>
        <w:t xml:space="preserve"> A</w:t>
      </w:r>
      <w:r w:rsidRPr="002543DE">
        <w:rPr>
          <w:lang w:val="en-US"/>
        </w:rPr>
        <w:t xml:space="preserve">n emergency hatch is </w:t>
      </w:r>
      <w:r>
        <w:rPr>
          <w:lang w:val="en-US"/>
        </w:rPr>
        <w:t xml:space="preserve">often </w:t>
      </w:r>
      <w:r w:rsidRPr="002543DE">
        <w:rPr>
          <w:lang w:val="en-US"/>
        </w:rPr>
        <w:t xml:space="preserve">the only way to leave the vehicle. Provided that the complete vehicle has already been damaged during testing and is on </w:t>
      </w:r>
      <w:r>
        <w:rPr>
          <w:lang w:val="en-US"/>
        </w:rPr>
        <w:t>its</w:t>
      </w:r>
      <w:r w:rsidRPr="002543DE">
        <w:rPr>
          <w:lang w:val="en-US"/>
        </w:rPr>
        <w:t xml:space="preserve"> side, as it </w:t>
      </w:r>
      <w:r>
        <w:rPr>
          <w:lang w:val="en-US"/>
        </w:rPr>
        <w:t>happens during</w:t>
      </w:r>
      <w:r w:rsidRPr="002543DE">
        <w:rPr>
          <w:lang w:val="en-US"/>
        </w:rPr>
        <w:t xml:space="preserve"> an accident, we consider it </w:t>
      </w:r>
      <w:r>
        <w:rPr>
          <w:lang w:val="en-US"/>
        </w:rPr>
        <w:t>reasonable</w:t>
      </w:r>
      <w:r w:rsidRPr="002543DE">
        <w:rPr>
          <w:lang w:val="en-US"/>
        </w:rPr>
        <w:t xml:space="preserve"> to check the operability </w:t>
      </w:r>
      <w:r w:rsidRPr="002543DE">
        <w:rPr>
          <w:lang w:val="en-US"/>
        </w:rPr>
        <w:lastRenderedPageBreak/>
        <w:t xml:space="preserve">of </w:t>
      </w:r>
      <w:r>
        <w:rPr>
          <w:lang w:val="en-US"/>
        </w:rPr>
        <w:t xml:space="preserve">its </w:t>
      </w:r>
      <w:r w:rsidRPr="002543DE">
        <w:rPr>
          <w:lang w:val="en-US"/>
        </w:rPr>
        <w:t xml:space="preserve">emergency hatches. </w:t>
      </w:r>
      <w:r>
        <w:rPr>
          <w:lang w:val="en-US"/>
        </w:rPr>
        <w:t>Because</w:t>
      </w:r>
      <w:r w:rsidRPr="002543DE">
        <w:rPr>
          <w:lang w:val="en-US"/>
        </w:rPr>
        <w:t xml:space="preserve"> after the vehicle overturn</w:t>
      </w:r>
      <w:r>
        <w:rPr>
          <w:lang w:val="en-US"/>
        </w:rPr>
        <w:t>s</w:t>
      </w:r>
      <w:r w:rsidRPr="002543DE">
        <w:rPr>
          <w:lang w:val="en-US"/>
        </w:rPr>
        <w:t xml:space="preserve"> there </w:t>
      </w:r>
      <w:r>
        <w:rPr>
          <w:lang w:val="en-US"/>
        </w:rPr>
        <w:t>is a</w:t>
      </w:r>
      <w:r w:rsidRPr="002543DE">
        <w:rPr>
          <w:lang w:val="en-US"/>
        </w:rPr>
        <w:t xml:space="preserve"> risk of the hatch </w:t>
      </w:r>
      <w:r>
        <w:rPr>
          <w:lang w:val="en-US"/>
        </w:rPr>
        <w:t>getting jammed</w:t>
      </w:r>
      <w:r w:rsidRPr="002543DE">
        <w:rPr>
          <w:lang w:val="en-US"/>
        </w:rPr>
        <w:t xml:space="preserve"> or the hatch opening mechanisms</w:t>
      </w:r>
      <w:r>
        <w:rPr>
          <w:lang w:val="en-US"/>
        </w:rPr>
        <w:t xml:space="preserve"> getting damaged</w:t>
      </w:r>
      <w:r w:rsidRPr="002543DE">
        <w:rPr>
          <w:lang w:val="en-US"/>
        </w:rPr>
        <w:t>.</w:t>
      </w:r>
    </w:p>
    <w:p w14:paraId="3A159C65" w14:textId="77777777" w:rsidR="00767BD7" w:rsidRDefault="00767BD7" w:rsidP="00323CF5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Pr="004C09BF">
        <w:rPr>
          <w:lang w:val="en-US"/>
        </w:rPr>
        <w:t xml:space="preserve">The force applied to the emergency hatch opening mechanisms is </w:t>
      </w:r>
      <w:r>
        <w:rPr>
          <w:lang w:val="en-US"/>
        </w:rPr>
        <w:t>equivalent to the</w:t>
      </w:r>
      <w:r w:rsidRPr="004C09BF">
        <w:rPr>
          <w:lang w:val="en-US"/>
        </w:rPr>
        <w:t xml:space="preserve"> agreed within the official GRSP working group on UN Regulation No. 95 (document</w:t>
      </w:r>
      <w:r>
        <w:rPr>
          <w:lang w:val="en-US"/>
        </w:rPr>
        <w:t> </w:t>
      </w:r>
      <w:r w:rsidRPr="004C09BF">
        <w:rPr>
          <w:lang w:val="en-US"/>
        </w:rPr>
        <w:t>E/ECE/324/Rev.1/Add.94/Rev.2/</w:t>
      </w:r>
      <w:r>
        <w:rPr>
          <w:lang w:val="en-US"/>
        </w:rPr>
        <w:t xml:space="preserve"> </w:t>
      </w:r>
      <w:r w:rsidRPr="004C09BF">
        <w:rPr>
          <w:lang w:val="en-US"/>
        </w:rPr>
        <w:t xml:space="preserve">Amend.4), in part </w:t>
      </w:r>
      <w:r>
        <w:rPr>
          <w:lang w:val="en-US"/>
        </w:rPr>
        <w:t xml:space="preserve">of </w:t>
      </w:r>
      <w:r w:rsidRPr="004C09BF">
        <w:rPr>
          <w:lang w:val="en-US"/>
        </w:rPr>
        <w:t xml:space="preserve">the ability of a person to </w:t>
      </w:r>
      <w:r>
        <w:rPr>
          <w:lang w:val="en-US"/>
        </w:rPr>
        <w:t>apply</w:t>
      </w:r>
      <w:r w:rsidRPr="004C09BF">
        <w:rPr>
          <w:lang w:val="en-US"/>
        </w:rPr>
        <w:t xml:space="preserve"> pressure </w:t>
      </w:r>
      <w:r>
        <w:rPr>
          <w:lang w:val="en-US"/>
        </w:rPr>
        <w:t>to</w:t>
      </w:r>
      <w:r w:rsidRPr="004C09BF">
        <w:rPr>
          <w:lang w:val="en-US"/>
        </w:rPr>
        <w:t xml:space="preserve"> the door from the inside of the vehicle. </w:t>
      </w:r>
      <w:r>
        <w:rPr>
          <w:lang w:val="en-US"/>
        </w:rPr>
        <w:t>Because</w:t>
      </w:r>
      <w:r w:rsidRPr="004C09BF">
        <w:rPr>
          <w:lang w:val="en-US"/>
        </w:rPr>
        <w:t xml:space="preserve"> people of different age groups </w:t>
      </w:r>
      <w:r>
        <w:rPr>
          <w:lang w:val="en-US"/>
        </w:rPr>
        <w:t>shall</w:t>
      </w:r>
      <w:r w:rsidRPr="004C09BF">
        <w:rPr>
          <w:lang w:val="en-US"/>
        </w:rPr>
        <w:t xml:space="preserve"> be able to open emergency hatches.</w:t>
      </w:r>
    </w:p>
    <w:p w14:paraId="6A1DA5E8" w14:textId="255D8D09" w:rsidR="00767BD7" w:rsidRPr="00E31627" w:rsidRDefault="00767BD7" w:rsidP="00323CF5">
      <w:pPr>
        <w:pStyle w:val="SingleTxtG"/>
        <w:rPr>
          <w:color w:val="FF0000"/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Pr="004C09BF">
        <w:rPr>
          <w:lang w:val="en-US"/>
        </w:rPr>
        <w:t xml:space="preserve">In view of the above, we propose to add </w:t>
      </w:r>
      <w:r>
        <w:rPr>
          <w:lang w:val="en-US"/>
        </w:rPr>
        <w:t>Appendix</w:t>
      </w:r>
      <w:r w:rsidRPr="004C09BF">
        <w:rPr>
          <w:lang w:val="en-US"/>
        </w:rPr>
        <w:t xml:space="preserve"> 1 to Annex 5, which </w:t>
      </w:r>
      <w:r>
        <w:rPr>
          <w:lang w:val="en-US"/>
        </w:rPr>
        <w:t>would include</w:t>
      </w:r>
      <w:r w:rsidRPr="004C09BF">
        <w:rPr>
          <w:lang w:val="en-US"/>
        </w:rPr>
        <w:t xml:space="preserve"> all additional proposed </w:t>
      </w:r>
      <w:r w:rsidRPr="00A4090D">
        <w:rPr>
          <w:lang w:val="en-US"/>
        </w:rPr>
        <w:t xml:space="preserve">checks. Implementation of this Appendix shall be optional, but if the applicant has received approval without assessment provided for in the Annex 5 - Appendix 1, </w:t>
      </w:r>
      <w:r w:rsidR="00DA6AE7" w:rsidRPr="00A4090D">
        <w:rPr>
          <w:lang w:val="en-US"/>
        </w:rPr>
        <w:t xml:space="preserve">the </w:t>
      </w:r>
      <w:r w:rsidRPr="00A4090D">
        <w:rPr>
          <w:lang w:val="en-US"/>
        </w:rPr>
        <w:t>Contracting Parties</w:t>
      </w:r>
      <w:r w:rsidR="00DA6AE7" w:rsidRPr="00A4090D">
        <w:rPr>
          <w:lang w:val="en-US"/>
        </w:rPr>
        <w:t xml:space="preserve"> may require such assessment</w:t>
      </w:r>
      <w:r w:rsidRPr="00A4090D">
        <w:rPr>
          <w:lang w:val="en-US"/>
        </w:rPr>
        <w:t xml:space="preserve">. </w:t>
      </w:r>
      <w:r w:rsidRPr="00433235">
        <w:rPr>
          <w:color w:val="FF0000"/>
          <w:lang w:val="en-US"/>
        </w:rPr>
        <w:t xml:space="preserve">This proposal is drawn up to be similar to paragraph 1.4. of </w:t>
      </w:r>
      <w:r w:rsidR="00E31627">
        <w:rPr>
          <w:color w:val="FF0000"/>
          <w:lang w:val="en-US"/>
        </w:rPr>
        <w:t>section</w:t>
      </w:r>
      <w:r w:rsidRPr="00433235">
        <w:rPr>
          <w:color w:val="FF0000"/>
          <w:lang w:val="en-US"/>
        </w:rPr>
        <w:t xml:space="preserve"> 1 </w:t>
      </w:r>
      <w:r w:rsidRPr="00E31627">
        <w:rPr>
          <w:color w:val="FF0000"/>
          <w:lang w:val="en-US"/>
        </w:rPr>
        <w:t>“</w:t>
      </w:r>
      <w:r w:rsidRPr="00433235">
        <w:rPr>
          <w:color w:val="FF0000"/>
          <w:lang w:val="en-US"/>
        </w:rPr>
        <w:t>Scope</w:t>
      </w:r>
      <w:r w:rsidRPr="00E31627">
        <w:rPr>
          <w:color w:val="FF0000"/>
          <w:lang w:val="en-US"/>
        </w:rPr>
        <w:t xml:space="preserve">” </w:t>
      </w:r>
      <w:r w:rsidRPr="00433235">
        <w:rPr>
          <w:color w:val="FF0000"/>
          <w:lang w:val="en-US"/>
        </w:rPr>
        <w:t>of</w:t>
      </w:r>
      <w:r w:rsidRPr="00E31627">
        <w:rPr>
          <w:color w:val="FF0000"/>
          <w:lang w:val="en-US"/>
        </w:rPr>
        <w:t xml:space="preserve"> </w:t>
      </w:r>
      <w:r w:rsidRPr="00433235">
        <w:rPr>
          <w:color w:val="FF0000"/>
          <w:lang w:val="en-US"/>
        </w:rPr>
        <w:t>UN</w:t>
      </w:r>
      <w:r w:rsidRPr="00E31627">
        <w:rPr>
          <w:color w:val="FF0000"/>
          <w:lang w:val="en-US"/>
        </w:rPr>
        <w:t xml:space="preserve"> </w:t>
      </w:r>
      <w:r w:rsidRPr="00433235">
        <w:rPr>
          <w:color w:val="FF0000"/>
          <w:lang w:val="en-US"/>
        </w:rPr>
        <w:t>Regulation</w:t>
      </w:r>
      <w:r w:rsidRPr="00E31627">
        <w:rPr>
          <w:color w:val="FF0000"/>
          <w:lang w:val="en-US"/>
        </w:rPr>
        <w:t xml:space="preserve"> </w:t>
      </w:r>
      <w:r w:rsidRPr="00433235">
        <w:rPr>
          <w:color w:val="FF0000"/>
          <w:lang w:val="en-US"/>
        </w:rPr>
        <w:t>No</w:t>
      </w:r>
      <w:r w:rsidRPr="00E31627">
        <w:rPr>
          <w:color w:val="FF0000"/>
          <w:lang w:val="en-US"/>
        </w:rPr>
        <w:t>. 144.</w:t>
      </w:r>
    </w:p>
    <w:p w14:paraId="388304B4" w14:textId="2B858090" w:rsidR="00433235" w:rsidRPr="00E31627" w:rsidRDefault="00433235" w:rsidP="00433235">
      <w:pPr>
        <w:pStyle w:val="SingleTxtG"/>
        <w:rPr>
          <w:color w:val="FF0000"/>
          <w:lang w:val="en-US"/>
        </w:rPr>
      </w:pPr>
      <w:r w:rsidRPr="00433235">
        <w:rPr>
          <w:color w:val="FF0000"/>
          <w:lang w:val="ru-RU"/>
        </w:rPr>
        <w:t xml:space="preserve">6. </w:t>
      </w:r>
      <w:r w:rsidRPr="00433235">
        <w:rPr>
          <w:color w:val="FF0000"/>
          <w:lang w:val="ru-RU"/>
        </w:rPr>
        <w:tab/>
      </w:r>
      <w:r w:rsidR="00E31627">
        <w:rPr>
          <w:color w:val="FF0000"/>
          <w:lang w:val="en-US"/>
        </w:rPr>
        <w:t>It is proposed to add c</w:t>
      </w:r>
      <w:r w:rsidR="00E31627">
        <w:rPr>
          <w:color w:val="FF0000"/>
        </w:rPr>
        <w:t>corresponding paragraph 16 in Annex 1 for the information on the</w:t>
      </w:r>
      <w:r w:rsidR="00BA6D6D">
        <w:rPr>
          <w:color w:val="FF0000"/>
        </w:rPr>
        <w:t xml:space="preserve"> volume of</w:t>
      </w:r>
      <w:r w:rsidR="00E31627">
        <w:rPr>
          <w:color w:val="FF0000"/>
        </w:rPr>
        <w:t xml:space="preserve"> conducted checks, whether tests under </w:t>
      </w:r>
      <w:r w:rsidR="00BA6D6D">
        <w:rPr>
          <w:color w:val="FF0000"/>
        </w:rPr>
        <w:t>Appendix 1 of Annex 5 were carried out or not.</w:t>
      </w:r>
    </w:p>
    <w:p w14:paraId="2DEC7E21" w14:textId="77777777" w:rsidR="00433235" w:rsidRPr="00E31627" w:rsidRDefault="00433235" w:rsidP="00323CF5">
      <w:pPr>
        <w:pStyle w:val="SingleTxtG"/>
        <w:rPr>
          <w:lang w:val="en-US"/>
        </w:rPr>
      </w:pPr>
    </w:p>
    <w:p w14:paraId="1B91975C" w14:textId="3D0C160A" w:rsidR="00C31258" w:rsidRPr="00E31627" w:rsidRDefault="00630EF9" w:rsidP="00630EF9">
      <w:pPr>
        <w:spacing w:before="240"/>
        <w:jc w:val="center"/>
        <w:rPr>
          <w:u w:val="single"/>
          <w:lang w:val="en-US"/>
        </w:rPr>
      </w:pPr>
      <w:r w:rsidRPr="00E31627">
        <w:rPr>
          <w:u w:val="single"/>
          <w:lang w:val="en-US"/>
        </w:rPr>
        <w:tab/>
      </w:r>
      <w:r w:rsidRPr="00E31627">
        <w:rPr>
          <w:u w:val="single"/>
          <w:lang w:val="en-US"/>
        </w:rPr>
        <w:tab/>
      </w:r>
      <w:r w:rsidRPr="00E31627">
        <w:rPr>
          <w:u w:val="single"/>
          <w:lang w:val="en-US"/>
        </w:rPr>
        <w:tab/>
      </w:r>
    </w:p>
    <w:sectPr w:rsidR="00C31258" w:rsidRPr="00E31627" w:rsidSect="004A4412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8" w:right="1134" w:bottom="1134" w:left="1134" w:header="851" w:footer="60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75B51" w14:textId="77777777" w:rsidR="007E0BDE" w:rsidRDefault="007E0BDE"/>
  </w:endnote>
  <w:endnote w:type="continuationSeparator" w:id="0">
    <w:p w14:paraId="0D672FA7" w14:textId="77777777" w:rsidR="007E0BDE" w:rsidRDefault="007E0BDE"/>
  </w:endnote>
  <w:endnote w:type="continuationNotice" w:id="1">
    <w:p w14:paraId="559E3BAC" w14:textId="77777777" w:rsidR="007E0BDE" w:rsidRDefault="007E0B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CD07B" w14:textId="1776C108" w:rsidR="003F23BC" w:rsidRPr="00803BF8" w:rsidRDefault="00C95942" w:rsidP="00803BF8">
    <w:pPr>
      <w:pStyle w:val="Footer"/>
      <w:tabs>
        <w:tab w:val="right" w:pos="9638"/>
      </w:tabs>
      <w:rPr>
        <w:sz w:val="18"/>
      </w:rPr>
    </w:pPr>
    <w:r>
      <w:rPr>
        <w:b/>
        <w:noProof/>
        <w:sz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0997E" w14:textId="445B0437" w:rsidR="003F23BC" w:rsidRPr="00B8055F" w:rsidRDefault="00B8055F" w:rsidP="00B8055F">
    <w:pPr>
      <w:pStyle w:val="Footer"/>
      <w:tabs>
        <w:tab w:val="right" w:pos="9638"/>
      </w:tabs>
      <w:jc w:val="right"/>
      <w:rPr>
        <w:b/>
        <w:sz w:val="18"/>
        <w:lang w:val="fr-CH"/>
      </w:rPr>
    </w:pPr>
    <w:r>
      <w:rPr>
        <w:b/>
        <w:sz w:val="18"/>
        <w:lang w:val="fr-CH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EB73A" w14:textId="4255DBA7" w:rsidR="008244CC" w:rsidRDefault="008244CC" w:rsidP="008244CC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5EE5C57C" wp14:editId="2FD610F9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A8A4A6" w14:textId="1932BED2" w:rsidR="008244CC" w:rsidRPr="008244CC" w:rsidRDefault="008244CC" w:rsidP="008244CC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1ABDA706" wp14:editId="104177C4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 descr="https://undocs.org/m2/QRCode.ashx?DS=ECE/TRANS/WP.29/GRSG/2020/2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20/22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B5415" w14:textId="77777777" w:rsidR="007E0BDE" w:rsidRPr="000B175B" w:rsidRDefault="007E0BD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BA2329" w14:textId="77777777" w:rsidR="007E0BDE" w:rsidRPr="00FC68B7" w:rsidRDefault="007E0BD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EEADD08" w14:textId="77777777" w:rsidR="007E0BDE" w:rsidRDefault="007E0BDE"/>
  </w:footnote>
  <w:footnote w:id="2">
    <w:p w14:paraId="1BC20C06" w14:textId="276D20E2" w:rsidR="003F23BC" w:rsidRPr="00B14735" w:rsidRDefault="007E73B4" w:rsidP="00A87A66">
      <w:pPr>
        <w:pStyle w:val="FootnoteText"/>
        <w:rPr>
          <w:rFonts w:eastAsia="Calibri"/>
        </w:rPr>
      </w:pPr>
      <w:r w:rsidRPr="00147932">
        <w:rPr>
          <w:rStyle w:val="FootnoteReference"/>
        </w:rPr>
        <w:tab/>
      </w:r>
      <w:r w:rsidRPr="00147932">
        <w:rPr>
          <w:rStyle w:val="FootnoteReference"/>
          <w:sz w:val="20"/>
        </w:rPr>
        <w:t>*</w:t>
      </w:r>
      <w:r w:rsidRPr="00147932">
        <w:rPr>
          <w:rStyle w:val="FootnoteReference"/>
          <w:sz w:val="20"/>
        </w:rPr>
        <w:tab/>
      </w:r>
      <w:r>
        <w:rPr>
          <w:szCs w:val="18"/>
          <w:lang w:val="en-US"/>
        </w:rPr>
        <w:t xml:space="preserve">In accordance with the programme of work of the Inland Transport Committee for </w:t>
      </w:r>
      <w:r>
        <w:rPr>
          <w:lang w:val="en-US"/>
        </w:rPr>
        <w:t>2020 as outlined in proposed programme budget for 2020</w:t>
      </w:r>
      <w:r w:rsidRPr="001D00B0">
        <w:rPr>
          <w:lang w:val="en-US"/>
        </w:rPr>
        <w:t xml:space="preserve"> (</w:t>
      </w:r>
      <w:r>
        <w:rPr>
          <w:lang w:val="en-US"/>
        </w:rPr>
        <w:t>A/74/6 (part V sect. 20) para 20.37</w:t>
      </w:r>
      <w:r w:rsidRPr="00F70621">
        <w:rPr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72AD0" w14:textId="636C74C8" w:rsidR="003F23BC" w:rsidRPr="00803BF8" w:rsidRDefault="003F23BC">
    <w:pPr>
      <w:pStyle w:val="Header"/>
    </w:pPr>
    <w:r>
      <w:t>ECE/TRANS/WP.29/GRSG/</w:t>
    </w:r>
    <w:r w:rsidRPr="00DF418A">
      <w:t>20</w:t>
    </w:r>
    <w:r w:rsidR="00323CF5">
      <w:t>20</w:t>
    </w:r>
    <w:r>
      <w:t>/</w:t>
    </w:r>
    <w:r w:rsidR="005235DA">
      <w:t>2</w:t>
    </w:r>
    <w:r w:rsidR="005B108C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ED77" w14:textId="6EC1C79E" w:rsidR="00323CF5" w:rsidRPr="00803BF8" w:rsidRDefault="00323CF5" w:rsidP="00323CF5">
    <w:pPr>
      <w:pStyle w:val="Header"/>
    </w:pPr>
    <w:r>
      <w:t>ECE/TRANS/WP.29/GRSG/</w:t>
    </w:r>
    <w:r w:rsidRPr="00DF418A">
      <w:t>20</w:t>
    </w:r>
    <w:r>
      <w:t>20/</w:t>
    </w:r>
    <w:r w:rsidR="005235DA">
      <w:t>2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64776BD"/>
    <w:multiLevelType w:val="hybridMultilevel"/>
    <w:tmpl w:val="CEEA92DC"/>
    <w:lvl w:ilvl="0" w:tplc="45A05B2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287824"/>
    <w:multiLevelType w:val="hybridMultilevel"/>
    <w:tmpl w:val="C0CE5668"/>
    <w:lvl w:ilvl="0" w:tplc="2D36C90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8" w15:restartNumberingAfterBreak="0">
    <w:nsid w:val="4780391F"/>
    <w:multiLevelType w:val="hybridMultilevel"/>
    <w:tmpl w:val="C36EDF6E"/>
    <w:lvl w:ilvl="0" w:tplc="9BD4B644">
      <w:numFmt w:val="bullet"/>
      <w:lvlText w:val="•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5E773A9E"/>
    <w:multiLevelType w:val="hybridMultilevel"/>
    <w:tmpl w:val="3AEE0D12"/>
    <w:lvl w:ilvl="0" w:tplc="A6D001B4">
      <w:start w:val="1"/>
      <w:numFmt w:val="lowerLetter"/>
      <w:lvlText w:val="(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2B05652"/>
    <w:multiLevelType w:val="hybridMultilevel"/>
    <w:tmpl w:val="7D5CCF36"/>
    <w:lvl w:ilvl="0" w:tplc="81C85B70">
      <w:start w:val="1"/>
      <w:numFmt w:val="lowerLetter"/>
      <w:lvlText w:val="(%1)"/>
      <w:lvlJc w:val="left"/>
      <w:pPr>
        <w:ind w:left="68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601" w:hanging="360"/>
      </w:pPr>
    </w:lvl>
    <w:lvl w:ilvl="2" w:tplc="0809001B" w:tentative="1">
      <w:start w:val="1"/>
      <w:numFmt w:val="lowerRoman"/>
      <w:lvlText w:val="%3."/>
      <w:lvlJc w:val="right"/>
      <w:pPr>
        <w:ind w:left="8321" w:hanging="180"/>
      </w:pPr>
    </w:lvl>
    <w:lvl w:ilvl="3" w:tplc="0809000F" w:tentative="1">
      <w:start w:val="1"/>
      <w:numFmt w:val="decimal"/>
      <w:lvlText w:val="%4."/>
      <w:lvlJc w:val="left"/>
      <w:pPr>
        <w:ind w:left="9041" w:hanging="360"/>
      </w:pPr>
    </w:lvl>
    <w:lvl w:ilvl="4" w:tplc="08090019" w:tentative="1">
      <w:start w:val="1"/>
      <w:numFmt w:val="lowerLetter"/>
      <w:lvlText w:val="%5."/>
      <w:lvlJc w:val="left"/>
      <w:pPr>
        <w:ind w:left="9761" w:hanging="360"/>
      </w:pPr>
    </w:lvl>
    <w:lvl w:ilvl="5" w:tplc="0809001B" w:tentative="1">
      <w:start w:val="1"/>
      <w:numFmt w:val="lowerRoman"/>
      <w:lvlText w:val="%6."/>
      <w:lvlJc w:val="right"/>
      <w:pPr>
        <w:ind w:left="10481" w:hanging="180"/>
      </w:pPr>
    </w:lvl>
    <w:lvl w:ilvl="6" w:tplc="0809000F" w:tentative="1">
      <w:start w:val="1"/>
      <w:numFmt w:val="decimal"/>
      <w:lvlText w:val="%7."/>
      <w:lvlJc w:val="left"/>
      <w:pPr>
        <w:ind w:left="11201" w:hanging="360"/>
      </w:pPr>
    </w:lvl>
    <w:lvl w:ilvl="7" w:tplc="08090019" w:tentative="1">
      <w:start w:val="1"/>
      <w:numFmt w:val="lowerLetter"/>
      <w:lvlText w:val="%8."/>
      <w:lvlJc w:val="left"/>
      <w:pPr>
        <w:ind w:left="11921" w:hanging="360"/>
      </w:pPr>
    </w:lvl>
    <w:lvl w:ilvl="8" w:tplc="080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B4435"/>
    <w:multiLevelType w:val="hybridMultilevel"/>
    <w:tmpl w:val="232EFED4"/>
    <w:lvl w:ilvl="0" w:tplc="1E9C97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4"/>
  </w:num>
  <w:num w:numId="13">
    <w:abstractNumId w:val="12"/>
  </w:num>
  <w:num w:numId="14">
    <w:abstractNumId w:val="22"/>
  </w:num>
  <w:num w:numId="15">
    <w:abstractNumId w:val="27"/>
  </w:num>
  <w:num w:numId="16">
    <w:abstractNumId w:val="10"/>
  </w:num>
  <w:num w:numId="17">
    <w:abstractNumId w:val="15"/>
  </w:num>
  <w:num w:numId="18">
    <w:abstractNumId w:val="26"/>
  </w:num>
  <w:num w:numId="19">
    <w:abstractNumId w:val="13"/>
  </w:num>
  <w:num w:numId="20">
    <w:abstractNumId w:val="23"/>
  </w:num>
  <w:num w:numId="21">
    <w:abstractNumId w:val="25"/>
  </w:num>
  <w:num w:numId="22">
    <w:abstractNumId w:val="17"/>
  </w:num>
  <w:num w:numId="23">
    <w:abstractNumId w:val="24"/>
  </w:num>
  <w:num w:numId="24">
    <w:abstractNumId w:val="11"/>
  </w:num>
  <w:num w:numId="25">
    <w:abstractNumId w:val="21"/>
  </w:num>
  <w:num w:numId="26">
    <w:abstractNumId w:val="18"/>
  </w:num>
  <w:num w:numId="27">
    <w:abstractNumId w:val="19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4096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F8"/>
    <w:rsid w:val="00000CCB"/>
    <w:rsid w:val="00001F4E"/>
    <w:rsid w:val="00004BC9"/>
    <w:rsid w:val="00013D2A"/>
    <w:rsid w:val="00014605"/>
    <w:rsid w:val="00015434"/>
    <w:rsid w:val="00015799"/>
    <w:rsid w:val="00031ABF"/>
    <w:rsid w:val="000333D4"/>
    <w:rsid w:val="00034C7C"/>
    <w:rsid w:val="0003564D"/>
    <w:rsid w:val="00041169"/>
    <w:rsid w:val="00043B2C"/>
    <w:rsid w:val="00046515"/>
    <w:rsid w:val="00046A36"/>
    <w:rsid w:val="00046B1F"/>
    <w:rsid w:val="00046CDF"/>
    <w:rsid w:val="00047A82"/>
    <w:rsid w:val="00050F6B"/>
    <w:rsid w:val="00052635"/>
    <w:rsid w:val="00056C6B"/>
    <w:rsid w:val="00057E97"/>
    <w:rsid w:val="000646F4"/>
    <w:rsid w:val="00064DDF"/>
    <w:rsid w:val="00065561"/>
    <w:rsid w:val="00066C0D"/>
    <w:rsid w:val="00067F6C"/>
    <w:rsid w:val="000703CF"/>
    <w:rsid w:val="00072C8C"/>
    <w:rsid w:val="000733B5"/>
    <w:rsid w:val="00073F5F"/>
    <w:rsid w:val="00074B8A"/>
    <w:rsid w:val="00075E1A"/>
    <w:rsid w:val="00081037"/>
    <w:rsid w:val="0008164E"/>
    <w:rsid w:val="00081815"/>
    <w:rsid w:val="000876DE"/>
    <w:rsid w:val="000929FE"/>
    <w:rsid w:val="000931C0"/>
    <w:rsid w:val="0009366C"/>
    <w:rsid w:val="00093832"/>
    <w:rsid w:val="00094F47"/>
    <w:rsid w:val="000A1800"/>
    <w:rsid w:val="000A525F"/>
    <w:rsid w:val="000A5649"/>
    <w:rsid w:val="000A63F8"/>
    <w:rsid w:val="000B0595"/>
    <w:rsid w:val="000B15D5"/>
    <w:rsid w:val="000B175B"/>
    <w:rsid w:val="000B1CD2"/>
    <w:rsid w:val="000B2D7B"/>
    <w:rsid w:val="000B2F02"/>
    <w:rsid w:val="000B3A0F"/>
    <w:rsid w:val="000B4EF7"/>
    <w:rsid w:val="000C050B"/>
    <w:rsid w:val="000C2C03"/>
    <w:rsid w:val="000C2D2E"/>
    <w:rsid w:val="000D0516"/>
    <w:rsid w:val="000D33FA"/>
    <w:rsid w:val="000D4040"/>
    <w:rsid w:val="000D4EB3"/>
    <w:rsid w:val="000D70AC"/>
    <w:rsid w:val="000E034C"/>
    <w:rsid w:val="000E0415"/>
    <w:rsid w:val="000E2AC1"/>
    <w:rsid w:val="000E3A5F"/>
    <w:rsid w:val="000E5E72"/>
    <w:rsid w:val="000F1AC1"/>
    <w:rsid w:val="000F2AD8"/>
    <w:rsid w:val="000F7E76"/>
    <w:rsid w:val="00101131"/>
    <w:rsid w:val="001044E5"/>
    <w:rsid w:val="001058B4"/>
    <w:rsid w:val="00107CBF"/>
    <w:rsid w:val="00110306"/>
    <w:rsid w:val="001103AA"/>
    <w:rsid w:val="0011666B"/>
    <w:rsid w:val="001228BD"/>
    <w:rsid w:val="00122CBC"/>
    <w:rsid w:val="00123206"/>
    <w:rsid w:val="00130E03"/>
    <w:rsid w:val="0013231C"/>
    <w:rsid w:val="0013381C"/>
    <w:rsid w:val="00133E6D"/>
    <w:rsid w:val="001359D2"/>
    <w:rsid w:val="00135BEE"/>
    <w:rsid w:val="001407D5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2D06"/>
    <w:rsid w:val="00163BF7"/>
    <w:rsid w:val="00164A85"/>
    <w:rsid w:val="00165F3A"/>
    <w:rsid w:val="001662EC"/>
    <w:rsid w:val="00170A05"/>
    <w:rsid w:val="0017324C"/>
    <w:rsid w:val="00182290"/>
    <w:rsid w:val="001827D1"/>
    <w:rsid w:val="00184490"/>
    <w:rsid w:val="00184A77"/>
    <w:rsid w:val="0019102D"/>
    <w:rsid w:val="001912C6"/>
    <w:rsid w:val="00192180"/>
    <w:rsid w:val="001922E9"/>
    <w:rsid w:val="00193F1C"/>
    <w:rsid w:val="00194E3F"/>
    <w:rsid w:val="001963AC"/>
    <w:rsid w:val="00197D24"/>
    <w:rsid w:val="001A3955"/>
    <w:rsid w:val="001A5101"/>
    <w:rsid w:val="001A5935"/>
    <w:rsid w:val="001B1DDC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42E"/>
    <w:rsid w:val="001E2593"/>
    <w:rsid w:val="001E47B9"/>
    <w:rsid w:val="001E7B67"/>
    <w:rsid w:val="001E7CAC"/>
    <w:rsid w:val="001F1213"/>
    <w:rsid w:val="001F20EF"/>
    <w:rsid w:val="00200B40"/>
    <w:rsid w:val="00202BF3"/>
    <w:rsid w:val="00202DA8"/>
    <w:rsid w:val="002057AE"/>
    <w:rsid w:val="0021164B"/>
    <w:rsid w:val="00211E0B"/>
    <w:rsid w:val="002134E0"/>
    <w:rsid w:val="00221BD3"/>
    <w:rsid w:val="00226409"/>
    <w:rsid w:val="00230A28"/>
    <w:rsid w:val="00233BB0"/>
    <w:rsid w:val="00237023"/>
    <w:rsid w:val="00240981"/>
    <w:rsid w:val="00243627"/>
    <w:rsid w:val="0024568B"/>
    <w:rsid w:val="00246027"/>
    <w:rsid w:val="0024772E"/>
    <w:rsid w:val="00247E9E"/>
    <w:rsid w:val="002530E8"/>
    <w:rsid w:val="002538F1"/>
    <w:rsid w:val="0025747D"/>
    <w:rsid w:val="0026041E"/>
    <w:rsid w:val="00263A29"/>
    <w:rsid w:val="00264B44"/>
    <w:rsid w:val="00266C89"/>
    <w:rsid w:val="002676B0"/>
    <w:rsid w:val="00267F5F"/>
    <w:rsid w:val="00270BEB"/>
    <w:rsid w:val="0027135F"/>
    <w:rsid w:val="00271CB5"/>
    <w:rsid w:val="002722E2"/>
    <w:rsid w:val="00273751"/>
    <w:rsid w:val="00276AEF"/>
    <w:rsid w:val="002777A5"/>
    <w:rsid w:val="0028276F"/>
    <w:rsid w:val="00282B93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38CC"/>
    <w:rsid w:val="00294129"/>
    <w:rsid w:val="00297E26"/>
    <w:rsid w:val="002A0D4A"/>
    <w:rsid w:val="002A42DD"/>
    <w:rsid w:val="002A4412"/>
    <w:rsid w:val="002A4687"/>
    <w:rsid w:val="002A4D51"/>
    <w:rsid w:val="002A63D3"/>
    <w:rsid w:val="002A7DBF"/>
    <w:rsid w:val="002B31F7"/>
    <w:rsid w:val="002B4079"/>
    <w:rsid w:val="002B47CA"/>
    <w:rsid w:val="002B6B22"/>
    <w:rsid w:val="002C1B3A"/>
    <w:rsid w:val="002C2315"/>
    <w:rsid w:val="002C3497"/>
    <w:rsid w:val="002C5141"/>
    <w:rsid w:val="002C567B"/>
    <w:rsid w:val="002C5C6E"/>
    <w:rsid w:val="002C64E5"/>
    <w:rsid w:val="002C6BB6"/>
    <w:rsid w:val="002C73E0"/>
    <w:rsid w:val="002D046E"/>
    <w:rsid w:val="002D1AE4"/>
    <w:rsid w:val="002D4643"/>
    <w:rsid w:val="002D4CFC"/>
    <w:rsid w:val="002E093F"/>
    <w:rsid w:val="002E2EB7"/>
    <w:rsid w:val="002E4A30"/>
    <w:rsid w:val="002E5532"/>
    <w:rsid w:val="002E5684"/>
    <w:rsid w:val="002E7F93"/>
    <w:rsid w:val="002F04B8"/>
    <w:rsid w:val="002F0546"/>
    <w:rsid w:val="002F175C"/>
    <w:rsid w:val="002F1D8E"/>
    <w:rsid w:val="002F5AC5"/>
    <w:rsid w:val="002F7A67"/>
    <w:rsid w:val="002F7DE0"/>
    <w:rsid w:val="0030272D"/>
    <w:rsid w:val="00302E18"/>
    <w:rsid w:val="00312F59"/>
    <w:rsid w:val="00316D55"/>
    <w:rsid w:val="0031733E"/>
    <w:rsid w:val="00320995"/>
    <w:rsid w:val="00320D2F"/>
    <w:rsid w:val="003229D8"/>
    <w:rsid w:val="003237A4"/>
    <w:rsid w:val="00323CF5"/>
    <w:rsid w:val="00325908"/>
    <w:rsid w:val="00326932"/>
    <w:rsid w:val="00330F1A"/>
    <w:rsid w:val="003311A6"/>
    <w:rsid w:val="00336789"/>
    <w:rsid w:val="003369B2"/>
    <w:rsid w:val="003406CC"/>
    <w:rsid w:val="0034070E"/>
    <w:rsid w:val="0034168B"/>
    <w:rsid w:val="00341F69"/>
    <w:rsid w:val="003450DD"/>
    <w:rsid w:val="003451F4"/>
    <w:rsid w:val="00347A83"/>
    <w:rsid w:val="003516C1"/>
    <w:rsid w:val="00352181"/>
    <w:rsid w:val="00352709"/>
    <w:rsid w:val="00356E54"/>
    <w:rsid w:val="003619B5"/>
    <w:rsid w:val="00361AC3"/>
    <w:rsid w:val="00365763"/>
    <w:rsid w:val="00371178"/>
    <w:rsid w:val="003734E3"/>
    <w:rsid w:val="00377817"/>
    <w:rsid w:val="003800C8"/>
    <w:rsid w:val="00383155"/>
    <w:rsid w:val="0038516A"/>
    <w:rsid w:val="00391650"/>
    <w:rsid w:val="00392E47"/>
    <w:rsid w:val="00394CC7"/>
    <w:rsid w:val="003951CC"/>
    <w:rsid w:val="00396E5F"/>
    <w:rsid w:val="003A06B5"/>
    <w:rsid w:val="003A135A"/>
    <w:rsid w:val="003A3D17"/>
    <w:rsid w:val="003A5828"/>
    <w:rsid w:val="003A63A3"/>
    <w:rsid w:val="003A6810"/>
    <w:rsid w:val="003A7420"/>
    <w:rsid w:val="003B1EDF"/>
    <w:rsid w:val="003B4673"/>
    <w:rsid w:val="003C17CC"/>
    <w:rsid w:val="003C2CC4"/>
    <w:rsid w:val="003C3A35"/>
    <w:rsid w:val="003C46E4"/>
    <w:rsid w:val="003C472E"/>
    <w:rsid w:val="003C4BA1"/>
    <w:rsid w:val="003C534D"/>
    <w:rsid w:val="003D4B23"/>
    <w:rsid w:val="003D751D"/>
    <w:rsid w:val="003E120B"/>
    <w:rsid w:val="003E130E"/>
    <w:rsid w:val="003E44F5"/>
    <w:rsid w:val="003F00E3"/>
    <w:rsid w:val="003F1B61"/>
    <w:rsid w:val="003F23BC"/>
    <w:rsid w:val="003F23F3"/>
    <w:rsid w:val="003F4275"/>
    <w:rsid w:val="003F43DB"/>
    <w:rsid w:val="003F6FC1"/>
    <w:rsid w:val="004019C4"/>
    <w:rsid w:val="00403D20"/>
    <w:rsid w:val="0040438C"/>
    <w:rsid w:val="00406C85"/>
    <w:rsid w:val="00410C89"/>
    <w:rsid w:val="00413FC7"/>
    <w:rsid w:val="00414256"/>
    <w:rsid w:val="00420557"/>
    <w:rsid w:val="00422E03"/>
    <w:rsid w:val="00423D86"/>
    <w:rsid w:val="0042591D"/>
    <w:rsid w:val="00425C32"/>
    <w:rsid w:val="00426B9B"/>
    <w:rsid w:val="004325CB"/>
    <w:rsid w:val="00433235"/>
    <w:rsid w:val="0043676F"/>
    <w:rsid w:val="00442A83"/>
    <w:rsid w:val="00443911"/>
    <w:rsid w:val="004476E6"/>
    <w:rsid w:val="0045495B"/>
    <w:rsid w:val="004561E5"/>
    <w:rsid w:val="00456BF3"/>
    <w:rsid w:val="004572AE"/>
    <w:rsid w:val="004643A3"/>
    <w:rsid w:val="00464BD6"/>
    <w:rsid w:val="00464D68"/>
    <w:rsid w:val="00467FEF"/>
    <w:rsid w:val="00471BD2"/>
    <w:rsid w:val="0047621F"/>
    <w:rsid w:val="00477526"/>
    <w:rsid w:val="00477A0D"/>
    <w:rsid w:val="00477C6B"/>
    <w:rsid w:val="0048237A"/>
    <w:rsid w:val="0048397A"/>
    <w:rsid w:val="0048413F"/>
    <w:rsid w:val="0048419F"/>
    <w:rsid w:val="00485A02"/>
    <w:rsid w:val="00485CBB"/>
    <w:rsid w:val="004866B7"/>
    <w:rsid w:val="004935FC"/>
    <w:rsid w:val="00493DB9"/>
    <w:rsid w:val="00494AC7"/>
    <w:rsid w:val="004A4412"/>
    <w:rsid w:val="004A4BF7"/>
    <w:rsid w:val="004A79FD"/>
    <w:rsid w:val="004B05F0"/>
    <w:rsid w:val="004B3889"/>
    <w:rsid w:val="004B3B45"/>
    <w:rsid w:val="004C021B"/>
    <w:rsid w:val="004C2461"/>
    <w:rsid w:val="004C3774"/>
    <w:rsid w:val="004C7462"/>
    <w:rsid w:val="004C7D42"/>
    <w:rsid w:val="004D0424"/>
    <w:rsid w:val="004D0A04"/>
    <w:rsid w:val="004D65FF"/>
    <w:rsid w:val="004E040E"/>
    <w:rsid w:val="004E0683"/>
    <w:rsid w:val="004E0FDB"/>
    <w:rsid w:val="004E58ED"/>
    <w:rsid w:val="004E6380"/>
    <w:rsid w:val="004E77B2"/>
    <w:rsid w:val="004F00B6"/>
    <w:rsid w:val="004F1622"/>
    <w:rsid w:val="004F1CBD"/>
    <w:rsid w:val="004F7100"/>
    <w:rsid w:val="00501396"/>
    <w:rsid w:val="005019EB"/>
    <w:rsid w:val="0050261A"/>
    <w:rsid w:val="0050463D"/>
    <w:rsid w:val="00504B2D"/>
    <w:rsid w:val="00506897"/>
    <w:rsid w:val="00507132"/>
    <w:rsid w:val="005075B1"/>
    <w:rsid w:val="00516F20"/>
    <w:rsid w:val="0052136D"/>
    <w:rsid w:val="00521B5A"/>
    <w:rsid w:val="005235DA"/>
    <w:rsid w:val="00527001"/>
    <w:rsid w:val="0052775E"/>
    <w:rsid w:val="005305DD"/>
    <w:rsid w:val="005420F2"/>
    <w:rsid w:val="00544CB6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C1E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08C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E7174"/>
    <w:rsid w:val="005F4257"/>
    <w:rsid w:val="005F72B3"/>
    <w:rsid w:val="005F7B75"/>
    <w:rsid w:val="006001EE"/>
    <w:rsid w:val="00600492"/>
    <w:rsid w:val="006032D8"/>
    <w:rsid w:val="00605042"/>
    <w:rsid w:val="00605514"/>
    <w:rsid w:val="006072D0"/>
    <w:rsid w:val="00607952"/>
    <w:rsid w:val="006079FB"/>
    <w:rsid w:val="00611FC4"/>
    <w:rsid w:val="00616169"/>
    <w:rsid w:val="006176FB"/>
    <w:rsid w:val="00620451"/>
    <w:rsid w:val="00620897"/>
    <w:rsid w:val="006219A3"/>
    <w:rsid w:val="00623E89"/>
    <w:rsid w:val="00626FBD"/>
    <w:rsid w:val="0063070C"/>
    <w:rsid w:val="00630EF9"/>
    <w:rsid w:val="0063242B"/>
    <w:rsid w:val="00634F9F"/>
    <w:rsid w:val="006352A1"/>
    <w:rsid w:val="006372E5"/>
    <w:rsid w:val="006407D7"/>
    <w:rsid w:val="0064099B"/>
    <w:rsid w:val="00640B26"/>
    <w:rsid w:val="0064292F"/>
    <w:rsid w:val="00645EBB"/>
    <w:rsid w:val="006465CF"/>
    <w:rsid w:val="00647BAD"/>
    <w:rsid w:val="00652D0A"/>
    <w:rsid w:val="0065391C"/>
    <w:rsid w:val="00654889"/>
    <w:rsid w:val="00662BB6"/>
    <w:rsid w:val="00663B3A"/>
    <w:rsid w:val="00664678"/>
    <w:rsid w:val="00664F9E"/>
    <w:rsid w:val="00671B51"/>
    <w:rsid w:val="00671C7E"/>
    <w:rsid w:val="006731C7"/>
    <w:rsid w:val="0067362F"/>
    <w:rsid w:val="00675314"/>
    <w:rsid w:val="00676606"/>
    <w:rsid w:val="00677CB7"/>
    <w:rsid w:val="00680563"/>
    <w:rsid w:val="00682E86"/>
    <w:rsid w:val="00683612"/>
    <w:rsid w:val="0068459E"/>
    <w:rsid w:val="00684C21"/>
    <w:rsid w:val="006958E8"/>
    <w:rsid w:val="0069657C"/>
    <w:rsid w:val="006A0BC2"/>
    <w:rsid w:val="006A2530"/>
    <w:rsid w:val="006A2748"/>
    <w:rsid w:val="006A3C20"/>
    <w:rsid w:val="006A46E9"/>
    <w:rsid w:val="006A7CA7"/>
    <w:rsid w:val="006B0475"/>
    <w:rsid w:val="006B4D98"/>
    <w:rsid w:val="006B4E99"/>
    <w:rsid w:val="006B4E9F"/>
    <w:rsid w:val="006B5488"/>
    <w:rsid w:val="006C3589"/>
    <w:rsid w:val="006C4609"/>
    <w:rsid w:val="006C70CD"/>
    <w:rsid w:val="006D2313"/>
    <w:rsid w:val="006D37AF"/>
    <w:rsid w:val="006D4C02"/>
    <w:rsid w:val="006D51D0"/>
    <w:rsid w:val="006D5219"/>
    <w:rsid w:val="006D52CA"/>
    <w:rsid w:val="006D5FB9"/>
    <w:rsid w:val="006D658E"/>
    <w:rsid w:val="006E15CA"/>
    <w:rsid w:val="006E564B"/>
    <w:rsid w:val="006E7191"/>
    <w:rsid w:val="006E7863"/>
    <w:rsid w:val="006F0360"/>
    <w:rsid w:val="006F2D70"/>
    <w:rsid w:val="006F3D7F"/>
    <w:rsid w:val="0070003C"/>
    <w:rsid w:val="00702B9C"/>
    <w:rsid w:val="00703577"/>
    <w:rsid w:val="00703633"/>
    <w:rsid w:val="00704CB6"/>
    <w:rsid w:val="00705894"/>
    <w:rsid w:val="007072C1"/>
    <w:rsid w:val="00707CC0"/>
    <w:rsid w:val="007107A7"/>
    <w:rsid w:val="00713EAB"/>
    <w:rsid w:val="00715FB5"/>
    <w:rsid w:val="00716CB7"/>
    <w:rsid w:val="00720319"/>
    <w:rsid w:val="00721D25"/>
    <w:rsid w:val="007247D3"/>
    <w:rsid w:val="0072632A"/>
    <w:rsid w:val="00727B60"/>
    <w:rsid w:val="007304FA"/>
    <w:rsid w:val="00731186"/>
    <w:rsid w:val="007327D5"/>
    <w:rsid w:val="00735128"/>
    <w:rsid w:val="00736D05"/>
    <w:rsid w:val="00737569"/>
    <w:rsid w:val="007377C5"/>
    <w:rsid w:val="00740D04"/>
    <w:rsid w:val="00750B8D"/>
    <w:rsid w:val="00756A23"/>
    <w:rsid w:val="00757F2F"/>
    <w:rsid w:val="0076035A"/>
    <w:rsid w:val="007629C8"/>
    <w:rsid w:val="00767BD7"/>
    <w:rsid w:val="0077047D"/>
    <w:rsid w:val="00775D04"/>
    <w:rsid w:val="00775F7C"/>
    <w:rsid w:val="0077691F"/>
    <w:rsid w:val="0078336C"/>
    <w:rsid w:val="00790A9A"/>
    <w:rsid w:val="00791F57"/>
    <w:rsid w:val="00792970"/>
    <w:rsid w:val="00793B94"/>
    <w:rsid w:val="007948F3"/>
    <w:rsid w:val="00795767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D4D27"/>
    <w:rsid w:val="007E01E9"/>
    <w:rsid w:val="007E0BDE"/>
    <w:rsid w:val="007E3C7D"/>
    <w:rsid w:val="007E5E15"/>
    <w:rsid w:val="007E63F3"/>
    <w:rsid w:val="007E73B4"/>
    <w:rsid w:val="007F0E12"/>
    <w:rsid w:val="007F1133"/>
    <w:rsid w:val="007F3673"/>
    <w:rsid w:val="007F4485"/>
    <w:rsid w:val="007F53E5"/>
    <w:rsid w:val="007F6611"/>
    <w:rsid w:val="007F6FD3"/>
    <w:rsid w:val="00801D6A"/>
    <w:rsid w:val="00803BF8"/>
    <w:rsid w:val="00804C91"/>
    <w:rsid w:val="00806E1C"/>
    <w:rsid w:val="00811920"/>
    <w:rsid w:val="00815AD0"/>
    <w:rsid w:val="00815EDB"/>
    <w:rsid w:val="008163F1"/>
    <w:rsid w:val="00816704"/>
    <w:rsid w:val="008201B8"/>
    <w:rsid w:val="00822B44"/>
    <w:rsid w:val="008242D7"/>
    <w:rsid w:val="008244CC"/>
    <w:rsid w:val="008257B1"/>
    <w:rsid w:val="00832334"/>
    <w:rsid w:val="008339DF"/>
    <w:rsid w:val="00833D04"/>
    <w:rsid w:val="00835349"/>
    <w:rsid w:val="00835C20"/>
    <w:rsid w:val="00837D8A"/>
    <w:rsid w:val="00843767"/>
    <w:rsid w:val="00846374"/>
    <w:rsid w:val="00847CEC"/>
    <w:rsid w:val="00851184"/>
    <w:rsid w:val="00852982"/>
    <w:rsid w:val="0085492E"/>
    <w:rsid w:val="00854B2C"/>
    <w:rsid w:val="008562C9"/>
    <w:rsid w:val="00856494"/>
    <w:rsid w:val="00856FAA"/>
    <w:rsid w:val="00857209"/>
    <w:rsid w:val="00861117"/>
    <w:rsid w:val="0086135A"/>
    <w:rsid w:val="00863DFD"/>
    <w:rsid w:val="00865560"/>
    <w:rsid w:val="008663CE"/>
    <w:rsid w:val="008679D9"/>
    <w:rsid w:val="00872EA9"/>
    <w:rsid w:val="00873BB6"/>
    <w:rsid w:val="00874BE0"/>
    <w:rsid w:val="00875F24"/>
    <w:rsid w:val="008774E7"/>
    <w:rsid w:val="008809C1"/>
    <w:rsid w:val="00881AE2"/>
    <w:rsid w:val="00881F52"/>
    <w:rsid w:val="00883E85"/>
    <w:rsid w:val="00886679"/>
    <w:rsid w:val="00886690"/>
    <w:rsid w:val="008878DE"/>
    <w:rsid w:val="00896B38"/>
    <w:rsid w:val="00896B58"/>
    <w:rsid w:val="008979B1"/>
    <w:rsid w:val="00897C33"/>
    <w:rsid w:val="008A0372"/>
    <w:rsid w:val="008A05CB"/>
    <w:rsid w:val="008A137D"/>
    <w:rsid w:val="008A1ED5"/>
    <w:rsid w:val="008A402D"/>
    <w:rsid w:val="008A4091"/>
    <w:rsid w:val="008A5F7A"/>
    <w:rsid w:val="008A6467"/>
    <w:rsid w:val="008A6B25"/>
    <w:rsid w:val="008A6C4F"/>
    <w:rsid w:val="008B03AD"/>
    <w:rsid w:val="008B2335"/>
    <w:rsid w:val="008B279D"/>
    <w:rsid w:val="008B2E36"/>
    <w:rsid w:val="008B5219"/>
    <w:rsid w:val="008C29EA"/>
    <w:rsid w:val="008D37F7"/>
    <w:rsid w:val="008D39EC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259"/>
    <w:rsid w:val="0090098B"/>
    <w:rsid w:val="009014EE"/>
    <w:rsid w:val="00906A89"/>
    <w:rsid w:val="00915EF6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307E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58B4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774"/>
    <w:rsid w:val="0099285B"/>
    <w:rsid w:val="00997605"/>
    <w:rsid w:val="00997D09"/>
    <w:rsid w:val="009A0830"/>
    <w:rsid w:val="009A08AC"/>
    <w:rsid w:val="009A0E8D"/>
    <w:rsid w:val="009A1E55"/>
    <w:rsid w:val="009A26E0"/>
    <w:rsid w:val="009A4025"/>
    <w:rsid w:val="009A43DF"/>
    <w:rsid w:val="009A5E59"/>
    <w:rsid w:val="009A6914"/>
    <w:rsid w:val="009B26E7"/>
    <w:rsid w:val="009B5B90"/>
    <w:rsid w:val="009B64BB"/>
    <w:rsid w:val="009B69E9"/>
    <w:rsid w:val="009C093C"/>
    <w:rsid w:val="009C5020"/>
    <w:rsid w:val="009D133E"/>
    <w:rsid w:val="009D272C"/>
    <w:rsid w:val="009D4BEE"/>
    <w:rsid w:val="009D5431"/>
    <w:rsid w:val="009E15C8"/>
    <w:rsid w:val="009E5620"/>
    <w:rsid w:val="009E7B72"/>
    <w:rsid w:val="009F07C1"/>
    <w:rsid w:val="009F0B23"/>
    <w:rsid w:val="009F1263"/>
    <w:rsid w:val="009F2CA6"/>
    <w:rsid w:val="009F36A3"/>
    <w:rsid w:val="009F70A6"/>
    <w:rsid w:val="009F71D1"/>
    <w:rsid w:val="00A00697"/>
    <w:rsid w:val="00A00A3F"/>
    <w:rsid w:val="00A01489"/>
    <w:rsid w:val="00A04FCB"/>
    <w:rsid w:val="00A053B0"/>
    <w:rsid w:val="00A11337"/>
    <w:rsid w:val="00A14A4D"/>
    <w:rsid w:val="00A20DE2"/>
    <w:rsid w:val="00A23763"/>
    <w:rsid w:val="00A27E4A"/>
    <w:rsid w:val="00A3026E"/>
    <w:rsid w:val="00A32120"/>
    <w:rsid w:val="00A338F1"/>
    <w:rsid w:val="00A3529B"/>
    <w:rsid w:val="00A35BE0"/>
    <w:rsid w:val="00A4090D"/>
    <w:rsid w:val="00A4129A"/>
    <w:rsid w:val="00A44D34"/>
    <w:rsid w:val="00A508DF"/>
    <w:rsid w:val="00A51DCC"/>
    <w:rsid w:val="00A52B68"/>
    <w:rsid w:val="00A54EBE"/>
    <w:rsid w:val="00A571C1"/>
    <w:rsid w:val="00A574F6"/>
    <w:rsid w:val="00A6129C"/>
    <w:rsid w:val="00A62630"/>
    <w:rsid w:val="00A63E35"/>
    <w:rsid w:val="00A6507F"/>
    <w:rsid w:val="00A668CC"/>
    <w:rsid w:val="00A66EBD"/>
    <w:rsid w:val="00A70DD4"/>
    <w:rsid w:val="00A72F22"/>
    <w:rsid w:val="00A7360F"/>
    <w:rsid w:val="00A748A6"/>
    <w:rsid w:val="00A769F4"/>
    <w:rsid w:val="00A776B4"/>
    <w:rsid w:val="00A80D02"/>
    <w:rsid w:val="00A8160A"/>
    <w:rsid w:val="00A81C59"/>
    <w:rsid w:val="00A82637"/>
    <w:rsid w:val="00A83C2D"/>
    <w:rsid w:val="00A85A67"/>
    <w:rsid w:val="00A86546"/>
    <w:rsid w:val="00A877CE"/>
    <w:rsid w:val="00A87A66"/>
    <w:rsid w:val="00A87C87"/>
    <w:rsid w:val="00A90194"/>
    <w:rsid w:val="00A925F4"/>
    <w:rsid w:val="00A94361"/>
    <w:rsid w:val="00A979DD"/>
    <w:rsid w:val="00AA12B0"/>
    <w:rsid w:val="00AA293C"/>
    <w:rsid w:val="00AB01AB"/>
    <w:rsid w:val="00AB10D2"/>
    <w:rsid w:val="00AB19E3"/>
    <w:rsid w:val="00AB2364"/>
    <w:rsid w:val="00AB4689"/>
    <w:rsid w:val="00AB6EC7"/>
    <w:rsid w:val="00AB7BF6"/>
    <w:rsid w:val="00AC10C6"/>
    <w:rsid w:val="00AC1563"/>
    <w:rsid w:val="00AC3244"/>
    <w:rsid w:val="00AC3548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E59C2"/>
    <w:rsid w:val="00AE6437"/>
    <w:rsid w:val="00AF5118"/>
    <w:rsid w:val="00AF6850"/>
    <w:rsid w:val="00AF6B6C"/>
    <w:rsid w:val="00B048EE"/>
    <w:rsid w:val="00B213A0"/>
    <w:rsid w:val="00B238A5"/>
    <w:rsid w:val="00B253FC"/>
    <w:rsid w:val="00B25FAF"/>
    <w:rsid w:val="00B276F0"/>
    <w:rsid w:val="00B30179"/>
    <w:rsid w:val="00B33901"/>
    <w:rsid w:val="00B341FF"/>
    <w:rsid w:val="00B371CD"/>
    <w:rsid w:val="00B421C1"/>
    <w:rsid w:val="00B43821"/>
    <w:rsid w:val="00B44C89"/>
    <w:rsid w:val="00B47053"/>
    <w:rsid w:val="00B472FD"/>
    <w:rsid w:val="00B50BFB"/>
    <w:rsid w:val="00B50D1A"/>
    <w:rsid w:val="00B52507"/>
    <w:rsid w:val="00B53C21"/>
    <w:rsid w:val="00B55C71"/>
    <w:rsid w:val="00B56E37"/>
    <w:rsid w:val="00B56E4A"/>
    <w:rsid w:val="00B56E9C"/>
    <w:rsid w:val="00B61570"/>
    <w:rsid w:val="00B61A08"/>
    <w:rsid w:val="00B64B1F"/>
    <w:rsid w:val="00B6553F"/>
    <w:rsid w:val="00B73F39"/>
    <w:rsid w:val="00B74954"/>
    <w:rsid w:val="00B77D05"/>
    <w:rsid w:val="00B8055F"/>
    <w:rsid w:val="00B81206"/>
    <w:rsid w:val="00B8192C"/>
    <w:rsid w:val="00B81E12"/>
    <w:rsid w:val="00B845A8"/>
    <w:rsid w:val="00B8584A"/>
    <w:rsid w:val="00B868AC"/>
    <w:rsid w:val="00B924F0"/>
    <w:rsid w:val="00B928FA"/>
    <w:rsid w:val="00BA0141"/>
    <w:rsid w:val="00BA12BA"/>
    <w:rsid w:val="00BA22E5"/>
    <w:rsid w:val="00BA2B79"/>
    <w:rsid w:val="00BA51B3"/>
    <w:rsid w:val="00BA523F"/>
    <w:rsid w:val="00BA5FB8"/>
    <w:rsid w:val="00BA65C5"/>
    <w:rsid w:val="00BA6D6D"/>
    <w:rsid w:val="00BA73AB"/>
    <w:rsid w:val="00BA770E"/>
    <w:rsid w:val="00BA78EE"/>
    <w:rsid w:val="00BB214B"/>
    <w:rsid w:val="00BB290D"/>
    <w:rsid w:val="00BB646D"/>
    <w:rsid w:val="00BB6973"/>
    <w:rsid w:val="00BC14F0"/>
    <w:rsid w:val="00BC1657"/>
    <w:rsid w:val="00BC3FA0"/>
    <w:rsid w:val="00BC48C8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E7104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37164"/>
    <w:rsid w:val="00C4058A"/>
    <w:rsid w:val="00C425BC"/>
    <w:rsid w:val="00C4340D"/>
    <w:rsid w:val="00C44C22"/>
    <w:rsid w:val="00C44FA6"/>
    <w:rsid w:val="00C4527F"/>
    <w:rsid w:val="00C463DD"/>
    <w:rsid w:val="00C46D20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2487"/>
    <w:rsid w:val="00C73591"/>
    <w:rsid w:val="00C74128"/>
    <w:rsid w:val="00C745C3"/>
    <w:rsid w:val="00C752BA"/>
    <w:rsid w:val="00C7656E"/>
    <w:rsid w:val="00C81F83"/>
    <w:rsid w:val="00C83F48"/>
    <w:rsid w:val="00C843AA"/>
    <w:rsid w:val="00C844EE"/>
    <w:rsid w:val="00C8508C"/>
    <w:rsid w:val="00C85255"/>
    <w:rsid w:val="00C85C77"/>
    <w:rsid w:val="00C86E02"/>
    <w:rsid w:val="00C9097F"/>
    <w:rsid w:val="00C91017"/>
    <w:rsid w:val="00C953EC"/>
    <w:rsid w:val="00C95942"/>
    <w:rsid w:val="00C96DF2"/>
    <w:rsid w:val="00C9755B"/>
    <w:rsid w:val="00CA032B"/>
    <w:rsid w:val="00CA2CD1"/>
    <w:rsid w:val="00CA3217"/>
    <w:rsid w:val="00CA622E"/>
    <w:rsid w:val="00CA6DDD"/>
    <w:rsid w:val="00CA711E"/>
    <w:rsid w:val="00CB3E03"/>
    <w:rsid w:val="00CB7013"/>
    <w:rsid w:val="00CC138B"/>
    <w:rsid w:val="00CC187A"/>
    <w:rsid w:val="00CC4839"/>
    <w:rsid w:val="00CD2AAC"/>
    <w:rsid w:val="00CD4AA6"/>
    <w:rsid w:val="00CD730A"/>
    <w:rsid w:val="00CE4A8F"/>
    <w:rsid w:val="00CE50CC"/>
    <w:rsid w:val="00CE5946"/>
    <w:rsid w:val="00CE7719"/>
    <w:rsid w:val="00CE7816"/>
    <w:rsid w:val="00CF1FA5"/>
    <w:rsid w:val="00CF263E"/>
    <w:rsid w:val="00CF2B7C"/>
    <w:rsid w:val="00CF3F51"/>
    <w:rsid w:val="00CF7C95"/>
    <w:rsid w:val="00D03348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34B93"/>
    <w:rsid w:val="00D40653"/>
    <w:rsid w:val="00D43252"/>
    <w:rsid w:val="00D46A88"/>
    <w:rsid w:val="00D46D61"/>
    <w:rsid w:val="00D47EEA"/>
    <w:rsid w:val="00D514CE"/>
    <w:rsid w:val="00D51801"/>
    <w:rsid w:val="00D53E7A"/>
    <w:rsid w:val="00D54E2A"/>
    <w:rsid w:val="00D5621F"/>
    <w:rsid w:val="00D57885"/>
    <w:rsid w:val="00D5792F"/>
    <w:rsid w:val="00D60A2A"/>
    <w:rsid w:val="00D66211"/>
    <w:rsid w:val="00D70083"/>
    <w:rsid w:val="00D709BA"/>
    <w:rsid w:val="00D75C92"/>
    <w:rsid w:val="00D773DF"/>
    <w:rsid w:val="00D80257"/>
    <w:rsid w:val="00D84D4D"/>
    <w:rsid w:val="00D90F84"/>
    <w:rsid w:val="00D92E08"/>
    <w:rsid w:val="00D94543"/>
    <w:rsid w:val="00D95303"/>
    <w:rsid w:val="00D978C6"/>
    <w:rsid w:val="00DA2C03"/>
    <w:rsid w:val="00DA3C1C"/>
    <w:rsid w:val="00DA3C80"/>
    <w:rsid w:val="00DA3CA2"/>
    <w:rsid w:val="00DA6998"/>
    <w:rsid w:val="00DA6AE7"/>
    <w:rsid w:val="00DB0466"/>
    <w:rsid w:val="00DB1B2B"/>
    <w:rsid w:val="00DB259A"/>
    <w:rsid w:val="00DB3822"/>
    <w:rsid w:val="00DC022E"/>
    <w:rsid w:val="00DC3A93"/>
    <w:rsid w:val="00DC6D39"/>
    <w:rsid w:val="00DC7014"/>
    <w:rsid w:val="00DD01A8"/>
    <w:rsid w:val="00DD13A2"/>
    <w:rsid w:val="00DD19F5"/>
    <w:rsid w:val="00DD455F"/>
    <w:rsid w:val="00DD640F"/>
    <w:rsid w:val="00DE5FF7"/>
    <w:rsid w:val="00DF418A"/>
    <w:rsid w:val="00DF49B0"/>
    <w:rsid w:val="00DF5970"/>
    <w:rsid w:val="00E00FC9"/>
    <w:rsid w:val="00E03443"/>
    <w:rsid w:val="00E046DF"/>
    <w:rsid w:val="00E04BE9"/>
    <w:rsid w:val="00E1085B"/>
    <w:rsid w:val="00E109DD"/>
    <w:rsid w:val="00E118EB"/>
    <w:rsid w:val="00E1360C"/>
    <w:rsid w:val="00E2018A"/>
    <w:rsid w:val="00E201F4"/>
    <w:rsid w:val="00E2176E"/>
    <w:rsid w:val="00E22B0C"/>
    <w:rsid w:val="00E27346"/>
    <w:rsid w:val="00E31627"/>
    <w:rsid w:val="00E319F7"/>
    <w:rsid w:val="00E320F1"/>
    <w:rsid w:val="00E325A3"/>
    <w:rsid w:val="00E33C21"/>
    <w:rsid w:val="00E34CD5"/>
    <w:rsid w:val="00E36EB6"/>
    <w:rsid w:val="00E40A45"/>
    <w:rsid w:val="00E42E80"/>
    <w:rsid w:val="00E466D9"/>
    <w:rsid w:val="00E47066"/>
    <w:rsid w:val="00E502E6"/>
    <w:rsid w:val="00E5085F"/>
    <w:rsid w:val="00E525B6"/>
    <w:rsid w:val="00E55173"/>
    <w:rsid w:val="00E560CA"/>
    <w:rsid w:val="00E60FB1"/>
    <w:rsid w:val="00E62CEA"/>
    <w:rsid w:val="00E6447E"/>
    <w:rsid w:val="00E655A5"/>
    <w:rsid w:val="00E70AF2"/>
    <w:rsid w:val="00E71BC8"/>
    <w:rsid w:val="00E71F79"/>
    <w:rsid w:val="00E7260F"/>
    <w:rsid w:val="00E73F5D"/>
    <w:rsid w:val="00E767AC"/>
    <w:rsid w:val="00E77E4E"/>
    <w:rsid w:val="00E82B9E"/>
    <w:rsid w:val="00E83966"/>
    <w:rsid w:val="00E87504"/>
    <w:rsid w:val="00E922F2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215E"/>
    <w:rsid w:val="00EB3E7C"/>
    <w:rsid w:val="00EB44C5"/>
    <w:rsid w:val="00EC12CB"/>
    <w:rsid w:val="00EC5980"/>
    <w:rsid w:val="00EC5F72"/>
    <w:rsid w:val="00ED09AC"/>
    <w:rsid w:val="00ED1B97"/>
    <w:rsid w:val="00ED1DC9"/>
    <w:rsid w:val="00ED46C6"/>
    <w:rsid w:val="00ED5F6E"/>
    <w:rsid w:val="00ED6A78"/>
    <w:rsid w:val="00ED72B5"/>
    <w:rsid w:val="00ED754F"/>
    <w:rsid w:val="00ED7A2A"/>
    <w:rsid w:val="00EE0B1C"/>
    <w:rsid w:val="00EE3082"/>
    <w:rsid w:val="00EE40EF"/>
    <w:rsid w:val="00EE4993"/>
    <w:rsid w:val="00EE5FCD"/>
    <w:rsid w:val="00EF088A"/>
    <w:rsid w:val="00EF1D7F"/>
    <w:rsid w:val="00EF54BA"/>
    <w:rsid w:val="00EF6DC7"/>
    <w:rsid w:val="00F02C84"/>
    <w:rsid w:val="00F06159"/>
    <w:rsid w:val="00F11455"/>
    <w:rsid w:val="00F11A60"/>
    <w:rsid w:val="00F1224B"/>
    <w:rsid w:val="00F1387F"/>
    <w:rsid w:val="00F15DC0"/>
    <w:rsid w:val="00F20293"/>
    <w:rsid w:val="00F211B8"/>
    <w:rsid w:val="00F222A3"/>
    <w:rsid w:val="00F23709"/>
    <w:rsid w:val="00F24A28"/>
    <w:rsid w:val="00F2770E"/>
    <w:rsid w:val="00F31E5F"/>
    <w:rsid w:val="00F36B7B"/>
    <w:rsid w:val="00F435BD"/>
    <w:rsid w:val="00F452EF"/>
    <w:rsid w:val="00F45825"/>
    <w:rsid w:val="00F469F3"/>
    <w:rsid w:val="00F51A5B"/>
    <w:rsid w:val="00F5203B"/>
    <w:rsid w:val="00F53E67"/>
    <w:rsid w:val="00F54668"/>
    <w:rsid w:val="00F55ADC"/>
    <w:rsid w:val="00F5621F"/>
    <w:rsid w:val="00F57182"/>
    <w:rsid w:val="00F6100A"/>
    <w:rsid w:val="00F6777F"/>
    <w:rsid w:val="00F7336D"/>
    <w:rsid w:val="00F77774"/>
    <w:rsid w:val="00F80A68"/>
    <w:rsid w:val="00F81727"/>
    <w:rsid w:val="00F81AC8"/>
    <w:rsid w:val="00F836E5"/>
    <w:rsid w:val="00F86A82"/>
    <w:rsid w:val="00F8703F"/>
    <w:rsid w:val="00F9262F"/>
    <w:rsid w:val="00F93781"/>
    <w:rsid w:val="00F9407F"/>
    <w:rsid w:val="00F942A8"/>
    <w:rsid w:val="00F947D6"/>
    <w:rsid w:val="00F9492D"/>
    <w:rsid w:val="00F9569F"/>
    <w:rsid w:val="00F96D3C"/>
    <w:rsid w:val="00FA1069"/>
    <w:rsid w:val="00FA3475"/>
    <w:rsid w:val="00FA455A"/>
    <w:rsid w:val="00FA47C2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4DD3"/>
    <w:rsid w:val="00FC598C"/>
    <w:rsid w:val="00FC67B0"/>
    <w:rsid w:val="00FC68B7"/>
    <w:rsid w:val="00FC71C6"/>
    <w:rsid w:val="00FC772D"/>
    <w:rsid w:val="00FD14FA"/>
    <w:rsid w:val="00FD3F98"/>
    <w:rsid w:val="00FD4DDB"/>
    <w:rsid w:val="00FE106A"/>
    <w:rsid w:val="00FE2B53"/>
    <w:rsid w:val="00FE3F49"/>
    <w:rsid w:val="00FE7450"/>
    <w:rsid w:val="00FF145D"/>
    <w:rsid w:val="00FF51D5"/>
    <w:rsid w:val="00FF5955"/>
    <w:rsid w:val="00FF6053"/>
    <w:rsid w:val="00FF6A89"/>
    <w:rsid w:val="00FF7D02"/>
    <w:rsid w:val="0D0BDADA"/>
    <w:rsid w:val="0EA7AB3B"/>
    <w:rsid w:val="0EBC7DD0"/>
    <w:rsid w:val="12BBC429"/>
    <w:rsid w:val="13B1B220"/>
    <w:rsid w:val="20DB658E"/>
    <w:rsid w:val="21BB27EA"/>
    <w:rsid w:val="293F4BE1"/>
    <w:rsid w:val="345F3F87"/>
    <w:rsid w:val="4A23B281"/>
    <w:rsid w:val="4AB0CD69"/>
    <w:rsid w:val="553EA520"/>
    <w:rsid w:val="5E913BEF"/>
    <w:rsid w:val="6686F095"/>
    <w:rsid w:val="79CDBD8D"/>
    <w:rsid w:val="7C0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9053C3"/>
  <w15:docId w15:val="{1FAF8553-B63F-4709-BD68-8840A29A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8B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,5_G_6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Default0">
    <w:name w:val="Default"/>
    <w:rsid w:val="00D80257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A78EE"/>
    <w:rPr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5A87-FF19-4343-8C9A-D05E24CA2419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b4a1c0d-4a69-4996-a84a-fc699b9f49de"/>
    <ds:schemaRef ds:uri="http://schemas.microsoft.com/office/2006/documentManagement/types"/>
    <ds:schemaRef ds:uri="http://purl.org/dc/terms/"/>
    <ds:schemaRef ds:uri="http://purl.org/dc/dcmitype/"/>
    <ds:schemaRef ds:uri="acccb6d4-dbe5-46d2-b4d3-5733603d8cc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CCB7C7-7A75-41D5-9C44-B8CAA45E2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B1416-2D7B-42CC-B9DD-21FED20EC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1C5715-0469-4E9E-B3A4-B674CF5C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4</Pages>
  <Words>1218</Words>
  <Characters>6943</Characters>
  <Application>Microsoft Office Word</Application>
  <DocSecurity>0</DocSecurity>
  <Lines>57</Lines>
  <Paragraphs>16</Paragraphs>
  <ScaleCrop>false</ScaleCrop>
  <Company>ECE-ISU</Company>
  <LinksUpToDate>false</LinksUpToDate>
  <CharactersWithSpaces>8145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ECE/TRANS/WP.29/GRSG/2020/22</dc:title>
  <dc:subject>2010013</dc:subject>
  <dc:creator>Microsoft Office User</dc:creator>
  <cp:keywords/>
  <dc:description/>
  <cp:lastModifiedBy>Benedicte Boudol</cp:lastModifiedBy>
  <cp:revision>2</cp:revision>
  <cp:lastPrinted>2018-01-19T16:00:00Z</cp:lastPrinted>
  <dcterms:created xsi:type="dcterms:W3CDTF">2021-10-14T07:23:00Z</dcterms:created>
  <dcterms:modified xsi:type="dcterms:W3CDTF">2021-10-14T07:23:00Z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