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ACB8" w14:textId="5A044352" w:rsidR="00F43B9E" w:rsidRPr="00661040" w:rsidRDefault="00F43B9E" w:rsidP="00F43B9E">
      <w:pPr>
        <w:pStyle w:val="HChG"/>
        <w:rPr>
          <w:lang w:val="en-GB"/>
        </w:rPr>
      </w:pPr>
      <w:r>
        <w:tab/>
      </w:r>
      <w:r>
        <w:tab/>
      </w:r>
      <w:r w:rsidRPr="00661040">
        <w:rPr>
          <w:lang w:val="en-GB"/>
        </w:rPr>
        <w:t xml:space="preserve"> Proposal for amendments to UN Regulation No. 158 (devices and motor vehicles </w:t>
      </w:r>
      <w:proofErr w:type="gramStart"/>
      <w:r w:rsidRPr="00661040">
        <w:rPr>
          <w:lang w:val="en-GB"/>
        </w:rPr>
        <w:t>with regard to</w:t>
      </w:r>
      <w:proofErr w:type="gramEnd"/>
      <w:r w:rsidRPr="00661040">
        <w:rPr>
          <w:lang w:val="en-GB"/>
        </w:rPr>
        <w:t xml:space="preserve"> the driver’s awareness of vulnerable road users behind vehicles when reversing)</w:t>
      </w:r>
    </w:p>
    <w:p w14:paraId="4B9D4860" w14:textId="6BEE7439" w:rsidR="00FF1747" w:rsidRPr="00661040" w:rsidRDefault="00FF1747" w:rsidP="00FF1747">
      <w:pPr>
        <w:rPr>
          <w:lang w:val="en-GB"/>
        </w:rPr>
      </w:pPr>
    </w:p>
    <w:p w14:paraId="35ED9762" w14:textId="7210E504" w:rsidR="00FF1747" w:rsidRPr="00661040" w:rsidRDefault="00FF1747" w:rsidP="00FF1747">
      <w:pPr>
        <w:ind w:leftChars="567" w:left="1134" w:rightChars="567" w:right="1134"/>
        <w:rPr>
          <w:b/>
          <w:sz w:val="24"/>
          <w:szCs w:val="24"/>
          <w:lang w:val="en-GB"/>
        </w:rPr>
      </w:pPr>
      <w:r w:rsidRPr="00661040">
        <w:rPr>
          <w:b/>
          <w:sz w:val="24"/>
          <w:szCs w:val="24"/>
          <w:lang w:val="en-GB"/>
        </w:rPr>
        <w:t>Submitted by the experts from VRU-Proxi Informal Working Group (VRU-Proxi)</w:t>
      </w:r>
    </w:p>
    <w:p w14:paraId="097ADCD9" w14:textId="77777777" w:rsidR="00F43B9E" w:rsidRPr="00661040" w:rsidRDefault="00F43B9E" w:rsidP="00F43B9E">
      <w:pPr>
        <w:rPr>
          <w:lang w:val="en-GB"/>
        </w:rPr>
      </w:pPr>
    </w:p>
    <w:p w14:paraId="497727AE" w14:textId="77777777" w:rsidR="00F43B9E" w:rsidRPr="00661040" w:rsidRDefault="00F43B9E" w:rsidP="00F43B9E">
      <w:pPr>
        <w:pStyle w:val="SingleTxtG"/>
        <w:ind w:left="1138" w:right="1138"/>
        <w:rPr>
          <w:lang w:val="en-GB"/>
        </w:rPr>
      </w:pPr>
      <w:r w:rsidRPr="00661040">
        <w:rPr>
          <w:lang w:val="en-GB"/>
        </w:rPr>
        <w:t>The text was reproduced below was prepared by the experts from the VRU-Proxi Informal Working Group (VRU-Proxi) to amend UN Regulation No. 158 for avoiding misunderstandings in the certification process. The modifications to the existing text are marked in bold for new or strikethrough for deleted characters.</w:t>
      </w:r>
    </w:p>
    <w:p w14:paraId="7B3A168C" w14:textId="77777777" w:rsidR="00F43B9E" w:rsidRPr="00661040" w:rsidRDefault="00F43B9E" w:rsidP="00F43B9E">
      <w:pPr>
        <w:pStyle w:val="SingleTxtG"/>
        <w:ind w:firstLine="567"/>
        <w:rPr>
          <w:lang w:val="en-GB"/>
        </w:rPr>
      </w:pPr>
    </w:p>
    <w:p w14:paraId="7E7FFEFA" w14:textId="1076FCEF" w:rsidR="00F43B9E" w:rsidRPr="00CA2943" w:rsidRDefault="00F43B9E" w:rsidP="00F43B9E">
      <w:pPr>
        <w:pStyle w:val="HChG"/>
        <w:rPr>
          <w:rFonts w:asciiTheme="majorBidi" w:hAnsiTheme="majorBidi" w:cstheme="majorBidi"/>
          <w:b w:val="0"/>
          <w:color w:val="000000" w:themeColor="text1"/>
          <w:szCs w:val="28"/>
          <w:lang w:val="en-GB"/>
        </w:rPr>
      </w:pPr>
      <w:r w:rsidRPr="00661040">
        <w:rPr>
          <w:rFonts w:asciiTheme="majorBidi" w:hAnsiTheme="majorBidi" w:cstheme="majorBidi"/>
          <w:color w:val="000000" w:themeColor="text1"/>
          <w:szCs w:val="28"/>
          <w:lang w:val="en-GB"/>
        </w:rPr>
        <w:t>I.</w:t>
      </w:r>
      <w:r w:rsidRPr="00661040">
        <w:rPr>
          <w:rFonts w:asciiTheme="majorBidi" w:hAnsiTheme="majorBidi" w:cstheme="majorBidi"/>
          <w:color w:val="000000" w:themeColor="text1"/>
          <w:szCs w:val="28"/>
          <w:lang w:val="en-GB"/>
        </w:rPr>
        <w:tab/>
      </w:r>
      <w:r w:rsidR="00DA195E">
        <w:rPr>
          <w:rFonts w:asciiTheme="majorBidi" w:hAnsiTheme="majorBidi" w:cstheme="majorBidi"/>
          <w:color w:val="000000" w:themeColor="text1"/>
          <w:szCs w:val="28"/>
          <w:lang w:val="en-US"/>
        </w:rPr>
        <w:t xml:space="preserve"> </w:t>
      </w:r>
      <w:r w:rsidRPr="00CA2943">
        <w:rPr>
          <w:color w:val="000000" w:themeColor="text1"/>
          <w:lang w:val="en-GB"/>
        </w:rPr>
        <w:t>Proposal</w:t>
      </w:r>
    </w:p>
    <w:p w14:paraId="0F65C26C" w14:textId="77777777" w:rsidR="00F43B9E" w:rsidRPr="00CA2943" w:rsidRDefault="00F43B9E" w:rsidP="00F43B9E">
      <w:pPr>
        <w:tabs>
          <w:tab w:val="right" w:pos="8505"/>
          <w:tab w:val="left" w:leader="dot" w:pos="8929"/>
        </w:tabs>
        <w:spacing w:after="120"/>
        <w:ind w:left="2268" w:right="1133"/>
        <w:jc w:val="both"/>
        <w:rPr>
          <w:iCs/>
          <w:color w:val="000000" w:themeColor="text1"/>
          <w:lang w:val="en-GB"/>
        </w:rPr>
      </w:pPr>
    </w:p>
    <w:p w14:paraId="4DE0579D" w14:textId="77777777" w:rsidR="00F43B9E" w:rsidRPr="00CA2943" w:rsidRDefault="00F43B9E" w:rsidP="00F43B9E">
      <w:pPr>
        <w:tabs>
          <w:tab w:val="left" w:pos="709"/>
          <w:tab w:val="right" w:pos="993"/>
          <w:tab w:val="left" w:pos="1984"/>
          <w:tab w:val="right" w:pos="8505"/>
          <w:tab w:val="left" w:leader="dot" w:pos="8929"/>
        </w:tabs>
        <w:spacing w:after="120"/>
        <w:ind w:left="1134" w:right="1133"/>
        <w:rPr>
          <w:iCs/>
          <w:color w:val="000000" w:themeColor="text1"/>
          <w:sz w:val="24"/>
          <w:szCs w:val="24"/>
          <w:lang w:val="en-GB"/>
        </w:rPr>
      </w:pPr>
      <w:r w:rsidRPr="006C1A68">
        <w:rPr>
          <w:i/>
          <w:iCs/>
          <w:color w:val="000000" w:themeColor="text1"/>
          <w:sz w:val="24"/>
          <w:szCs w:val="24"/>
          <w:lang w:val="en-US"/>
        </w:rPr>
        <w:t>Paragraphs 15.2.1.</w:t>
      </w:r>
      <w:r w:rsidRPr="00CA2943">
        <w:rPr>
          <w:i/>
          <w:color w:val="000000" w:themeColor="text1"/>
          <w:sz w:val="24"/>
          <w:szCs w:val="24"/>
          <w:lang w:val="en-GB"/>
        </w:rPr>
        <w:t xml:space="preserve"> </w:t>
      </w:r>
      <w:r w:rsidRPr="00CA2943">
        <w:rPr>
          <w:color w:val="000000" w:themeColor="text1"/>
          <w:sz w:val="24"/>
          <w:szCs w:val="24"/>
          <w:lang w:val="en-GB"/>
        </w:rPr>
        <w:t>amend to read</w:t>
      </w:r>
      <w:r w:rsidRPr="00CA2943">
        <w:rPr>
          <w:iCs/>
          <w:color w:val="000000" w:themeColor="text1"/>
          <w:sz w:val="24"/>
          <w:szCs w:val="24"/>
          <w:lang w:val="en-GB"/>
        </w:rPr>
        <w:t>:</w:t>
      </w:r>
    </w:p>
    <w:p w14:paraId="328E0C96" w14:textId="77777777" w:rsidR="00F43B9E" w:rsidRPr="006C1A68" w:rsidRDefault="00F43B9E" w:rsidP="00F43B9E">
      <w:pPr>
        <w:tabs>
          <w:tab w:val="left" w:pos="567"/>
          <w:tab w:val="left" w:pos="2268"/>
        </w:tabs>
        <w:spacing w:before="120" w:after="120" w:line="240" w:lineRule="auto"/>
        <w:ind w:leftChars="567" w:left="1134" w:right="1134"/>
        <w:jc w:val="both"/>
        <w:rPr>
          <w:rFonts w:asciiTheme="majorBidi" w:hAnsiTheme="majorBidi" w:cstheme="majorBidi"/>
          <w:bCs/>
          <w:color w:val="000000" w:themeColor="text1"/>
          <w:sz w:val="24"/>
          <w:szCs w:val="24"/>
          <w:lang w:eastAsia="ja-JP"/>
        </w:rPr>
      </w:pPr>
      <w:r w:rsidRPr="006C1A68">
        <w:rPr>
          <w:rFonts w:asciiTheme="majorBidi" w:hAnsiTheme="majorBidi" w:cstheme="majorBidi"/>
          <w:color w:val="000000" w:themeColor="text1"/>
          <w:sz w:val="24"/>
          <w:szCs w:val="24"/>
          <w:lang w:val="en-US"/>
        </w:rPr>
        <w:t>“15.2.1.</w:t>
      </w:r>
      <w:r w:rsidRPr="006C1A68">
        <w:rPr>
          <w:rFonts w:asciiTheme="majorBidi" w:hAnsiTheme="majorBidi" w:cstheme="majorBidi"/>
          <w:color w:val="000000" w:themeColor="text1"/>
          <w:sz w:val="24"/>
          <w:szCs w:val="24"/>
          <w:lang w:val="en-US"/>
        </w:rPr>
        <w:tab/>
      </w:r>
      <w:r w:rsidRPr="006C1A68">
        <w:rPr>
          <w:rFonts w:asciiTheme="majorBidi" w:eastAsiaTheme="majorEastAsia" w:hAnsiTheme="majorBidi" w:cstheme="majorBidi"/>
          <w:color w:val="000000" w:themeColor="text1"/>
          <w:sz w:val="24"/>
          <w:szCs w:val="24"/>
          <w:lang w:eastAsia="ja-JP"/>
        </w:rPr>
        <w:t>Requirements</w:t>
      </w:r>
    </w:p>
    <w:p w14:paraId="0E859536" w14:textId="77777777" w:rsidR="00F43B9E" w:rsidRPr="006C1A68" w:rsidRDefault="00F43B9E" w:rsidP="00F43B9E">
      <w:pPr>
        <w:spacing w:after="120"/>
        <w:ind w:left="2268" w:right="1134"/>
        <w:jc w:val="both"/>
        <w:rPr>
          <w:rFonts w:asciiTheme="majorBidi" w:hAnsiTheme="majorBidi" w:cstheme="majorBidi"/>
          <w:color w:val="000000" w:themeColor="text1"/>
          <w:sz w:val="24"/>
          <w:szCs w:val="24"/>
          <w:lang w:val="en-US"/>
        </w:rPr>
      </w:pPr>
      <w:r w:rsidRPr="006C1A68">
        <w:rPr>
          <w:rFonts w:asciiTheme="majorBidi" w:hAnsiTheme="majorBidi" w:cstheme="majorBidi"/>
          <w:color w:val="000000" w:themeColor="text1"/>
          <w:sz w:val="24"/>
          <w:szCs w:val="24"/>
          <w:lang w:val="en-US"/>
        </w:rPr>
        <w:t xml:space="preserve">When tested under the conditions defined in Annex 9 the requirement for close-proximity rear-view field of vision shall </w:t>
      </w:r>
      <w:proofErr w:type="gramStart"/>
      <w:r w:rsidRPr="006C1A68">
        <w:rPr>
          <w:rFonts w:asciiTheme="majorBidi" w:hAnsiTheme="majorBidi" w:cstheme="majorBidi"/>
          <w:color w:val="000000" w:themeColor="text1"/>
          <w:sz w:val="24"/>
          <w:szCs w:val="24"/>
          <w:lang w:val="en-US"/>
        </w:rPr>
        <w:t>be considered to be</w:t>
      </w:r>
      <w:proofErr w:type="gramEnd"/>
      <w:r w:rsidRPr="006C1A68">
        <w:rPr>
          <w:rFonts w:asciiTheme="majorBidi" w:hAnsiTheme="majorBidi" w:cstheme="majorBidi"/>
          <w:color w:val="000000" w:themeColor="text1"/>
          <w:sz w:val="24"/>
          <w:szCs w:val="24"/>
          <w:lang w:val="en-US"/>
        </w:rPr>
        <w:t xml:space="preserve"> satisfied if the defined field of vision can be seen:</w:t>
      </w:r>
    </w:p>
    <w:p w14:paraId="35B9ED5E" w14:textId="77777777" w:rsidR="00F43B9E" w:rsidRPr="00CA2943" w:rsidRDefault="00F43B9E" w:rsidP="00F43B9E">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sz w:val="24"/>
          <w:szCs w:val="24"/>
          <w:lang w:val="en-GB" w:eastAsia="ja-JP"/>
        </w:rPr>
      </w:pPr>
      <w:r w:rsidRPr="00CA2943">
        <w:rPr>
          <w:rFonts w:asciiTheme="majorBidi" w:eastAsiaTheme="majorEastAsia" w:hAnsiTheme="majorBidi" w:cstheme="majorBidi"/>
          <w:color w:val="000000" w:themeColor="text1"/>
          <w:sz w:val="24"/>
          <w:szCs w:val="24"/>
          <w:lang w:val="en-GB" w:eastAsia="ja-JP"/>
        </w:rPr>
        <w:tab/>
        <w:t xml:space="preserve">(a)  </w:t>
      </w:r>
      <w:r w:rsidRPr="00CA2943">
        <w:rPr>
          <w:rFonts w:asciiTheme="majorBidi" w:eastAsiaTheme="majorEastAsia" w:hAnsiTheme="majorBidi" w:cstheme="majorBidi"/>
          <w:color w:val="000000" w:themeColor="text1"/>
          <w:sz w:val="24"/>
          <w:szCs w:val="24"/>
          <w:lang w:val="en-GB" w:eastAsia="ja-JP"/>
        </w:rPr>
        <w:tab/>
        <w:t>For the test objects in the first row (Test objects A, B, and C):</w:t>
      </w:r>
    </w:p>
    <w:p w14:paraId="38D40431" w14:textId="7A3936CD" w:rsidR="00F43B9E" w:rsidRPr="00CA2943" w:rsidRDefault="00F43B9E" w:rsidP="00F43B9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sz w:val="24"/>
          <w:szCs w:val="24"/>
          <w:lang w:val="en-GB" w:eastAsia="ja-JP"/>
        </w:rPr>
      </w:pPr>
      <w:r w:rsidRPr="00CA2943">
        <w:rPr>
          <w:rFonts w:asciiTheme="majorBidi" w:eastAsiaTheme="majorEastAsia" w:hAnsiTheme="majorBidi" w:cstheme="majorBidi"/>
          <w:color w:val="000000" w:themeColor="text1"/>
          <w:sz w:val="24"/>
          <w:szCs w:val="24"/>
          <w:lang w:val="en-GB" w:eastAsia="ja-JP"/>
        </w:rPr>
        <w:tab/>
      </w:r>
      <w:r w:rsidRPr="00CA2943">
        <w:rPr>
          <w:rFonts w:asciiTheme="majorBidi" w:eastAsiaTheme="majorEastAsia" w:hAnsiTheme="majorBidi" w:cstheme="majorBidi"/>
          <w:color w:val="000000" w:themeColor="text1"/>
          <w:sz w:val="24"/>
          <w:szCs w:val="24"/>
          <w:lang w:val="en-GB" w:eastAsia="ja-JP"/>
        </w:rPr>
        <w:tab/>
        <w:t>A 0.15 m x 0.15 m area</w:t>
      </w:r>
      <w:r w:rsidRPr="00CA2943">
        <w:rPr>
          <w:rFonts w:asciiTheme="majorBidi" w:eastAsiaTheme="majorEastAsia" w:hAnsiTheme="majorBidi" w:cstheme="majorBidi"/>
          <w:b/>
          <w:bCs/>
          <w:color w:val="000000" w:themeColor="text1"/>
          <w:sz w:val="24"/>
          <w:szCs w:val="24"/>
          <w:lang w:val="en-GB" w:eastAsia="ja-JP"/>
        </w:rPr>
        <w:t xml:space="preserve"> </w:t>
      </w:r>
      <w:r w:rsidR="00EE18CB" w:rsidRPr="00CA2943">
        <w:rPr>
          <w:rFonts w:asciiTheme="majorBidi" w:eastAsiaTheme="majorEastAsia" w:hAnsiTheme="majorBidi" w:cstheme="majorBidi"/>
          <w:strike/>
          <w:color w:val="000000" w:themeColor="text1"/>
          <w:sz w:val="24"/>
          <w:szCs w:val="24"/>
          <w:lang w:val="en-GB" w:eastAsia="ja-JP"/>
        </w:rPr>
        <w:t>or</w:t>
      </w:r>
      <w:r w:rsidR="00EE18CB" w:rsidRPr="00CA2943">
        <w:rPr>
          <w:rFonts w:asciiTheme="majorBidi" w:eastAsiaTheme="majorEastAsia" w:hAnsiTheme="majorBidi" w:cstheme="majorBidi"/>
          <w:b/>
          <w:bCs/>
          <w:color w:val="000000" w:themeColor="text1"/>
          <w:sz w:val="24"/>
          <w:szCs w:val="24"/>
          <w:lang w:val="en-GB" w:eastAsia="ja-JP"/>
        </w:rPr>
        <w:t xml:space="preserve"> </w:t>
      </w:r>
      <w:r w:rsidRPr="00CA2943">
        <w:rPr>
          <w:rFonts w:asciiTheme="majorBidi" w:eastAsiaTheme="majorEastAsia" w:hAnsiTheme="majorBidi" w:cstheme="majorBidi"/>
          <w:b/>
          <w:bCs/>
          <w:color w:val="000000" w:themeColor="text1"/>
          <w:sz w:val="24"/>
          <w:szCs w:val="24"/>
          <w:lang w:val="en-GB" w:eastAsia="ja-JP"/>
        </w:rPr>
        <w:t>located on the side or on</w:t>
      </w:r>
      <w:r w:rsidRPr="00CA2943">
        <w:rPr>
          <w:rFonts w:asciiTheme="majorBidi" w:eastAsiaTheme="majorEastAsia" w:hAnsiTheme="majorBidi" w:cstheme="majorBidi"/>
          <w:color w:val="000000" w:themeColor="text1"/>
          <w:sz w:val="24"/>
          <w:szCs w:val="24"/>
          <w:lang w:val="en-GB" w:eastAsia="ja-JP"/>
        </w:rPr>
        <w:t xml:space="preserve"> the top of the test object shall be visible at least one position on each test object.</w:t>
      </w:r>
    </w:p>
    <w:p w14:paraId="38B1ABDC" w14:textId="77777777" w:rsidR="00F43B9E" w:rsidRPr="00CA2943" w:rsidRDefault="00F43B9E" w:rsidP="00F43B9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sz w:val="24"/>
          <w:szCs w:val="24"/>
          <w:lang w:val="en-GB" w:eastAsia="ja-JP"/>
        </w:rPr>
      </w:pPr>
      <w:r w:rsidRPr="00CA2943">
        <w:rPr>
          <w:rFonts w:asciiTheme="majorBidi" w:eastAsiaTheme="majorEastAsia" w:hAnsiTheme="majorBidi" w:cstheme="majorBidi"/>
          <w:color w:val="000000" w:themeColor="text1"/>
          <w:sz w:val="24"/>
          <w:szCs w:val="24"/>
          <w:lang w:val="en-GB" w:eastAsia="ja-JP"/>
        </w:rPr>
        <w:tab/>
        <w:t xml:space="preserve">(b) </w:t>
      </w:r>
      <w:r w:rsidRPr="00CA2943">
        <w:rPr>
          <w:rFonts w:asciiTheme="majorBidi" w:eastAsiaTheme="majorEastAsia" w:hAnsiTheme="majorBidi" w:cstheme="majorBidi"/>
          <w:color w:val="000000" w:themeColor="text1"/>
          <w:sz w:val="24"/>
          <w:szCs w:val="24"/>
          <w:lang w:val="en-GB" w:eastAsia="ja-JP"/>
        </w:rPr>
        <w:tab/>
        <w:t xml:space="preserve">for the test ………… </w:t>
      </w:r>
      <w:r w:rsidRPr="00CA2943">
        <w:rPr>
          <w:rFonts w:eastAsiaTheme="majorEastAsia"/>
          <w:color w:val="000000" w:themeColor="text1"/>
          <w:sz w:val="24"/>
          <w:szCs w:val="24"/>
          <w:lang w:val="en-GB" w:eastAsia="ja-JP"/>
        </w:rPr>
        <w:t>and I);</w:t>
      </w:r>
    </w:p>
    <w:p w14:paraId="131AEB85" w14:textId="77777777" w:rsidR="00F43B9E" w:rsidRPr="00CA2943" w:rsidRDefault="00F43B9E" w:rsidP="00F43B9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sz w:val="24"/>
          <w:szCs w:val="24"/>
          <w:lang w:val="en-GB" w:eastAsia="ja-JP"/>
        </w:rPr>
      </w:pPr>
      <w:r w:rsidRPr="00CA2943">
        <w:rPr>
          <w:rFonts w:eastAsiaTheme="majorEastAsia"/>
          <w:color w:val="000000" w:themeColor="text1"/>
          <w:sz w:val="24"/>
          <w:szCs w:val="24"/>
          <w:lang w:val="en-GB" w:eastAsia="ja-JP"/>
        </w:rPr>
        <w:tab/>
      </w:r>
      <w:r w:rsidRPr="00CA2943">
        <w:rPr>
          <w:rFonts w:eastAsiaTheme="majorEastAsia"/>
          <w:color w:val="000000" w:themeColor="text1"/>
          <w:sz w:val="24"/>
          <w:szCs w:val="24"/>
          <w:lang w:val="en-GB" w:eastAsia="ja-JP"/>
        </w:rPr>
        <w:tab/>
        <w:t xml:space="preserve">The whole test object </w:t>
      </w:r>
      <w:r w:rsidRPr="00CA2943">
        <w:rPr>
          <w:rFonts w:asciiTheme="majorBidi" w:eastAsiaTheme="majorEastAsia" w:hAnsiTheme="majorBidi" w:cstheme="majorBidi"/>
          <w:color w:val="000000" w:themeColor="text1"/>
          <w:sz w:val="24"/>
          <w:szCs w:val="24"/>
          <w:lang w:val="en-GB" w:eastAsia="ja-JP"/>
        </w:rPr>
        <w:t>shall be seen. “</w:t>
      </w:r>
    </w:p>
    <w:p w14:paraId="0ACA0391" w14:textId="77777777" w:rsidR="00F43B9E" w:rsidRPr="006C1A68" w:rsidRDefault="00F43B9E" w:rsidP="00F43B9E">
      <w:pPr>
        <w:widowControl w:val="0"/>
        <w:tabs>
          <w:tab w:val="left" w:pos="2268"/>
        </w:tabs>
        <w:suppressAutoHyphens w:val="0"/>
        <w:autoSpaceDE w:val="0"/>
        <w:autoSpaceDN w:val="0"/>
        <w:adjustRightInd w:val="0"/>
        <w:spacing w:before="120" w:after="120" w:line="240" w:lineRule="auto"/>
        <w:ind w:rightChars="567" w:right="1134"/>
        <w:jc w:val="both"/>
        <w:rPr>
          <w:rFonts w:asciiTheme="majorBidi" w:eastAsiaTheme="majorEastAsia" w:hAnsiTheme="majorBidi" w:cstheme="majorBidi"/>
          <w:color w:val="000000" w:themeColor="text1"/>
          <w:sz w:val="24"/>
          <w:szCs w:val="24"/>
          <w:lang w:val="en-US" w:eastAsia="ja-JP"/>
        </w:rPr>
      </w:pPr>
    </w:p>
    <w:p w14:paraId="02F798A3" w14:textId="77777777" w:rsidR="00F43B9E" w:rsidRPr="00CA2943" w:rsidRDefault="00F43B9E" w:rsidP="00F43B9E">
      <w:pPr>
        <w:tabs>
          <w:tab w:val="left" w:pos="709"/>
          <w:tab w:val="right" w:pos="993"/>
          <w:tab w:val="left" w:pos="1984"/>
          <w:tab w:val="right" w:pos="8505"/>
          <w:tab w:val="left" w:leader="dot" w:pos="8929"/>
        </w:tabs>
        <w:spacing w:after="120"/>
        <w:ind w:left="1134" w:right="1133"/>
        <w:rPr>
          <w:iCs/>
          <w:color w:val="000000" w:themeColor="text1"/>
          <w:sz w:val="24"/>
          <w:szCs w:val="24"/>
          <w:lang w:val="en-GB"/>
        </w:rPr>
      </w:pPr>
      <w:r w:rsidRPr="006C1A68">
        <w:rPr>
          <w:i/>
          <w:iCs/>
          <w:color w:val="000000" w:themeColor="text1"/>
          <w:sz w:val="24"/>
          <w:szCs w:val="24"/>
          <w:lang w:val="en-US"/>
        </w:rPr>
        <w:t>Paragraphs 15.2.1.4.</w:t>
      </w:r>
      <w:r w:rsidRPr="00CA2943">
        <w:rPr>
          <w:i/>
          <w:color w:val="000000" w:themeColor="text1"/>
          <w:sz w:val="24"/>
          <w:szCs w:val="24"/>
          <w:lang w:val="en-GB"/>
        </w:rPr>
        <w:t xml:space="preserve"> </w:t>
      </w:r>
      <w:r w:rsidRPr="00CA2943">
        <w:rPr>
          <w:color w:val="000000" w:themeColor="text1"/>
          <w:sz w:val="24"/>
          <w:szCs w:val="24"/>
          <w:lang w:val="en-GB"/>
        </w:rPr>
        <w:t>amend to read</w:t>
      </w:r>
      <w:r w:rsidRPr="00CA2943">
        <w:rPr>
          <w:iCs/>
          <w:color w:val="000000" w:themeColor="text1"/>
          <w:sz w:val="24"/>
          <w:szCs w:val="24"/>
          <w:lang w:val="en-GB"/>
        </w:rPr>
        <w:t>:</w:t>
      </w:r>
    </w:p>
    <w:p w14:paraId="6FA75936" w14:textId="2C6D4E0B" w:rsidR="00F43B9E" w:rsidRDefault="00F43B9E" w:rsidP="00F43B9E">
      <w:pPr>
        <w:spacing w:after="120"/>
        <w:ind w:left="2268" w:right="1134" w:hanging="1134"/>
        <w:jc w:val="both"/>
        <w:rPr>
          <w:rFonts w:asciiTheme="majorBidi" w:hAnsiTheme="majorBidi" w:cstheme="majorBidi"/>
          <w:color w:val="000000" w:themeColor="text1"/>
          <w:sz w:val="24"/>
          <w:szCs w:val="24"/>
          <w:lang w:val="en-US"/>
        </w:rPr>
      </w:pPr>
      <w:r w:rsidRPr="006C1A68">
        <w:rPr>
          <w:rFonts w:asciiTheme="majorBidi" w:hAnsiTheme="majorBidi" w:cstheme="majorBidi"/>
          <w:color w:val="000000" w:themeColor="text1"/>
          <w:sz w:val="24"/>
          <w:szCs w:val="24"/>
          <w:lang w:val="en-US"/>
        </w:rPr>
        <w:t>“15.2.1.4.</w:t>
      </w:r>
      <w:r w:rsidRPr="006C1A68">
        <w:rPr>
          <w:rFonts w:asciiTheme="majorBidi" w:hAnsiTheme="majorBidi" w:cstheme="majorBidi"/>
          <w:color w:val="000000" w:themeColor="text1"/>
          <w:sz w:val="24"/>
          <w:szCs w:val="24"/>
          <w:lang w:val="en-US"/>
        </w:rPr>
        <w:tab/>
        <w:t>Via a means of rear visibility (</w:t>
      </w:r>
      <w:r w:rsidRPr="006E4C4E">
        <w:rPr>
          <w:rFonts w:asciiTheme="majorBidi" w:hAnsiTheme="majorBidi" w:cstheme="majorBidi"/>
          <w:strike/>
          <w:color w:val="000000" w:themeColor="text1"/>
          <w:sz w:val="24"/>
          <w:szCs w:val="24"/>
          <w:lang w:val="en-US"/>
        </w:rPr>
        <w:t>mirror or</w:t>
      </w:r>
      <w:r w:rsidRPr="006E4C4E">
        <w:rPr>
          <w:rFonts w:asciiTheme="majorBidi" w:hAnsiTheme="majorBidi" w:cstheme="majorBidi"/>
          <w:b/>
          <w:bCs/>
          <w:color w:val="000000" w:themeColor="text1"/>
          <w:sz w:val="24"/>
          <w:szCs w:val="24"/>
          <w:lang w:val="en-US"/>
        </w:rPr>
        <w:t xml:space="preserve"> </w:t>
      </w:r>
      <w:r w:rsidRPr="006C1A68">
        <w:rPr>
          <w:rFonts w:asciiTheme="majorBidi" w:hAnsiTheme="majorBidi" w:cstheme="majorBidi"/>
          <w:color w:val="000000" w:themeColor="text1"/>
          <w:sz w:val="24"/>
          <w:szCs w:val="24"/>
          <w:lang w:val="en-US"/>
        </w:rPr>
        <w:t>RVCS or other</w:t>
      </w:r>
      <w:r>
        <w:rPr>
          <w:rFonts w:asciiTheme="majorBidi" w:hAnsiTheme="majorBidi" w:cstheme="majorBidi"/>
          <w:color w:val="000000" w:themeColor="text1"/>
          <w:sz w:val="24"/>
          <w:szCs w:val="24"/>
          <w:lang w:val="en-US"/>
        </w:rPr>
        <w:t xml:space="preserve">, </w:t>
      </w:r>
      <w:r w:rsidRPr="006C1A68">
        <w:rPr>
          <w:rFonts w:asciiTheme="majorBidi" w:hAnsiTheme="majorBidi" w:cstheme="majorBidi"/>
          <w:b/>
          <w:bCs/>
          <w:color w:val="000000" w:themeColor="text1"/>
          <w:sz w:val="24"/>
          <w:szCs w:val="24"/>
          <w:lang w:val="en-US"/>
        </w:rPr>
        <w:t>except mirrors</w:t>
      </w:r>
      <w:r w:rsidRPr="006C1A68">
        <w:rPr>
          <w:rFonts w:asciiTheme="majorBidi" w:hAnsiTheme="majorBidi" w:cstheme="majorBidi"/>
          <w:color w:val="000000" w:themeColor="text1"/>
          <w:sz w:val="24"/>
          <w:szCs w:val="24"/>
          <w:lang w:val="en-US"/>
        </w:rPr>
        <w:t>) complying with this Regulation; or”</w:t>
      </w:r>
    </w:p>
    <w:p w14:paraId="02166F13" w14:textId="77777777" w:rsidR="00F43B9E" w:rsidRDefault="00F43B9E" w:rsidP="00F43B9E">
      <w:pPr>
        <w:spacing w:after="120"/>
        <w:ind w:left="2268" w:right="1134" w:hanging="1134"/>
        <w:jc w:val="both"/>
        <w:rPr>
          <w:rFonts w:asciiTheme="majorBidi" w:hAnsiTheme="majorBidi" w:cstheme="majorBidi"/>
          <w:color w:val="000000" w:themeColor="text1"/>
          <w:sz w:val="24"/>
          <w:szCs w:val="24"/>
          <w:lang w:val="en-US"/>
        </w:rPr>
      </w:pPr>
    </w:p>
    <w:p w14:paraId="31AFD916" w14:textId="77777777" w:rsidR="00F43B9E" w:rsidRPr="00CA2943" w:rsidRDefault="00F43B9E" w:rsidP="00F43B9E">
      <w:pPr>
        <w:ind w:leftChars="529" w:left="2258" w:hanging="1200"/>
        <w:rPr>
          <w:i/>
          <w:iCs/>
          <w:sz w:val="24"/>
          <w:szCs w:val="24"/>
          <w:lang w:val="en-GB" w:eastAsia="ja-JP"/>
        </w:rPr>
      </w:pPr>
      <w:r w:rsidRPr="00CA2943">
        <w:rPr>
          <w:i/>
          <w:iCs/>
          <w:sz w:val="24"/>
          <w:szCs w:val="24"/>
          <w:lang w:val="en-GB" w:eastAsia="ja-JP"/>
        </w:rPr>
        <w:t xml:space="preserve">Annex </w:t>
      </w:r>
      <w:r>
        <w:rPr>
          <w:i/>
          <w:iCs/>
          <w:sz w:val="24"/>
          <w:szCs w:val="24"/>
          <w:lang w:val="en-US" w:eastAsia="ja-JP"/>
        </w:rPr>
        <w:t>10</w:t>
      </w:r>
      <w:r w:rsidRPr="00CA2943">
        <w:rPr>
          <w:i/>
          <w:iCs/>
          <w:sz w:val="24"/>
          <w:szCs w:val="24"/>
          <w:lang w:val="en-GB" w:eastAsia="ja-JP"/>
        </w:rPr>
        <w:t xml:space="preserve"> Paragraph </w:t>
      </w:r>
      <w:r>
        <w:rPr>
          <w:rFonts w:hint="eastAsia"/>
          <w:i/>
          <w:iCs/>
          <w:sz w:val="24"/>
          <w:szCs w:val="24"/>
          <w:lang w:val="en-US" w:eastAsia="ja-JP"/>
        </w:rPr>
        <w:t>2</w:t>
      </w:r>
      <w:r>
        <w:rPr>
          <w:i/>
          <w:iCs/>
          <w:sz w:val="24"/>
          <w:szCs w:val="24"/>
          <w:lang w:val="en-US" w:eastAsia="ja-JP"/>
        </w:rPr>
        <w:t>.</w:t>
      </w:r>
      <w:r>
        <w:rPr>
          <w:rFonts w:hint="eastAsia"/>
          <w:i/>
          <w:iCs/>
          <w:sz w:val="24"/>
          <w:szCs w:val="24"/>
          <w:lang w:val="en-US" w:eastAsia="ja-JP"/>
        </w:rPr>
        <w:t>1</w:t>
      </w:r>
      <w:r w:rsidRPr="005A6C2C">
        <w:rPr>
          <w:rFonts w:hint="eastAsia"/>
          <w:i/>
          <w:iCs/>
          <w:sz w:val="24"/>
          <w:szCs w:val="24"/>
          <w:lang w:val="en-US" w:eastAsia="ja-JP"/>
        </w:rPr>
        <w:t>.</w:t>
      </w:r>
      <w:r w:rsidRPr="00CA2943">
        <w:rPr>
          <w:i/>
          <w:iCs/>
          <w:sz w:val="24"/>
          <w:szCs w:val="24"/>
          <w:lang w:val="en-GB" w:eastAsia="ja-JP"/>
        </w:rPr>
        <w:t>, amend to read:</w:t>
      </w:r>
    </w:p>
    <w:p w14:paraId="4227E8C7" w14:textId="77777777" w:rsidR="00F43B9E" w:rsidRPr="00CA2943" w:rsidRDefault="00F43B9E" w:rsidP="00F43B9E">
      <w:pPr>
        <w:widowControl w:val="0"/>
        <w:tabs>
          <w:tab w:val="left" w:pos="2268"/>
        </w:tabs>
        <w:suppressAutoHyphens w:val="0"/>
        <w:autoSpaceDE w:val="0"/>
        <w:autoSpaceDN w:val="0"/>
        <w:adjustRightInd w:val="0"/>
        <w:spacing w:before="120" w:after="120" w:line="240" w:lineRule="auto"/>
        <w:ind w:leftChars="494" w:left="2263" w:rightChars="567" w:right="1134" w:hanging="1275"/>
        <w:jc w:val="both"/>
        <w:rPr>
          <w:rFonts w:asciiTheme="majorBidi" w:eastAsiaTheme="majorEastAsia" w:hAnsiTheme="majorBidi" w:cstheme="majorBidi"/>
          <w:sz w:val="24"/>
          <w:szCs w:val="24"/>
          <w:lang w:val="en-GB" w:eastAsia="ja-JP"/>
        </w:rPr>
      </w:pPr>
      <w:r w:rsidRPr="00CA2943">
        <w:rPr>
          <w:rFonts w:asciiTheme="majorBidi" w:eastAsiaTheme="majorEastAsia" w:hAnsiTheme="majorBidi" w:cstheme="majorBidi"/>
          <w:sz w:val="24"/>
          <w:szCs w:val="24"/>
          <w:lang w:val="en-GB" w:eastAsia="ja-JP"/>
        </w:rPr>
        <w:t>2.1.</w:t>
      </w:r>
      <w:r w:rsidRPr="00CA2943">
        <w:rPr>
          <w:rFonts w:asciiTheme="majorBidi" w:eastAsiaTheme="majorEastAsia" w:hAnsiTheme="majorBidi" w:cstheme="majorBidi"/>
          <w:sz w:val="24"/>
          <w:szCs w:val="24"/>
          <w:lang w:val="en-GB" w:eastAsia="ja-JP"/>
        </w:rPr>
        <w:tab/>
        <w:t xml:space="preserve">Test conditions </w:t>
      </w:r>
    </w:p>
    <w:p w14:paraId="1019E539" w14:textId="77777777" w:rsidR="00F43B9E" w:rsidRPr="00CA2943" w:rsidRDefault="00F43B9E" w:rsidP="00F43B9E">
      <w:pPr>
        <w:widowControl w:val="0"/>
        <w:suppressAutoHyphens w:val="0"/>
        <w:autoSpaceDE w:val="0"/>
        <w:autoSpaceDN w:val="0"/>
        <w:adjustRightInd w:val="0"/>
        <w:spacing w:before="120" w:after="120" w:line="240" w:lineRule="auto"/>
        <w:ind w:leftChars="1034" w:left="3343" w:rightChars="567" w:right="1134" w:hanging="1275"/>
        <w:jc w:val="both"/>
        <w:rPr>
          <w:rFonts w:asciiTheme="majorBidi" w:eastAsiaTheme="majorEastAsia" w:hAnsiTheme="majorBidi" w:cstheme="majorBidi"/>
          <w:sz w:val="24"/>
          <w:szCs w:val="24"/>
          <w:lang w:val="en-GB" w:eastAsia="ja-JP"/>
        </w:rPr>
      </w:pPr>
      <w:r w:rsidRPr="00CA2943">
        <w:rPr>
          <w:rFonts w:asciiTheme="majorBidi" w:eastAsiaTheme="majorEastAsia" w:hAnsiTheme="majorBidi" w:cstheme="majorBidi"/>
          <w:sz w:val="24"/>
          <w:szCs w:val="24"/>
          <w:lang w:val="en-GB" w:eastAsia="ja-JP"/>
        </w:rPr>
        <w:t>(a)</w:t>
      </w:r>
      <w:r w:rsidRPr="00CA2943">
        <w:rPr>
          <w:rFonts w:asciiTheme="majorBidi" w:eastAsiaTheme="majorEastAsia" w:hAnsiTheme="majorBidi" w:cstheme="majorBidi"/>
          <w:sz w:val="24"/>
          <w:szCs w:val="24"/>
          <w:lang w:val="en-GB" w:eastAsia="ja-JP"/>
        </w:rPr>
        <w:tab/>
        <w:t xml:space="preserve">The vehicle shall be left in a parked parking status until it is ensured that all electronic systems are de-activated; or for a minimum of 30 minutes. </w:t>
      </w:r>
    </w:p>
    <w:p w14:paraId="4C7B87C2" w14:textId="77777777" w:rsidR="00F43B9E" w:rsidRPr="00CA2943" w:rsidRDefault="00F43B9E" w:rsidP="00F43B9E">
      <w:pPr>
        <w:widowControl w:val="0"/>
        <w:suppressAutoHyphens w:val="0"/>
        <w:autoSpaceDE w:val="0"/>
        <w:autoSpaceDN w:val="0"/>
        <w:adjustRightInd w:val="0"/>
        <w:spacing w:before="120" w:after="120" w:line="240" w:lineRule="auto"/>
        <w:ind w:leftChars="1034" w:left="3343" w:rightChars="567" w:right="1134" w:hanging="1275"/>
        <w:jc w:val="both"/>
        <w:rPr>
          <w:rFonts w:asciiTheme="majorBidi" w:eastAsiaTheme="majorEastAsia" w:hAnsiTheme="majorBidi" w:cstheme="majorBidi"/>
          <w:sz w:val="24"/>
          <w:szCs w:val="24"/>
          <w:lang w:val="en-GB" w:eastAsia="ja-JP"/>
        </w:rPr>
      </w:pPr>
      <w:r w:rsidRPr="00CA2943">
        <w:rPr>
          <w:rFonts w:asciiTheme="majorBidi" w:eastAsiaTheme="majorEastAsia" w:hAnsiTheme="majorBidi" w:cstheme="majorBidi"/>
          <w:sz w:val="24"/>
          <w:szCs w:val="24"/>
          <w:lang w:val="en-GB" w:eastAsia="ja-JP"/>
        </w:rPr>
        <w:t>(b)</w:t>
      </w:r>
      <w:r w:rsidRPr="00CA2943">
        <w:rPr>
          <w:rFonts w:asciiTheme="majorBidi" w:eastAsiaTheme="majorEastAsia" w:hAnsiTheme="majorBidi" w:cstheme="majorBidi"/>
          <w:sz w:val="24"/>
          <w:szCs w:val="24"/>
          <w:lang w:val="en-GB" w:eastAsia="ja-JP"/>
        </w:rPr>
        <w:tab/>
        <w:t xml:space="preserve">It is permissible for the test person or equipment to be already situated within the vehicle. </w:t>
      </w:r>
    </w:p>
    <w:p w14:paraId="3A140554" w14:textId="421ED198" w:rsidR="00F43B9E" w:rsidRPr="00CA2943" w:rsidRDefault="00F43B9E" w:rsidP="00F43B9E">
      <w:pPr>
        <w:widowControl w:val="0"/>
        <w:suppressAutoHyphens w:val="0"/>
        <w:autoSpaceDE w:val="0"/>
        <w:autoSpaceDN w:val="0"/>
        <w:adjustRightInd w:val="0"/>
        <w:spacing w:before="120" w:after="120" w:line="240" w:lineRule="auto"/>
        <w:ind w:leftChars="1034" w:left="3343" w:rightChars="567" w:right="1134" w:hanging="1275"/>
        <w:jc w:val="both"/>
        <w:rPr>
          <w:rFonts w:asciiTheme="majorBidi" w:eastAsiaTheme="majorEastAsia" w:hAnsiTheme="majorBidi" w:cstheme="majorBidi"/>
          <w:sz w:val="24"/>
          <w:szCs w:val="24"/>
          <w:lang w:val="en-GB" w:eastAsia="ja-JP"/>
        </w:rPr>
      </w:pPr>
      <w:r w:rsidRPr="00CA2943">
        <w:rPr>
          <w:rFonts w:asciiTheme="majorBidi" w:eastAsiaTheme="majorEastAsia" w:hAnsiTheme="majorBidi" w:cstheme="majorBidi"/>
          <w:sz w:val="24"/>
          <w:szCs w:val="24"/>
          <w:lang w:val="en-GB" w:eastAsia="ja-JP"/>
        </w:rPr>
        <w:t>(c)</w:t>
      </w:r>
      <w:r w:rsidRPr="00CA2943">
        <w:rPr>
          <w:rFonts w:asciiTheme="majorBidi" w:eastAsiaTheme="majorEastAsia" w:hAnsiTheme="majorBidi" w:cstheme="majorBidi"/>
          <w:sz w:val="24"/>
          <w:szCs w:val="24"/>
          <w:lang w:val="en-GB" w:eastAsia="ja-JP"/>
        </w:rPr>
        <w:tab/>
        <w:t xml:space="preserve"> Ensure the vehicle gear selector is </w:t>
      </w:r>
      <w:r w:rsidRPr="00CA2943">
        <w:rPr>
          <w:rFonts w:asciiTheme="majorBidi" w:eastAsiaTheme="majorEastAsia" w:hAnsiTheme="majorBidi" w:cstheme="majorBidi"/>
          <w:b/>
          <w:bCs/>
          <w:sz w:val="24"/>
          <w:szCs w:val="24"/>
          <w:lang w:val="en-GB" w:eastAsia="ja-JP"/>
        </w:rPr>
        <w:t>not in reverse gear</w:t>
      </w:r>
      <w:r w:rsidRPr="00CA2943">
        <w:rPr>
          <w:rFonts w:asciiTheme="majorBidi" w:eastAsiaTheme="majorEastAsia" w:hAnsiTheme="majorBidi" w:cstheme="majorBidi"/>
          <w:sz w:val="24"/>
          <w:szCs w:val="24"/>
          <w:lang w:val="en-GB" w:eastAsia="ja-JP"/>
        </w:rPr>
        <w:t xml:space="preserve"> </w:t>
      </w:r>
      <w:r w:rsidRPr="00CA2943">
        <w:rPr>
          <w:rFonts w:asciiTheme="majorBidi" w:eastAsiaTheme="majorEastAsia" w:hAnsiTheme="majorBidi" w:cstheme="majorBidi"/>
          <w:strike/>
          <w:sz w:val="24"/>
          <w:szCs w:val="24"/>
          <w:lang w:val="en-GB" w:eastAsia="ja-JP"/>
        </w:rPr>
        <w:t>in neutral or forward gear</w:t>
      </w:r>
      <w:r w:rsidRPr="00CA2943">
        <w:rPr>
          <w:rFonts w:asciiTheme="majorBidi" w:eastAsiaTheme="majorEastAsia" w:hAnsiTheme="majorBidi" w:cstheme="majorBidi"/>
          <w:sz w:val="24"/>
          <w:szCs w:val="24"/>
          <w:lang w:val="en-GB" w:eastAsia="ja-JP"/>
        </w:rPr>
        <w:t xml:space="preserve">. </w:t>
      </w:r>
    </w:p>
    <w:p w14:paraId="2D1D37EA" w14:textId="77777777" w:rsidR="00F43B9E" w:rsidRPr="00CA2943" w:rsidRDefault="00F43B9E" w:rsidP="00F43B9E">
      <w:pPr>
        <w:widowControl w:val="0"/>
        <w:suppressAutoHyphens w:val="0"/>
        <w:autoSpaceDE w:val="0"/>
        <w:autoSpaceDN w:val="0"/>
        <w:adjustRightInd w:val="0"/>
        <w:spacing w:before="120" w:after="120" w:line="240" w:lineRule="auto"/>
        <w:ind w:leftChars="1034" w:left="3343" w:rightChars="567" w:right="1134" w:hanging="1275"/>
        <w:jc w:val="both"/>
        <w:rPr>
          <w:rFonts w:asciiTheme="majorBidi" w:eastAsiaTheme="majorEastAsia" w:hAnsiTheme="majorBidi" w:cstheme="majorBidi"/>
          <w:sz w:val="24"/>
          <w:szCs w:val="24"/>
          <w:lang w:val="en-GB" w:eastAsia="ja-JP"/>
        </w:rPr>
      </w:pPr>
      <w:r w:rsidRPr="00CA2943">
        <w:rPr>
          <w:rFonts w:asciiTheme="majorBidi" w:eastAsiaTheme="majorEastAsia" w:hAnsiTheme="majorBidi" w:cstheme="majorBidi"/>
          <w:sz w:val="24"/>
          <w:szCs w:val="24"/>
          <w:lang w:val="en-GB" w:eastAsia="ja-JP"/>
        </w:rPr>
        <w:t>(d)</w:t>
      </w:r>
      <w:r w:rsidRPr="00CA2943">
        <w:rPr>
          <w:rFonts w:asciiTheme="majorBidi" w:eastAsiaTheme="majorEastAsia" w:hAnsiTheme="majorBidi" w:cstheme="majorBidi"/>
          <w:sz w:val="24"/>
          <w:szCs w:val="24"/>
          <w:lang w:val="en-GB" w:eastAsia="ja-JP"/>
        </w:rPr>
        <w:tab/>
        <w:t>The test may start with opening the driver door. Once the door is opened, it shall be closed again.</w:t>
      </w:r>
    </w:p>
    <w:p w14:paraId="54F6E206" w14:textId="77777777" w:rsidR="00F43B9E" w:rsidRPr="00CA2943" w:rsidRDefault="00F43B9E" w:rsidP="00F43B9E">
      <w:pPr>
        <w:pStyle w:val="SingleTxtG"/>
        <w:ind w:left="1138" w:right="1138"/>
        <w:rPr>
          <w:lang w:val="en-GB"/>
        </w:rPr>
      </w:pPr>
    </w:p>
    <w:p w14:paraId="1E49EE1A" w14:textId="3FD217B8" w:rsidR="00F43B9E" w:rsidRPr="00CA2943" w:rsidRDefault="00F43B9E" w:rsidP="00F43B9E">
      <w:pPr>
        <w:pStyle w:val="HChG"/>
        <w:rPr>
          <w:b w:val="0"/>
          <w:color w:val="000000" w:themeColor="text1"/>
          <w:sz w:val="24"/>
          <w:szCs w:val="24"/>
          <w:lang w:val="en-GB"/>
        </w:rPr>
      </w:pPr>
      <w:r w:rsidRPr="00CA2943">
        <w:rPr>
          <w:color w:val="000000" w:themeColor="text1"/>
          <w:sz w:val="24"/>
          <w:szCs w:val="24"/>
          <w:lang w:val="en-GB"/>
        </w:rPr>
        <w:t>II.</w:t>
      </w:r>
      <w:r w:rsidRPr="00CA2943">
        <w:rPr>
          <w:color w:val="000000" w:themeColor="text1"/>
          <w:sz w:val="24"/>
          <w:szCs w:val="24"/>
          <w:lang w:val="en-GB"/>
        </w:rPr>
        <w:tab/>
      </w:r>
      <w:r w:rsidR="00DA195E" w:rsidRPr="00CA2943">
        <w:rPr>
          <w:color w:val="000000" w:themeColor="text1"/>
          <w:sz w:val="24"/>
          <w:szCs w:val="24"/>
          <w:lang w:val="en-GB"/>
        </w:rPr>
        <w:t xml:space="preserve"> </w:t>
      </w:r>
      <w:r w:rsidRPr="00CA2943">
        <w:rPr>
          <w:color w:val="000000" w:themeColor="text1"/>
          <w:sz w:val="24"/>
          <w:szCs w:val="24"/>
          <w:lang w:val="en-GB"/>
        </w:rPr>
        <w:t>Justification</w:t>
      </w:r>
    </w:p>
    <w:p w14:paraId="154020D5" w14:textId="77777777" w:rsidR="00F43B9E" w:rsidRPr="00CA2943" w:rsidRDefault="00F43B9E" w:rsidP="00F43B9E">
      <w:pPr>
        <w:pStyle w:val="SingleTxtG"/>
        <w:rPr>
          <w:rFonts w:asciiTheme="majorBidi" w:eastAsiaTheme="majorEastAsia" w:hAnsiTheme="majorBidi" w:cstheme="majorBidi"/>
          <w:color w:val="000000" w:themeColor="text1"/>
          <w:sz w:val="24"/>
          <w:szCs w:val="24"/>
          <w:lang w:val="en-GB" w:eastAsia="ja-JP"/>
        </w:rPr>
      </w:pPr>
      <w:r w:rsidRPr="00CA2943">
        <w:rPr>
          <w:color w:val="000000" w:themeColor="text1"/>
          <w:sz w:val="24"/>
          <w:szCs w:val="24"/>
          <w:lang w:val="en-GB"/>
        </w:rPr>
        <w:t>1.</w:t>
      </w:r>
      <w:r w:rsidRPr="00CA2943">
        <w:rPr>
          <w:color w:val="000000" w:themeColor="text1"/>
          <w:sz w:val="24"/>
          <w:szCs w:val="24"/>
          <w:lang w:val="en-GB"/>
        </w:rPr>
        <w:tab/>
        <w:t xml:space="preserve">To reduce miss-interpretation, the text has been corrected. The intention is to aware </w:t>
      </w:r>
      <w:r w:rsidRPr="00CA2943">
        <w:rPr>
          <w:rFonts w:asciiTheme="majorBidi" w:eastAsiaTheme="majorEastAsia" w:hAnsiTheme="majorBidi" w:cstheme="majorBidi"/>
          <w:color w:val="000000" w:themeColor="text1"/>
          <w:sz w:val="24"/>
          <w:szCs w:val="24"/>
          <w:lang w:val="en-GB" w:eastAsia="ja-JP"/>
        </w:rPr>
        <w:t>a 0.15 m x 0.15 m area at the side or at the top of the test object. The original text seems to be understood whole top area of the test object to be requested.</w:t>
      </w:r>
    </w:p>
    <w:p w14:paraId="5838467F" w14:textId="77777777" w:rsidR="00F43B9E" w:rsidRPr="00CA2943" w:rsidRDefault="00F43B9E" w:rsidP="00F43B9E">
      <w:pPr>
        <w:pStyle w:val="SingleTxtG"/>
        <w:rPr>
          <w:color w:val="000000" w:themeColor="text1"/>
          <w:sz w:val="24"/>
          <w:szCs w:val="24"/>
          <w:lang w:val="en-GB"/>
        </w:rPr>
      </w:pPr>
      <w:r w:rsidRPr="00CA2943">
        <w:rPr>
          <w:color w:val="000000" w:themeColor="text1"/>
          <w:sz w:val="24"/>
          <w:szCs w:val="24"/>
          <w:lang w:val="en-GB"/>
        </w:rPr>
        <w:t>2.</w:t>
      </w:r>
      <w:r w:rsidRPr="00CA2943">
        <w:rPr>
          <w:color w:val="000000" w:themeColor="text1"/>
          <w:sz w:val="24"/>
          <w:szCs w:val="24"/>
          <w:lang w:val="en-GB"/>
        </w:rPr>
        <w:tab/>
        <w:t>To reduce miss-interpretation, the text has been removed. Mirror complying with this regulation is only allowed to use with driver’s looking back described in 15.2.1.2. No mirror can be used independently like RVCS. Therefore, no mirror exist as alternative device described in 15.2.1.4.</w:t>
      </w:r>
    </w:p>
    <w:p w14:paraId="01F55C0B" w14:textId="77777777" w:rsidR="00F43B9E" w:rsidRPr="00CA2943" w:rsidRDefault="00F43B9E" w:rsidP="00F43B9E">
      <w:pPr>
        <w:pStyle w:val="SingleTxtG"/>
        <w:ind w:left="1138" w:right="1138"/>
        <w:rPr>
          <w:color w:val="000000" w:themeColor="text1"/>
          <w:sz w:val="24"/>
          <w:szCs w:val="24"/>
          <w:lang w:val="en-GB"/>
        </w:rPr>
      </w:pPr>
      <w:r w:rsidRPr="00CA2943">
        <w:rPr>
          <w:color w:val="000000" w:themeColor="text1"/>
          <w:sz w:val="24"/>
          <w:szCs w:val="24"/>
          <w:lang w:val="en-GB"/>
        </w:rPr>
        <w:t>3.</w:t>
      </w:r>
      <w:r w:rsidRPr="00CA2943">
        <w:rPr>
          <w:color w:val="000000" w:themeColor="text1"/>
          <w:sz w:val="24"/>
          <w:szCs w:val="24"/>
          <w:lang w:val="en-GB"/>
        </w:rPr>
        <w:tab/>
        <w:t>To harmonize the gear description for detaction system same as amended for RVCS in Annex 9 2.1. in the GRSG-121-08</w:t>
      </w:r>
      <w:r>
        <w:rPr>
          <w:color w:val="000000" w:themeColor="text1"/>
          <w:sz w:val="24"/>
          <w:szCs w:val="24"/>
          <w:lang w:val="en-US" w:eastAsia="ja-JP"/>
        </w:rPr>
        <w:t xml:space="preserve"> </w:t>
      </w:r>
      <w:r w:rsidRPr="00CA2943">
        <w:rPr>
          <w:color w:val="000000" w:themeColor="text1"/>
          <w:sz w:val="24"/>
          <w:szCs w:val="24"/>
          <w:lang w:val="en-GB"/>
        </w:rPr>
        <w:t>for RVCS in Annex 9 2.1.</w:t>
      </w:r>
    </w:p>
    <w:p w14:paraId="3A828D50" w14:textId="4F0ECB23" w:rsidR="00223FB9" w:rsidRPr="00CA2943" w:rsidRDefault="00223FB9" w:rsidP="00223FB9">
      <w:pPr>
        <w:pStyle w:val="SingleTxtG"/>
        <w:ind w:left="1138" w:right="1138"/>
        <w:rPr>
          <w:color w:val="000000" w:themeColor="text1"/>
          <w:sz w:val="24"/>
          <w:szCs w:val="24"/>
          <w:lang w:val="en-GB"/>
        </w:rPr>
      </w:pPr>
      <w:r w:rsidRPr="00CA2943">
        <w:rPr>
          <w:color w:val="000000" w:themeColor="text1"/>
          <w:sz w:val="24"/>
          <w:szCs w:val="24"/>
          <w:lang w:val="en-GB"/>
        </w:rPr>
        <w:t>4.</w:t>
      </w:r>
      <w:r w:rsidRPr="00CA2943">
        <w:rPr>
          <w:color w:val="000000" w:themeColor="text1"/>
          <w:sz w:val="24"/>
          <w:szCs w:val="24"/>
          <w:lang w:val="en-GB"/>
        </w:rPr>
        <w:tab/>
        <w:t>Regulation text of this proposal based on the latest adopted proposal (ECE-TRANS-WP.29-GRSG-2021-05e_0).</w:t>
      </w:r>
    </w:p>
    <w:p w14:paraId="634A828F" w14:textId="77777777" w:rsidR="00F43B9E" w:rsidRPr="00CA2943" w:rsidRDefault="00F43B9E" w:rsidP="00F43B9E">
      <w:pPr>
        <w:pStyle w:val="SingleTxtG"/>
        <w:ind w:left="1138" w:right="1138"/>
        <w:rPr>
          <w:color w:val="000000" w:themeColor="text1"/>
          <w:sz w:val="24"/>
          <w:szCs w:val="24"/>
          <w:lang w:val="en-GB"/>
        </w:rPr>
      </w:pPr>
    </w:p>
    <w:p w14:paraId="3C7FA322" w14:textId="77777777" w:rsidR="00F43B9E" w:rsidRPr="00CA2943" w:rsidRDefault="00F43B9E" w:rsidP="00F43B9E">
      <w:pPr>
        <w:pStyle w:val="SingleTxtG"/>
        <w:ind w:left="1138" w:right="1138"/>
        <w:rPr>
          <w:color w:val="000000" w:themeColor="text1"/>
          <w:sz w:val="24"/>
          <w:szCs w:val="24"/>
          <w:lang w:val="en-GB"/>
        </w:rPr>
      </w:pPr>
    </w:p>
    <w:p w14:paraId="07A21A82" w14:textId="77777777" w:rsidR="00F43B9E" w:rsidRPr="00CA2943" w:rsidRDefault="00F43B9E" w:rsidP="00F43B9E">
      <w:pPr>
        <w:spacing w:before="240"/>
        <w:jc w:val="center"/>
        <w:rPr>
          <w:color w:val="000000" w:themeColor="text1"/>
          <w:u w:val="single"/>
          <w:lang w:val="en-GB"/>
        </w:rPr>
      </w:pPr>
      <w:r w:rsidRPr="00CA2943">
        <w:rPr>
          <w:color w:val="000000" w:themeColor="text1"/>
          <w:u w:val="single"/>
          <w:lang w:val="en-GB"/>
        </w:rPr>
        <w:tab/>
      </w:r>
      <w:r w:rsidRPr="00CA2943">
        <w:rPr>
          <w:color w:val="000000" w:themeColor="text1"/>
          <w:u w:val="single"/>
          <w:lang w:val="en-GB"/>
        </w:rPr>
        <w:tab/>
      </w:r>
      <w:r w:rsidRPr="00CA2943">
        <w:rPr>
          <w:color w:val="000000" w:themeColor="text1"/>
          <w:u w:val="single"/>
          <w:lang w:val="en-GB"/>
        </w:rPr>
        <w:tab/>
      </w:r>
    </w:p>
    <w:p w14:paraId="70DFA7D1" w14:textId="77777777" w:rsidR="00F43B9E" w:rsidRPr="00CA2943" w:rsidRDefault="00F43B9E" w:rsidP="00F43B9E">
      <w:pPr>
        <w:pStyle w:val="SingleTxtG"/>
        <w:ind w:left="1138" w:right="1138"/>
        <w:rPr>
          <w:lang w:val="en-GB"/>
        </w:rPr>
      </w:pPr>
    </w:p>
    <w:p w14:paraId="1D24592D" w14:textId="22AEE04C" w:rsidR="00892299" w:rsidRPr="00CA2943" w:rsidRDefault="00892299" w:rsidP="00F43B9E">
      <w:pPr>
        <w:rPr>
          <w:lang w:val="en-GB"/>
        </w:rPr>
      </w:pPr>
    </w:p>
    <w:sectPr w:rsidR="00892299" w:rsidRPr="00CA2943" w:rsidSect="00D81B63">
      <w:headerReference w:type="even"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567"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A8C0" w14:textId="77777777" w:rsidR="00B17580" w:rsidRDefault="00B17580"/>
  </w:endnote>
  <w:endnote w:type="continuationSeparator" w:id="0">
    <w:p w14:paraId="5CAE96EE" w14:textId="77777777" w:rsidR="00B17580" w:rsidRDefault="00B17580"/>
  </w:endnote>
  <w:endnote w:type="continuationNotice" w:id="1">
    <w:p w14:paraId="4504FFEB" w14:textId="77777777" w:rsidR="00B17580" w:rsidRDefault="00B17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64EF" w14:textId="59C9B78B" w:rsidR="00076420" w:rsidRDefault="000F2D2B" w:rsidP="00263B5E">
    <w:pPr>
      <w:pStyle w:val="Footer"/>
      <w:tabs>
        <w:tab w:val="right" w:pos="9638"/>
      </w:tabs>
    </w:pPr>
    <w:r>
      <w:rPr>
        <w:b/>
        <w:noProof/>
        <w:sz w:val="18"/>
        <w:lang w:val="nl-NL" w:eastAsia="nl-NL"/>
      </w:rPr>
      <mc:AlternateContent>
        <mc:Choice Requires="wps">
          <w:drawing>
            <wp:anchor distT="0" distB="0" distL="114300" distR="114300" simplePos="0" relativeHeight="251661312" behindDoc="0" locked="0" layoutInCell="0" allowOverlap="1" wp14:anchorId="4B2151D4" wp14:editId="745FA202">
              <wp:simplePos x="0" y="0"/>
              <wp:positionH relativeFrom="page">
                <wp:posOffset>0</wp:posOffset>
              </wp:positionH>
              <wp:positionV relativeFrom="page">
                <wp:posOffset>10250170</wp:posOffset>
              </wp:positionV>
              <wp:extent cx="7560945" cy="252095"/>
              <wp:effectExtent l="0" t="0" r="0" b="14605"/>
              <wp:wrapNone/>
              <wp:docPr id="4" name="MSIPCM6e464f7a83d5ffa0ff4b50c0"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49540" w14:textId="4483ED4E" w:rsidR="000F2D2B" w:rsidRPr="000F2D2B" w:rsidRDefault="000F2D2B" w:rsidP="000F2D2B">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B2151D4" id="_x0000_t202" coordsize="21600,21600" o:spt="202" path="m,l,21600r21600,l21600,xe">
              <v:stroke joinstyle="miter"/>
              <v:path gradientshapeok="t" o:connecttype="rect"/>
            </v:shapetype>
            <v:shape id="MSIPCM6e464f7a83d5ffa0ff4b50c0"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" o:allowincell="f" filled="f" stroked="f" strokeweight=".5pt">
              <v:textbox inset=",0,20pt,0">
                <w:txbxContent>
                  <w:p w14:paraId="46B49540" w14:textId="4483ED4E" w:rsidR="000F2D2B" w:rsidRPr="000F2D2B" w:rsidRDefault="000F2D2B" w:rsidP="000F2D2B">
                    <w:pPr>
                      <w:jc w:val="right"/>
                      <w:rPr>
                        <w:rFonts w:ascii="Arial" w:hAnsi="Arial" w:cs="Arial"/>
                        <w:color w:val="000000"/>
                      </w:rPr>
                    </w:pPr>
                  </w:p>
                </w:txbxContent>
              </v:textbox>
              <w10:wrap anchorx="page" anchory="page"/>
            </v:shape>
          </w:pict>
        </mc:Fallback>
      </mc:AlternateContent>
    </w:r>
    <w:r w:rsidR="00076420" w:rsidRPr="009A6A9E">
      <w:rPr>
        <w:b/>
        <w:sz w:val="18"/>
      </w:rPr>
      <w:fldChar w:fldCharType="begin"/>
    </w:r>
    <w:r w:rsidR="00076420" w:rsidRPr="009A6A9E">
      <w:rPr>
        <w:b/>
        <w:sz w:val="18"/>
      </w:rPr>
      <w:instrText xml:space="preserve"> PAGE  \* MERGEFORMAT </w:instrText>
    </w:r>
    <w:r w:rsidR="00076420" w:rsidRPr="009A6A9E">
      <w:rPr>
        <w:b/>
        <w:sz w:val="18"/>
      </w:rPr>
      <w:fldChar w:fldCharType="separate"/>
    </w:r>
    <w:r w:rsidR="004F31A5">
      <w:rPr>
        <w:b/>
        <w:noProof/>
        <w:sz w:val="18"/>
      </w:rPr>
      <w:t>2</w:t>
    </w:r>
    <w:r w:rsidR="00076420" w:rsidRPr="009A6A9E">
      <w:rPr>
        <w:b/>
        <w:sz w:val="18"/>
      </w:rPr>
      <w:fldChar w:fldCharType="end"/>
    </w:r>
    <w:r w:rsidR="0007642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5A89" w14:textId="42ED0D33" w:rsidR="00076420" w:rsidRDefault="000F2D2B" w:rsidP="00263B5E">
    <w:pPr>
      <w:pStyle w:val="Footer"/>
      <w:tabs>
        <w:tab w:val="right" w:pos="9638"/>
      </w:tabs>
    </w:pPr>
    <w:r>
      <w:rPr>
        <w:noProof/>
        <w:lang w:val="nl-NL" w:eastAsia="nl-NL"/>
      </w:rPr>
      <mc:AlternateContent>
        <mc:Choice Requires="wps">
          <w:drawing>
            <wp:anchor distT="0" distB="0" distL="114300" distR="114300" simplePos="0" relativeHeight="251659264" behindDoc="0" locked="0" layoutInCell="0" allowOverlap="1" wp14:anchorId="223C9494" wp14:editId="68232504">
              <wp:simplePos x="0" y="0"/>
              <wp:positionH relativeFrom="page">
                <wp:posOffset>0</wp:posOffset>
              </wp:positionH>
              <wp:positionV relativeFrom="page">
                <wp:posOffset>10250170</wp:posOffset>
              </wp:positionV>
              <wp:extent cx="7560945" cy="252095"/>
              <wp:effectExtent l="0" t="0" r="0" b="14605"/>
              <wp:wrapNone/>
              <wp:docPr id="2" name="MSIPCMa239451295815e60a630e335"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E6E00" w14:textId="2C8431D7" w:rsidR="000F2D2B" w:rsidRPr="000F2D2B" w:rsidRDefault="000F2D2B" w:rsidP="000F2D2B">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23C9494" id="_x0000_t202" coordsize="21600,21600" o:spt="202" path="m,l,21600r21600,l21600,xe">
              <v:stroke joinstyle="miter"/>
              <v:path gradientshapeok="t" o:connecttype="rect"/>
            </v:shapetype>
            <v:shape id="MSIPCMa239451295815e60a630e335"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" o:allowincell="f" filled="f" stroked="f" strokeweight=".5pt">
              <v:textbox inset=",0,20pt,0">
                <w:txbxContent>
                  <w:p w14:paraId="150E6E00" w14:textId="2C8431D7" w:rsidR="000F2D2B" w:rsidRPr="000F2D2B" w:rsidRDefault="000F2D2B" w:rsidP="000F2D2B">
                    <w:pPr>
                      <w:jc w:val="right"/>
                      <w:rPr>
                        <w:rFonts w:ascii="Arial" w:hAnsi="Arial" w:cs="Arial"/>
                        <w:color w:val="000000"/>
                      </w:rPr>
                    </w:pPr>
                  </w:p>
                </w:txbxContent>
              </v:textbox>
              <w10:wrap anchorx="page" anchory="page"/>
            </v:shape>
          </w:pict>
        </mc:Fallback>
      </mc:AlternateContent>
    </w:r>
    <w:r w:rsidR="00076420">
      <w:tab/>
    </w:r>
    <w:r w:rsidR="00076420" w:rsidRPr="009A6A9E">
      <w:rPr>
        <w:b/>
        <w:sz w:val="18"/>
      </w:rPr>
      <w:fldChar w:fldCharType="begin"/>
    </w:r>
    <w:r w:rsidR="00076420" w:rsidRPr="009A6A9E">
      <w:rPr>
        <w:b/>
        <w:sz w:val="18"/>
      </w:rPr>
      <w:instrText xml:space="preserve"> PAGE  \* MERGEFORMAT </w:instrText>
    </w:r>
    <w:r w:rsidR="00076420" w:rsidRPr="009A6A9E">
      <w:rPr>
        <w:b/>
        <w:sz w:val="18"/>
      </w:rPr>
      <w:fldChar w:fldCharType="separate"/>
    </w:r>
    <w:r w:rsidR="004F31A5">
      <w:rPr>
        <w:b/>
        <w:noProof/>
        <w:sz w:val="18"/>
      </w:rPr>
      <w:t>3</w:t>
    </w:r>
    <w:r w:rsidR="00076420"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A69C" w14:textId="72B73E15" w:rsidR="00076420" w:rsidRDefault="000F2D2B" w:rsidP="00013E8D">
    <w:pPr>
      <w:pStyle w:val="Footer"/>
      <w:rPr>
        <w:b/>
        <w:sz w:val="18"/>
        <w:szCs w:val="18"/>
      </w:rPr>
    </w:pPr>
    <w:r>
      <w:rPr>
        <w:b/>
        <w:noProof/>
        <w:sz w:val="18"/>
        <w:lang w:val="nl-NL" w:eastAsia="nl-NL"/>
      </w:rPr>
      <mc:AlternateContent>
        <mc:Choice Requires="wps">
          <w:drawing>
            <wp:anchor distT="0" distB="0" distL="114300" distR="114300" simplePos="0" relativeHeight="251660288" behindDoc="0" locked="0" layoutInCell="0" allowOverlap="1" wp14:anchorId="2B10CDA4" wp14:editId="5CCE3E16">
              <wp:simplePos x="0" y="0"/>
              <wp:positionH relativeFrom="page">
                <wp:posOffset>0</wp:posOffset>
              </wp:positionH>
              <wp:positionV relativeFrom="page">
                <wp:posOffset>10250170</wp:posOffset>
              </wp:positionV>
              <wp:extent cx="7560945" cy="252095"/>
              <wp:effectExtent l="0" t="0" r="0" b="14605"/>
              <wp:wrapNone/>
              <wp:docPr id="3" name="MSIPCM4f904cc799dbe25d17bbe792"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2BF37" w14:textId="6678D4AD" w:rsidR="000F2D2B" w:rsidRPr="000F2D2B" w:rsidRDefault="000F2D2B" w:rsidP="000F2D2B">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10CDA4" id="_x0000_t202" coordsize="21600,21600" o:spt="202" path="m,l,21600r21600,l21600,xe">
              <v:stroke joinstyle="miter"/>
              <v:path gradientshapeok="t" o:connecttype="rect"/>
            </v:shapetype>
            <v:shape id="MSIPCM4f904cc799dbe25d17bbe792" o:spid="_x0000_s1028" type="#_x0000_t202" alt="{&quot;HashCode&quot;:-424964394,&quot;Height&quot;:842.0,&quot;Width&quot;:595.0,&quot;Placement&quot;:&quot;Footer&quot;,&quot;Index&quot;:&quot;FirstPage&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" o:allowincell="f" filled="f" stroked="f" strokeweight=".5pt">
              <v:textbox inset=",0,20pt,0">
                <w:txbxContent>
                  <w:p w14:paraId="13E2BF37" w14:textId="6678D4AD" w:rsidR="000F2D2B" w:rsidRPr="000F2D2B" w:rsidRDefault="000F2D2B" w:rsidP="000F2D2B">
                    <w:pPr>
                      <w:jc w:val="right"/>
                      <w:rPr>
                        <w:rFonts w:ascii="Arial" w:hAnsi="Arial" w:cs="Arial"/>
                        <w:color w:val="000000"/>
                      </w:rPr>
                    </w:pPr>
                  </w:p>
                </w:txbxContent>
              </v:textbox>
              <w10:wrap anchorx="page" anchory="page"/>
            </v:shape>
          </w:pict>
        </mc:Fallback>
      </mc:AlternateContent>
    </w:r>
    <w:r w:rsidR="00076420" w:rsidRPr="009A6A9E">
      <w:rPr>
        <w:b/>
        <w:sz w:val="18"/>
      </w:rPr>
      <w:fldChar w:fldCharType="begin"/>
    </w:r>
    <w:r w:rsidR="00076420" w:rsidRPr="009A6A9E">
      <w:rPr>
        <w:b/>
        <w:sz w:val="18"/>
      </w:rPr>
      <w:instrText xml:space="preserve"> PAGE  \* MERGEFORMAT </w:instrText>
    </w:r>
    <w:r w:rsidR="00076420" w:rsidRPr="009A6A9E">
      <w:rPr>
        <w:b/>
        <w:sz w:val="18"/>
      </w:rPr>
      <w:fldChar w:fldCharType="separate"/>
    </w:r>
    <w:r w:rsidR="004F31A5">
      <w:rPr>
        <w:b/>
        <w:noProof/>
        <w:sz w:val="18"/>
      </w:rPr>
      <w:t>1</w:t>
    </w:r>
    <w:r w:rsidR="00076420"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F6E1" w14:textId="77777777" w:rsidR="00B17580" w:rsidRPr="00D27D5E" w:rsidRDefault="00B17580" w:rsidP="00D27D5E">
      <w:pPr>
        <w:tabs>
          <w:tab w:val="right" w:pos="2155"/>
        </w:tabs>
        <w:spacing w:after="80"/>
        <w:ind w:left="680"/>
        <w:rPr>
          <w:u w:val="single"/>
        </w:rPr>
      </w:pPr>
      <w:r>
        <w:rPr>
          <w:u w:val="single"/>
        </w:rPr>
        <w:tab/>
      </w:r>
    </w:p>
  </w:footnote>
  <w:footnote w:type="continuationSeparator" w:id="0">
    <w:p w14:paraId="51B45324" w14:textId="77777777" w:rsidR="00B17580" w:rsidRDefault="00B17580">
      <w:r>
        <w:rPr>
          <w:u w:val="single"/>
        </w:rPr>
        <w:tab/>
      </w:r>
      <w:r>
        <w:rPr>
          <w:u w:val="single"/>
        </w:rPr>
        <w:tab/>
      </w:r>
      <w:r>
        <w:rPr>
          <w:u w:val="single"/>
        </w:rPr>
        <w:tab/>
      </w:r>
      <w:r>
        <w:rPr>
          <w:u w:val="single"/>
        </w:rPr>
        <w:tab/>
      </w:r>
    </w:p>
  </w:footnote>
  <w:footnote w:type="continuationNotice" w:id="1">
    <w:p w14:paraId="5DF4569B" w14:textId="77777777" w:rsidR="00B17580" w:rsidRDefault="00B17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016D37" w:rsidRPr="00D81B63" w14:paraId="03F0FFDF" w14:textId="77777777" w:rsidTr="00907F61">
      <w:tc>
        <w:tcPr>
          <w:tcW w:w="4950" w:type="dxa"/>
          <w:hideMark/>
        </w:tcPr>
        <w:p w14:paraId="689AAF5A" w14:textId="77777777" w:rsidR="00016D37" w:rsidRPr="006A13DD" w:rsidRDefault="00016D37" w:rsidP="00016D37">
          <w:pPr>
            <w:pStyle w:val="Header"/>
            <w:pBdr>
              <w:bottom w:val="none" w:sz="0" w:space="0" w:color="auto"/>
            </w:pBdr>
            <w:spacing w:line="240" w:lineRule="atLeast"/>
            <w:rPr>
              <w:b w:val="0"/>
              <w:bCs/>
              <w:lang w:val="en-US" w:eastAsia="zh-CN"/>
            </w:rPr>
          </w:pPr>
          <w:r w:rsidRPr="006A13DD">
            <w:rPr>
              <w:b w:val="0"/>
              <w:bCs/>
              <w:lang w:val="en-US"/>
            </w:rPr>
            <w:t xml:space="preserve">Submitted by the </w:t>
          </w:r>
          <w:r>
            <w:rPr>
              <w:b w:val="0"/>
              <w:bCs/>
              <w:lang w:val="en-US"/>
            </w:rPr>
            <w:t xml:space="preserve">experts from </w:t>
          </w:r>
          <w:r w:rsidRPr="006A13DD">
            <w:rPr>
              <w:b w:val="0"/>
              <w:bCs/>
              <w:lang w:val="en-US"/>
            </w:rPr>
            <w:t>Informal Working Group on Awareness of Vulnerable Road Users Proximity</w:t>
          </w:r>
        </w:p>
      </w:tc>
      <w:tc>
        <w:tcPr>
          <w:tcW w:w="4678" w:type="dxa"/>
          <w:hideMark/>
        </w:tcPr>
        <w:p w14:paraId="1145F41A" w14:textId="77777777" w:rsidR="00016D37" w:rsidRDefault="00016D37" w:rsidP="00016D37">
          <w:pPr>
            <w:pStyle w:val="Header"/>
            <w:pBdr>
              <w:bottom w:val="none" w:sz="0" w:space="0" w:color="auto"/>
            </w:pBdr>
            <w:spacing w:line="240" w:lineRule="atLeast"/>
            <w:ind w:left="1750"/>
            <w:rPr>
              <w:lang w:val="en-US"/>
            </w:rPr>
          </w:pPr>
          <w:r>
            <w:rPr>
              <w:b w:val="0"/>
              <w:bCs/>
              <w:u w:val="single"/>
              <w:lang w:val="en-US"/>
            </w:rPr>
            <w:t>Informal document</w:t>
          </w:r>
          <w:r>
            <w:rPr>
              <w:lang w:val="en-US"/>
            </w:rPr>
            <w:t xml:space="preserve"> GRSG-122-17</w:t>
          </w:r>
        </w:p>
        <w:p w14:paraId="43B24C35" w14:textId="77777777" w:rsidR="00016D37" w:rsidRDefault="00016D37" w:rsidP="00016D37">
          <w:pPr>
            <w:pStyle w:val="Header"/>
            <w:pBdr>
              <w:bottom w:val="none" w:sz="0" w:space="0" w:color="auto"/>
            </w:pBdr>
            <w:spacing w:line="240" w:lineRule="atLeast"/>
            <w:ind w:left="1750"/>
            <w:rPr>
              <w:lang w:val="en-US"/>
            </w:rPr>
          </w:pPr>
          <w:r>
            <w:rPr>
              <w:b w:val="0"/>
              <w:bCs/>
              <w:lang w:val="en-US"/>
            </w:rPr>
            <w:t>(122nd</w:t>
          </w:r>
          <w:r w:rsidRPr="00894B9C">
            <w:rPr>
              <w:b w:val="0"/>
              <w:bCs/>
              <w:lang w:val="en-US"/>
            </w:rPr>
            <w:t xml:space="preserve"> </w:t>
          </w:r>
          <w:r>
            <w:rPr>
              <w:b w:val="0"/>
              <w:bCs/>
              <w:lang w:val="en-US"/>
            </w:rPr>
            <w:t>GRSG, 12-15 October 2021</w:t>
          </w:r>
        </w:p>
        <w:p w14:paraId="2A226107" w14:textId="77777777" w:rsidR="00016D37" w:rsidRDefault="00016D37" w:rsidP="00016D37">
          <w:pPr>
            <w:pStyle w:val="Header"/>
            <w:pBdr>
              <w:bottom w:val="none" w:sz="0" w:space="0" w:color="auto"/>
            </w:pBdr>
            <w:spacing w:line="240" w:lineRule="atLeast"/>
            <w:ind w:left="1750"/>
            <w:rPr>
              <w:lang w:val="en-US"/>
            </w:rPr>
          </w:pPr>
          <w:r>
            <w:rPr>
              <w:b w:val="0"/>
              <w:bCs/>
              <w:lang w:val="en-US"/>
            </w:rPr>
            <w:t>Agenda item 4)</w:t>
          </w:r>
        </w:p>
      </w:tc>
    </w:tr>
  </w:tbl>
  <w:p w14:paraId="4BA3F1BB" w14:textId="77777777" w:rsidR="00016D37" w:rsidRDefault="00016D37">
    <w:pPr>
      <w:pStyle w:val="Header"/>
    </w:pPr>
    <w:bookmarkStart w:id="0" w:name="_Hlk8442106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D81B63" w:rsidRPr="00D81B63" w14:paraId="57C23396" w14:textId="77777777" w:rsidTr="00D81B63">
      <w:tc>
        <w:tcPr>
          <w:tcW w:w="4950" w:type="dxa"/>
          <w:hideMark/>
        </w:tcPr>
        <w:p w14:paraId="45C1BBD4" w14:textId="655D522F" w:rsidR="00D81B63" w:rsidRPr="006A13DD" w:rsidRDefault="006A13DD" w:rsidP="00204DD5">
          <w:pPr>
            <w:pStyle w:val="Header"/>
            <w:pBdr>
              <w:bottom w:val="none" w:sz="0" w:space="0" w:color="auto"/>
            </w:pBdr>
            <w:spacing w:line="240" w:lineRule="atLeast"/>
            <w:rPr>
              <w:b w:val="0"/>
              <w:bCs/>
              <w:lang w:val="en-US" w:eastAsia="zh-CN"/>
            </w:rPr>
          </w:pPr>
          <w:r w:rsidRPr="006A13DD">
            <w:rPr>
              <w:b w:val="0"/>
              <w:bCs/>
              <w:lang w:val="en-US"/>
            </w:rPr>
            <w:t xml:space="preserve">Submitted by the </w:t>
          </w:r>
          <w:r w:rsidR="00FF1747">
            <w:rPr>
              <w:b w:val="0"/>
              <w:bCs/>
              <w:lang w:val="en-US"/>
            </w:rPr>
            <w:t xml:space="preserve">experts from </w:t>
          </w:r>
          <w:r w:rsidRPr="006A13DD">
            <w:rPr>
              <w:b w:val="0"/>
              <w:bCs/>
              <w:lang w:val="en-US"/>
            </w:rPr>
            <w:t>Informal Working Group on Awareness of Vulnerable Road Users Proximity</w:t>
          </w:r>
        </w:p>
      </w:tc>
      <w:tc>
        <w:tcPr>
          <w:tcW w:w="4678" w:type="dxa"/>
          <w:hideMark/>
        </w:tcPr>
        <w:p w14:paraId="5A402577" w14:textId="2AF05543" w:rsidR="00D81B63" w:rsidRDefault="00D81B63" w:rsidP="003F0936">
          <w:pPr>
            <w:pStyle w:val="Header"/>
            <w:pBdr>
              <w:bottom w:val="none" w:sz="0" w:space="0" w:color="auto"/>
            </w:pBdr>
            <w:spacing w:line="240" w:lineRule="atLeast"/>
            <w:ind w:left="1750"/>
            <w:rPr>
              <w:lang w:val="en-US"/>
            </w:rPr>
          </w:pPr>
          <w:r>
            <w:rPr>
              <w:b w:val="0"/>
              <w:bCs/>
              <w:u w:val="single"/>
              <w:lang w:val="en-US"/>
            </w:rPr>
            <w:t>Informal document</w:t>
          </w:r>
          <w:r>
            <w:rPr>
              <w:lang w:val="en-US"/>
            </w:rPr>
            <w:t xml:space="preserve"> GRSG-1</w:t>
          </w:r>
          <w:r w:rsidR="00FF1747">
            <w:rPr>
              <w:lang w:val="en-US"/>
            </w:rPr>
            <w:t>22</w:t>
          </w:r>
          <w:r>
            <w:rPr>
              <w:lang w:val="en-US"/>
            </w:rPr>
            <w:t>-</w:t>
          </w:r>
          <w:r w:rsidR="00016D37">
            <w:rPr>
              <w:lang w:val="en-US"/>
            </w:rPr>
            <w:t>17</w:t>
          </w:r>
        </w:p>
        <w:p w14:paraId="217BC888" w14:textId="3162A139" w:rsidR="00D81B63" w:rsidRDefault="00894B9C" w:rsidP="003F0936">
          <w:pPr>
            <w:pStyle w:val="Header"/>
            <w:pBdr>
              <w:bottom w:val="none" w:sz="0" w:space="0" w:color="auto"/>
            </w:pBdr>
            <w:spacing w:line="240" w:lineRule="atLeast"/>
            <w:ind w:left="1750"/>
            <w:rPr>
              <w:lang w:val="en-US"/>
            </w:rPr>
          </w:pPr>
          <w:r>
            <w:rPr>
              <w:b w:val="0"/>
              <w:bCs/>
              <w:lang w:val="en-US"/>
            </w:rPr>
            <w:t>(</w:t>
          </w:r>
          <w:r w:rsidR="00D81B63">
            <w:rPr>
              <w:b w:val="0"/>
              <w:bCs/>
              <w:lang w:val="en-US"/>
            </w:rPr>
            <w:t>1</w:t>
          </w:r>
          <w:r w:rsidR="00FF1747">
            <w:rPr>
              <w:b w:val="0"/>
              <w:bCs/>
              <w:lang w:val="en-US"/>
            </w:rPr>
            <w:t>22nd</w:t>
          </w:r>
          <w:r w:rsidR="00204DD5" w:rsidRPr="00894B9C">
            <w:rPr>
              <w:b w:val="0"/>
              <w:bCs/>
              <w:lang w:val="en-US"/>
            </w:rPr>
            <w:t xml:space="preserve"> </w:t>
          </w:r>
          <w:r w:rsidR="00204DD5">
            <w:rPr>
              <w:b w:val="0"/>
              <w:bCs/>
              <w:lang w:val="en-US"/>
            </w:rPr>
            <w:t xml:space="preserve">GRSG, </w:t>
          </w:r>
          <w:r w:rsidR="00FF1747">
            <w:rPr>
              <w:b w:val="0"/>
              <w:bCs/>
              <w:lang w:val="en-US"/>
            </w:rPr>
            <w:t>12</w:t>
          </w:r>
          <w:r w:rsidR="00D81B63">
            <w:rPr>
              <w:b w:val="0"/>
              <w:bCs/>
              <w:lang w:val="en-US"/>
            </w:rPr>
            <w:t>-</w:t>
          </w:r>
          <w:r w:rsidR="00FF1747">
            <w:rPr>
              <w:b w:val="0"/>
              <w:bCs/>
              <w:lang w:val="en-US"/>
            </w:rPr>
            <w:t>15</w:t>
          </w:r>
          <w:r w:rsidR="00204DD5">
            <w:rPr>
              <w:b w:val="0"/>
              <w:bCs/>
              <w:lang w:val="en-US"/>
            </w:rPr>
            <w:t xml:space="preserve"> </w:t>
          </w:r>
          <w:r w:rsidR="00FF1747">
            <w:rPr>
              <w:b w:val="0"/>
              <w:bCs/>
              <w:lang w:val="en-US"/>
            </w:rPr>
            <w:t>October</w:t>
          </w:r>
          <w:r w:rsidR="00D81B63">
            <w:rPr>
              <w:b w:val="0"/>
              <w:bCs/>
              <w:lang w:val="en-US"/>
            </w:rPr>
            <w:t xml:space="preserve"> 20</w:t>
          </w:r>
          <w:r w:rsidR="00FF1747">
            <w:rPr>
              <w:b w:val="0"/>
              <w:bCs/>
              <w:lang w:val="en-US"/>
            </w:rPr>
            <w:t>21</w:t>
          </w:r>
        </w:p>
        <w:p w14:paraId="06892E4F" w14:textId="7FBEDE92" w:rsidR="00D81B63" w:rsidRDefault="00D81B63" w:rsidP="003F0936">
          <w:pPr>
            <w:pStyle w:val="Header"/>
            <w:pBdr>
              <w:bottom w:val="none" w:sz="0" w:space="0" w:color="auto"/>
            </w:pBdr>
            <w:spacing w:line="240" w:lineRule="atLeast"/>
            <w:ind w:left="1750"/>
            <w:rPr>
              <w:lang w:val="en-US"/>
            </w:rPr>
          </w:pPr>
          <w:r>
            <w:rPr>
              <w:b w:val="0"/>
              <w:bCs/>
              <w:lang w:val="en-US"/>
            </w:rPr>
            <w:t xml:space="preserve">Agenda item </w:t>
          </w:r>
          <w:r w:rsidR="00FF1747">
            <w:rPr>
              <w:b w:val="0"/>
              <w:bCs/>
              <w:lang w:val="en-US"/>
            </w:rPr>
            <w:t>4</w:t>
          </w:r>
          <w:r w:rsidR="00894B9C">
            <w:rPr>
              <w:b w:val="0"/>
              <w:bCs/>
              <w:lang w:val="en-US"/>
            </w:rPr>
            <w:t>)</w:t>
          </w:r>
        </w:p>
      </w:tc>
    </w:tr>
  </w:tbl>
  <w:p w14:paraId="24B7EB9A" w14:textId="77777777" w:rsidR="00D81B63" w:rsidRDefault="00D81B63" w:rsidP="00D8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2353CD1"/>
    <w:multiLevelType w:val="hybridMultilevel"/>
    <w:tmpl w:val="5950EE00"/>
    <w:lvl w:ilvl="0" w:tplc="CDF23F8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4BE0D84"/>
    <w:multiLevelType w:val="hybridMultilevel"/>
    <w:tmpl w:val="E496FC28"/>
    <w:lvl w:ilvl="0" w:tplc="8616628A">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
  </w:num>
  <w:num w:numId="6">
    <w:abstractNumId w:val="10"/>
  </w:num>
  <w:num w:numId="7">
    <w:abstractNumId w:val="0"/>
  </w:num>
  <w:num w:numId="8">
    <w:abstractNumId w:val="11"/>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ja-JP" w:vendorID="64" w:dllVersion="0" w:nlCheck="1" w:checkStyle="1"/>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16D37"/>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460B"/>
    <w:rsid w:val="00035F50"/>
    <w:rsid w:val="0003608F"/>
    <w:rsid w:val="000403DA"/>
    <w:rsid w:val="00040DFF"/>
    <w:rsid w:val="00041A6F"/>
    <w:rsid w:val="00041ECD"/>
    <w:rsid w:val="000434A9"/>
    <w:rsid w:val="00044002"/>
    <w:rsid w:val="000525CC"/>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420"/>
    <w:rsid w:val="00076815"/>
    <w:rsid w:val="00077693"/>
    <w:rsid w:val="00080850"/>
    <w:rsid w:val="00081562"/>
    <w:rsid w:val="00082C36"/>
    <w:rsid w:val="00082D40"/>
    <w:rsid w:val="0008393C"/>
    <w:rsid w:val="00083F5E"/>
    <w:rsid w:val="00084B17"/>
    <w:rsid w:val="00086058"/>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823"/>
    <w:rsid w:val="000B2153"/>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3A0"/>
    <w:rsid w:val="000F190F"/>
    <w:rsid w:val="000F1FA0"/>
    <w:rsid w:val="000F2A46"/>
    <w:rsid w:val="000F2D2B"/>
    <w:rsid w:val="000F3A4B"/>
    <w:rsid w:val="000F3C75"/>
    <w:rsid w:val="000F41F2"/>
    <w:rsid w:val="000F6114"/>
    <w:rsid w:val="000F755E"/>
    <w:rsid w:val="00100890"/>
    <w:rsid w:val="00100F9C"/>
    <w:rsid w:val="001026C6"/>
    <w:rsid w:val="00103158"/>
    <w:rsid w:val="00103D70"/>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3E19"/>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2965"/>
    <w:rsid w:val="00186C01"/>
    <w:rsid w:val="00186EE9"/>
    <w:rsid w:val="0018775C"/>
    <w:rsid w:val="001901A6"/>
    <w:rsid w:val="00191307"/>
    <w:rsid w:val="00191E05"/>
    <w:rsid w:val="00192BED"/>
    <w:rsid w:val="00192EEB"/>
    <w:rsid w:val="001930D6"/>
    <w:rsid w:val="00193D17"/>
    <w:rsid w:val="00193D41"/>
    <w:rsid w:val="00193DB8"/>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14F"/>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069"/>
    <w:rsid w:val="001E733B"/>
    <w:rsid w:val="001E758F"/>
    <w:rsid w:val="001E7907"/>
    <w:rsid w:val="001F36E0"/>
    <w:rsid w:val="001F5C85"/>
    <w:rsid w:val="001F6A57"/>
    <w:rsid w:val="001F70BF"/>
    <w:rsid w:val="001F70DB"/>
    <w:rsid w:val="001F718A"/>
    <w:rsid w:val="00201312"/>
    <w:rsid w:val="002013C5"/>
    <w:rsid w:val="00204DD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3FB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1086"/>
    <w:rsid w:val="0026282B"/>
    <w:rsid w:val="0026301F"/>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768A9"/>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13D"/>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3D98"/>
    <w:rsid w:val="002D505E"/>
    <w:rsid w:val="002D65EF"/>
    <w:rsid w:val="002D7E40"/>
    <w:rsid w:val="002E07AF"/>
    <w:rsid w:val="002E130D"/>
    <w:rsid w:val="002E289D"/>
    <w:rsid w:val="002E2F7B"/>
    <w:rsid w:val="002E36D6"/>
    <w:rsid w:val="002F03FC"/>
    <w:rsid w:val="002F0E8F"/>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2883"/>
    <w:rsid w:val="00313F8C"/>
    <w:rsid w:val="00314912"/>
    <w:rsid w:val="00315AC1"/>
    <w:rsid w:val="00317CE1"/>
    <w:rsid w:val="0032003D"/>
    <w:rsid w:val="00320A63"/>
    <w:rsid w:val="003223B1"/>
    <w:rsid w:val="003245AA"/>
    <w:rsid w:val="00324D77"/>
    <w:rsid w:val="00324ED2"/>
    <w:rsid w:val="0032688E"/>
    <w:rsid w:val="00326BAA"/>
    <w:rsid w:val="003278BE"/>
    <w:rsid w:val="00330405"/>
    <w:rsid w:val="003309BB"/>
    <w:rsid w:val="00330B02"/>
    <w:rsid w:val="00330F3A"/>
    <w:rsid w:val="00330F9C"/>
    <w:rsid w:val="003316C9"/>
    <w:rsid w:val="00332171"/>
    <w:rsid w:val="003321F0"/>
    <w:rsid w:val="00333F78"/>
    <w:rsid w:val="00333FC8"/>
    <w:rsid w:val="00334A30"/>
    <w:rsid w:val="003360FB"/>
    <w:rsid w:val="00336E96"/>
    <w:rsid w:val="003373EC"/>
    <w:rsid w:val="0033767A"/>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C2B"/>
    <w:rsid w:val="00384096"/>
    <w:rsid w:val="00384E17"/>
    <w:rsid w:val="00385095"/>
    <w:rsid w:val="00385A09"/>
    <w:rsid w:val="00385AD0"/>
    <w:rsid w:val="003865FE"/>
    <w:rsid w:val="0038715D"/>
    <w:rsid w:val="00387337"/>
    <w:rsid w:val="00391461"/>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588"/>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52E3"/>
    <w:rsid w:val="003D67DD"/>
    <w:rsid w:val="003D6C68"/>
    <w:rsid w:val="003D77CD"/>
    <w:rsid w:val="003D7981"/>
    <w:rsid w:val="003E121D"/>
    <w:rsid w:val="003E2DD0"/>
    <w:rsid w:val="003E4109"/>
    <w:rsid w:val="003E47BB"/>
    <w:rsid w:val="003E4906"/>
    <w:rsid w:val="003E4A29"/>
    <w:rsid w:val="003E4C2C"/>
    <w:rsid w:val="003E54DA"/>
    <w:rsid w:val="003E5FD6"/>
    <w:rsid w:val="003F0936"/>
    <w:rsid w:val="003F143E"/>
    <w:rsid w:val="003F2BF4"/>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027"/>
    <w:rsid w:val="00425B1F"/>
    <w:rsid w:val="0042677D"/>
    <w:rsid w:val="00426C6C"/>
    <w:rsid w:val="00427493"/>
    <w:rsid w:val="00427A74"/>
    <w:rsid w:val="004302BF"/>
    <w:rsid w:val="00430390"/>
    <w:rsid w:val="004305CC"/>
    <w:rsid w:val="0043072D"/>
    <w:rsid w:val="00430E44"/>
    <w:rsid w:val="0043114C"/>
    <w:rsid w:val="004321F3"/>
    <w:rsid w:val="00433A25"/>
    <w:rsid w:val="004346E7"/>
    <w:rsid w:val="00434D73"/>
    <w:rsid w:val="00434F04"/>
    <w:rsid w:val="00434FE2"/>
    <w:rsid w:val="00440D4C"/>
    <w:rsid w:val="004411E2"/>
    <w:rsid w:val="0044153C"/>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9C6"/>
    <w:rsid w:val="00467E41"/>
    <w:rsid w:val="0047052B"/>
    <w:rsid w:val="004720B1"/>
    <w:rsid w:val="00473A46"/>
    <w:rsid w:val="00473A8F"/>
    <w:rsid w:val="00473D03"/>
    <w:rsid w:val="00474636"/>
    <w:rsid w:val="00474CC3"/>
    <w:rsid w:val="004774D5"/>
    <w:rsid w:val="00477766"/>
    <w:rsid w:val="00477F99"/>
    <w:rsid w:val="00481F43"/>
    <w:rsid w:val="0048239C"/>
    <w:rsid w:val="004833A0"/>
    <w:rsid w:val="00484D67"/>
    <w:rsid w:val="00487482"/>
    <w:rsid w:val="00490450"/>
    <w:rsid w:val="00491A0E"/>
    <w:rsid w:val="00491CCA"/>
    <w:rsid w:val="00491EF7"/>
    <w:rsid w:val="00493293"/>
    <w:rsid w:val="004936E1"/>
    <w:rsid w:val="00494DFF"/>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067A"/>
    <w:rsid w:val="004F147A"/>
    <w:rsid w:val="004F20D1"/>
    <w:rsid w:val="004F31A5"/>
    <w:rsid w:val="004F32B6"/>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3C34"/>
    <w:rsid w:val="00504348"/>
    <w:rsid w:val="00505101"/>
    <w:rsid w:val="00510FAC"/>
    <w:rsid w:val="005119B5"/>
    <w:rsid w:val="005121E5"/>
    <w:rsid w:val="005125B1"/>
    <w:rsid w:val="00513139"/>
    <w:rsid w:val="00514DBB"/>
    <w:rsid w:val="00515329"/>
    <w:rsid w:val="00517465"/>
    <w:rsid w:val="00520E3E"/>
    <w:rsid w:val="00521FA0"/>
    <w:rsid w:val="00522C74"/>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E5C"/>
    <w:rsid w:val="00561109"/>
    <w:rsid w:val="005653BB"/>
    <w:rsid w:val="00566215"/>
    <w:rsid w:val="005677A3"/>
    <w:rsid w:val="00567A90"/>
    <w:rsid w:val="00570A19"/>
    <w:rsid w:val="00570C04"/>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2955"/>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AC8"/>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30"/>
    <w:rsid w:val="00630D9B"/>
    <w:rsid w:val="00630ECA"/>
    <w:rsid w:val="0063153B"/>
    <w:rsid w:val="00631953"/>
    <w:rsid w:val="00632ACA"/>
    <w:rsid w:val="006331C2"/>
    <w:rsid w:val="00634E1A"/>
    <w:rsid w:val="00637019"/>
    <w:rsid w:val="006373CC"/>
    <w:rsid w:val="006373FD"/>
    <w:rsid w:val="00641056"/>
    <w:rsid w:val="00641E43"/>
    <w:rsid w:val="006439EC"/>
    <w:rsid w:val="00644577"/>
    <w:rsid w:val="00644813"/>
    <w:rsid w:val="00647831"/>
    <w:rsid w:val="00651A05"/>
    <w:rsid w:val="006523E9"/>
    <w:rsid w:val="00653AC8"/>
    <w:rsid w:val="00653DFE"/>
    <w:rsid w:val="006543D8"/>
    <w:rsid w:val="00654A53"/>
    <w:rsid w:val="00654A61"/>
    <w:rsid w:val="0065530F"/>
    <w:rsid w:val="00656290"/>
    <w:rsid w:val="0066104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4B1D"/>
    <w:rsid w:val="00685843"/>
    <w:rsid w:val="006863E9"/>
    <w:rsid w:val="006868D6"/>
    <w:rsid w:val="0068710D"/>
    <w:rsid w:val="0069079F"/>
    <w:rsid w:val="006919AC"/>
    <w:rsid w:val="006919F2"/>
    <w:rsid w:val="006932EC"/>
    <w:rsid w:val="006942B2"/>
    <w:rsid w:val="00696277"/>
    <w:rsid w:val="00696525"/>
    <w:rsid w:val="0069778A"/>
    <w:rsid w:val="006A12E1"/>
    <w:rsid w:val="006A13DD"/>
    <w:rsid w:val="006A2769"/>
    <w:rsid w:val="006A4E46"/>
    <w:rsid w:val="006A57AE"/>
    <w:rsid w:val="006A5867"/>
    <w:rsid w:val="006A58D7"/>
    <w:rsid w:val="006B0D40"/>
    <w:rsid w:val="006B0D9D"/>
    <w:rsid w:val="006B119E"/>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4C4E"/>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078D1"/>
    <w:rsid w:val="0071021F"/>
    <w:rsid w:val="00710302"/>
    <w:rsid w:val="00712A3F"/>
    <w:rsid w:val="00712A77"/>
    <w:rsid w:val="00712BBE"/>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57A66"/>
    <w:rsid w:val="00760E48"/>
    <w:rsid w:val="00762229"/>
    <w:rsid w:val="00763866"/>
    <w:rsid w:val="007638BF"/>
    <w:rsid w:val="00763C21"/>
    <w:rsid w:val="00764136"/>
    <w:rsid w:val="00765A25"/>
    <w:rsid w:val="00766D06"/>
    <w:rsid w:val="00766E2D"/>
    <w:rsid w:val="00767E3F"/>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A06"/>
    <w:rsid w:val="00790F2F"/>
    <w:rsid w:val="007911A6"/>
    <w:rsid w:val="007918DA"/>
    <w:rsid w:val="00791FAB"/>
    <w:rsid w:val="00792EED"/>
    <w:rsid w:val="007944C3"/>
    <w:rsid w:val="007947B8"/>
    <w:rsid w:val="00794F5C"/>
    <w:rsid w:val="00796A95"/>
    <w:rsid w:val="007A1123"/>
    <w:rsid w:val="007A40A4"/>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A07"/>
    <w:rsid w:val="007D4E20"/>
    <w:rsid w:val="007D6D51"/>
    <w:rsid w:val="007D72CE"/>
    <w:rsid w:val="007D73A4"/>
    <w:rsid w:val="007D7D70"/>
    <w:rsid w:val="007E0236"/>
    <w:rsid w:val="007E18AC"/>
    <w:rsid w:val="007E1B56"/>
    <w:rsid w:val="007E24F5"/>
    <w:rsid w:val="007E336B"/>
    <w:rsid w:val="007E4D2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96A"/>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1C2"/>
    <w:rsid w:val="008317F6"/>
    <w:rsid w:val="00831F87"/>
    <w:rsid w:val="008323DF"/>
    <w:rsid w:val="008338A7"/>
    <w:rsid w:val="008364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299"/>
    <w:rsid w:val="008923BE"/>
    <w:rsid w:val="00893025"/>
    <w:rsid w:val="00894B9C"/>
    <w:rsid w:val="008962BF"/>
    <w:rsid w:val="00896428"/>
    <w:rsid w:val="00896604"/>
    <w:rsid w:val="008A008A"/>
    <w:rsid w:val="008A0BBD"/>
    <w:rsid w:val="008A2F31"/>
    <w:rsid w:val="008A3266"/>
    <w:rsid w:val="008A51BA"/>
    <w:rsid w:val="008A6088"/>
    <w:rsid w:val="008A7BF6"/>
    <w:rsid w:val="008B0FF5"/>
    <w:rsid w:val="008B21B5"/>
    <w:rsid w:val="008B2C53"/>
    <w:rsid w:val="008B44C4"/>
    <w:rsid w:val="008B5251"/>
    <w:rsid w:val="008B623C"/>
    <w:rsid w:val="008B6473"/>
    <w:rsid w:val="008B6D9B"/>
    <w:rsid w:val="008B755A"/>
    <w:rsid w:val="008B7879"/>
    <w:rsid w:val="008C2181"/>
    <w:rsid w:val="008C3758"/>
    <w:rsid w:val="008C39AC"/>
    <w:rsid w:val="008C52FB"/>
    <w:rsid w:val="008C726C"/>
    <w:rsid w:val="008C750E"/>
    <w:rsid w:val="008D02CB"/>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04C9"/>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0DF2"/>
    <w:rsid w:val="00944357"/>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72D"/>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375D"/>
    <w:rsid w:val="009A6A9E"/>
    <w:rsid w:val="009A6CAC"/>
    <w:rsid w:val="009A7026"/>
    <w:rsid w:val="009B4422"/>
    <w:rsid w:val="009B56D2"/>
    <w:rsid w:val="009B59BD"/>
    <w:rsid w:val="009B6249"/>
    <w:rsid w:val="009B6614"/>
    <w:rsid w:val="009B750F"/>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3B5"/>
    <w:rsid w:val="009E38B3"/>
    <w:rsid w:val="009E4EC5"/>
    <w:rsid w:val="009E5F97"/>
    <w:rsid w:val="009E78BE"/>
    <w:rsid w:val="009E7956"/>
    <w:rsid w:val="009E7B93"/>
    <w:rsid w:val="009E7C39"/>
    <w:rsid w:val="009F06D7"/>
    <w:rsid w:val="009F336E"/>
    <w:rsid w:val="009F3A13"/>
    <w:rsid w:val="009F491D"/>
    <w:rsid w:val="009F5977"/>
    <w:rsid w:val="009F5ACE"/>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97A"/>
    <w:rsid w:val="00A33FE8"/>
    <w:rsid w:val="00A34891"/>
    <w:rsid w:val="00A34EA6"/>
    <w:rsid w:val="00A350E2"/>
    <w:rsid w:val="00A35E18"/>
    <w:rsid w:val="00A36B24"/>
    <w:rsid w:val="00A36FF4"/>
    <w:rsid w:val="00A372A5"/>
    <w:rsid w:val="00A40F0B"/>
    <w:rsid w:val="00A4200B"/>
    <w:rsid w:val="00A42CF3"/>
    <w:rsid w:val="00A43A2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259C"/>
    <w:rsid w:val="00A735D5"/>
    <w:rsid w:val="00A759B0"/>
    <w:rsid w:val="00A81CFD"/>
    <w:rsid w:val="00A825BE"/>
    <w:rsid w:val="00A83EB5"/>
    <w:rsid w:val="00A85E2F"/>
    <w:rsid w:val="00A87390"/>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1A8"/>
    <w:rsid w:val="00AC2D3E"/>
    <w:rsid w:val="00AC3388"/>
    <w:rsid w:val="00AC67A1"/>
    <w:rsid w:val="00AC6BD8"/>
    <w:rsid w:val="00AC77F7"/>
    <w:rsid w:val="00AC7977"/>
    <w:rsid w:val="00AC7F9F"/>
    <w:rsid w:val="00AD0233"/>
    <w:rsid w:val="00AD05C5"/>
    <w:rsid w:val="00AD195B"/>
    <w:rsid w:val="00AD31F7"/>
    <w:rsid w:val="00AD32DA"/>
    <w:rsid w:val="00AD3944"/>
    <w:rsid w:val="00AD56A1"/>
    <w:rsid w:val="00AD655E"/>
    <w:rsid w:val="00AD6D48"/>
    <w:rsid w:val="00AD79AF"/>
    <w:rsid w:val="00AE017E"/>
    <w:rsid w:val="00AE019C"/>
    <w:rsid w:val="00AE1636"/>
    <w:rsid w:val="00AE344A"/>
    <w:rsid w:val="00AE352C"/>
    <w:rsid w:val="00AE3CD3"/>
    <w:rsid w:val="00AE46F2"/>
    <w:rsid w:val="00AE471B"/>
    <w:rsid w:val="00AE5BE1"/>
    <w:rsid w:val="00AE656F"/>
    <w:rsid w:val="00AE6602"/>
    <w:rsid w:val="00AE686D"/>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580"/>
    <w:rsid w:val="00B17EA8"/>
    <w:rsid w:val="00B20456"/>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4C84"/>
    <w:rsid w:val="00B46CBD"/>
    <w:rsid w:val="00B50306"/>
    <w:rsid w:val="00B55818"/>
    <w:rsid w:val="00B55AD2"/>
    <w:rsid w:val="00B55B9C"/>
    <w:rsid w:val="00B573AF"/>
    <w:rsid w:val="00B574CF"/>
    <w:rsid w:val="00B60307"/>
    <w:rsid w:val="00B60896"/>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A5ACA"/>
    <w:rsid w:val="00BB14FC"/>
    <w:rsid w:val="00BB1E2D"/>
    <w:rsid w:val="00BB3E45"/>
    <w:rsid w:val="00BB572B"/>
    <w:rsid w:val="00BB71A7"/>
    <w:rsid w:val="00BB74F6"/>
    <w:rsid w:val="00BC4943"/>
    <w:rsid w:val="00BC59A3"/>
    <w:rsid w:val="00BC5B32"/>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4605"/>
    <w:rsid w:val="00BE6223"/>
    <w:rsid w:val="00BE69A5"/>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EE"/>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5B16"/>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2943"/>
    <w:rsid w:val="00CA49A6"/>
    <w:rsid w:val="00CA4C8D"/>
    <w:rsid w:val="00CA53AD"/>
    <w:rsid w:val="00CA6643"/>
    <w:rsid w:val="00CA6C08"/>
    <w:rsid w:val="00CB0FEF"/>
    <w:rsid w:val="00CB1F1C"/>
    <w:rsid w:val="00CB6267"/>
    <w:rsid w:val="00CC103C"/>
    <w:rsid w:val="00CC1082"/>
    <w:rsid w:val="00CC25FD"/>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2FC4"/>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B5D"/>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9A6"/>
    <w:rsid w:val="00D81761"/>
    <w:rsid w:val="00D81B63"/>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97760"/>
    <w:rsid w:val="00DA0CA9"/>
    <w:rsid w:val="00DA153B"/>
    <w:rsid w:val="00DA195E"/>
    <w:rsid w:val="00DA25A4"/>
    <w:rsid w:val="00DA309C"/>
    <w:rsid w:val="00DA3544"/>
    <w:rsid w:val="00DA50B3"/>
    <w:rsid w:val="00DA57D4"/>
    <w:rsid w:val="00DA5899"/>
    <w:rsid w:val="00DA628F"/>
    <w:rsid w:val="00DA7636"/>
    <w:rsid w:val="00DA7672"/>
    <w:rsid w:val="00DA76F2"/>
    <w:rsid w:val="00DA7D5F"/>
    <w:rsid w:val="00DB11F7"/>
    <w:rsid w:val="00DB3252"/>
    <w:rsid w:val="00DB4793"/>
    <w:rsid w:val="00DB57ED"/>
    <w:rsid w:val="00DC0CBC"/>
    <w:rsid w:val="00DC0FAD"/>
    <w:rsid w:val="00DC1260"/>
    <w:rsid w:val="00DC4500"/>
    <w:rsid w:val="00DC665D"/>
    <w:rsid w:val="00DC728C"/>
    <w:rsid w:val="00DD04E1"/>
    <w:rsid w:val="00DD20FE"/>
    <w:rsid w:val="00DD36B2"/>
    <w:rsid w:val="00DD3C38"/>
    <w:rsid w:val="00DD4545"/>
    <w:rsid w:val="00DD455B"/>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5A6"/>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57DF"/>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3217"/>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800"/>
    <w:rsid w:val="00E90EA6"/>
    <w:rsid w:val="00E918B1"/>
    <w:rsid w:val="00E91B7E"/>
    <w:rsid w:val="00E931D7"/>
    <w:rsid w:val="00EA025E"/>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47F"/>
    <w:rsid w:val="00EE080E"/>
    <w:rsid w:val="00EE0D0F"/>
    <w:rsid w:val="00EE18CB"/>
    <w:rsid w:val="00EE2EA3"/>
    <w:rsid w:val="00EE36A2"/>
    <w:rsid w:val="00EE3C64"/>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1D88"/>
    <w:rsid w:val="00F22461"/>
    <w:rsid w:val="00F22E5C"/>
    <w:rsid w:val="00F2438C"/>
    <w:rsid w:val="00F24AD4"/>
    <w:rsid w:val="00F24C9F"/>
    <w:rsid w:val="00F2521D"/>
    <w:rsid w:val="00F260DE"/>
    <w:rsid w:val="00F30372"/>
    <w:rsid w:val="00F30D47"/>
    <w:rsid w:val="00F3201D"/>
    <w:rsid w:val="00F32F3E"/>
    <w:rsid w:val="00F353C4"/>
    <w:rsid w:val="00F36266"/>
    <w:rsid w:val="00F4016A"/>
    <w:rsid w:val="00F43193"/>
    <w:rsid w:val="00F437B8"/>
    <w:rsid w:val="00F43B9E"/>
    <w:rsid w:val="00F44CBD"/>
    <w:rsid w:val="00F5070F"/>
    <w:rsid w:val="00F51DF8"/>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B86"/>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C6B03"/>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747"/>
    <w:rsid w:val="00FF1DBD"/>
    <w:rsid w:val="00FF2A3F"/>
    <w:rsid w:val="00FF343D"/>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44ECDF99"/>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9"/>
    <w:rsid w:val="003C260D"/>
    <w:rPr>
      <w:lang w:val="fr-CH" w:eastAsia="en-US"/>
    </w:rPr>
  </w:style>
  <w:style w:type="character" w:customStyle="1" w:styleId="Heading2Char">
    <w:name w:val="Heading 2 Char"/>
    <w:link w:val="Heading2"/>
    <w:uiPriority w:val="99"/>
    <w:rsid w:val="003C260D"/>
    <w:rPr>
      <w:lang w:val="fr-CH" w:eastAsia="en-US"/>
    </w:rPr>
  </w:style>
  <w:style w:type="character" w:customStyle="1" w:styleId="Heading3Char">
    <w:name w:val="Heading 3 Char"/>
    <w:link w:val="Heading3"/>
    <w:uiPriority w:val="99"/>
    <w:rsid w:val="003C260D"/>
    <w:rPr>
      <w:lang w:val="fr-CH" w:eastAsia="en-US"/>
    </w:rPr>
  </w:style>
  <w:style w:type="character" w:customStyle="1" w:styleId="Heading4Char">
    <w:name w:val="Heading 4 Char"/>
    <w:link w:val="Heading4"/>
    <w:uiPriority w:val="99"/>
    <w:rsid w:val="003C260D"/>
    <w:rPr>
      <w:lang w:val="fr-CH" w:eastAsia="en-US"/>
    </w:rPr>
  </w:style>
  <w:style w:type="character" w:customStyle="1" w:styleId="Heading5Char">
    <w:name w:val="Heading 5 Char"/>
    <w:link w:val="Heading5"/>
    <w:uiPriority w:val="99"/>
    <w:rsid w:val="003C260D"/>
    <w:rPr>
      <w:lang w:val="fr-CH" w:eastAsia="en-US"/>
    </w:rPr>
  </w:style>
  <w:style w:type="character" w:customStyle="1" w:styleId="Heading6Char">
    <w:name w:val="Heading 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39346949">
      <w:bodyDiv w:val="1"/>
      <w:marLeft w:val="0"/>
      <w:marRight w:val="0"/>
      <w:marTop w:val="0"/>
      <w:marBottom w:val="0"/>
      <w:divBdr>
        <w:top w:val="none" w:sz="0" w:space="0" w:color="auto"/>
        <w:left w:val="none" w:sz="0" w:space="0" w:color="auto"/>
        <w:bottom w:val="none" w:sz="0" w:space="0" w:color="auto"/>
        <w:right w:val="none" w:sz="0" w:space="0" w:color="auto"/>
      </w:divBdr>
    </w:div>
    <w:div w:id="848107527">
      <w:bodyDiv w:val="1"/>
      <w:marLeft w:val="0"/>
      <w:marRight w:val="0"/>
      <w:marTop w:val="0"/>
      <w:marBottom w:val="0"/>
      <w:divBdr>
        <w:top w:val="none" w:sz="0" w:space="0" w:color="auto"/>
        <w:left w:val="none" w:sz="0" w:space="0" w:color="auto"/>
        <w:bottom w:val="none" w:sz="0" w:space="0" w:color="auto"/>
        <w:right w:val="none" w:sz="0" w:space="0" w:color="auto"/>
      </w:divBdr>
    </w:div>
    <w:div w:id="1743944004">
      <w:bodyDiv w:val="1"/>
      <w:marLeft w:val="0"/>
      <w:marRight w:val="0"/>
      <w:marTop w:val="0"/>
      <w:marBottom w:val="0"/>
      <w:divBdr>
        <w:top w:val="none" w:sz="0" w:space="0" w:color="auto"/>
        <w:left w:val="none" w:sz="0" w:space="0" w:color="auto"/>
        <w:bottom w:val="none" w:sz="0" w:space="0" w:color="auto"/>
        <w:right w:val="none" w:sz="0" w:space="0" w:color="auto"/>
      </w:divBdr>
    </w:div>
    <w:div w:id="1892450216">
      <w:bodyDiv w:val="1"/>
      <w:marLeft w:val="0"/>
      <w:marRight w:val="0"/>
      <w:marTop w:val="0"/>
      <w:marBottom w:val="0"/>
      <w:divBdr>
        <w:top w:val="none" w:sz="0" w:space="0" w:color="auto"/>
        <w:left w:val="none" w:sz="0" w:space="0" w:color="auto"/>
        <w:bottom w:val="none" w:sz="0" w:space="0" w:color="auto"/>
        <w:right w:val="none" w:sz="0" w:space="0" w:color="auto"/>
      </w:divBdr>
    </w:div>
    <w:div w:id="20122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7ABA4-2D4E-4A87-8537-4881E59A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94F85-5CCA-4432-ACCE-7B408F3C7D7D}">
  <ds:schemaRefs>
    <ds:schemaRef ds:uri="http://schemas.openxmlformats.org/officeDocument/2006/bibliography"/>
  </ds:schemaRefs>
</ds:datastoreItem>
</file>

<file path=customXml/itemProps3.xml><?xml version="1.0" encoding="utf-8"?>
<ds:datastoreItem xmlns:ds="http://schemas.openxmlformats.org/officeDocument/2006/customXml" ds:itemID="{77FF0B85-2FC0-46C8-B166-D9F0D9297096}">
  <ds:schemaRefs>
    <ds:schemaRef ds:uri="http://schemas.microsoft.com/office/infopath/2007/PartnerControls"/>
    <ds:schemaRef ds:uri="4b4a1c0d-4a69-4996-a84a-fc699b9f49de"/>
    <ds:schemaRef ds:uri="acccb6d4-dbe5-46d2-b4d3-5733603d8cc6"/>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FC252B-896E-42F6-8CE0-20AE236F2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2216</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Benedicte Boudol</cp:lastModifiedBy>
  <cp:revision>4</cp:revision>
  <cp:lastPrinted>2021-09-07T12:51:00Z</cp:lastPrinted>
  <dcterms:created xsi:type="dcterms:W3CDTF">2021-10-07T15:05:00Z</dcterms:created>
  <dcterms:modified xsi:type="dcterms:W3CDTF">2021-10-07T15:09:00Z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2020-02-20T15:17:13Z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3755398b-e435-4429-968e-000009cb3169</vt:lpwstr>
  </property>
  <property fmtid="{D5CDD505-2E9C-101B-9397-08002B2CF9AE}" pid="8" name="MSIP_Label_7f30fc12-c89a-4829-a476-5bf9e2086332_ContentBits">
    <vt:lpwstr>0</vt:lpwstr>
  </property>
  <property fmtid="{D5CDD505-2E9C-101B-9397-08002B2CF9AE}" pid="9" name="ContentTypeId">
    <vt:lpwstr>0x0101003B8422D08C252547BB1CFA7F78E2CB83</vt:lpwstr>
  </property>
</Properties>
</file>