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1FCF" w14:textId="1F0A93A2" w:rsidR="008C5FC2" w:rsidRDefault="008C5FC2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101FB12" w14:textId="70DE1434" w:rsidR="00C27479" w:rsidRDefault="00C27479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2BA14B7" w14:textId="07B973D8" w:rsidR="00CF54CE" w:rsidRDefault="00CF54CE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09DE442" w14:textId="77777777" w:rsidR="00CF54CE" w:rsidRDefault="00CF54CE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409C60D" w14:textId="16E9F7A7" w:rsidR="00C27479" w:rsidRPr="006E39AE" w:rsidRDefault="00624817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8"/>
        <w:jc w:val="center"/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Correction of</w:t>
      </w:r>
      <w:r w:rsidRPr="00624817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 xml:space="preserve"> errors</w:t>
      </w:r>
      <w:r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 xml:space="preserve"> in the proposal for </w:t>
      </w:r>
      <w:r w:rsidR="00FF30FA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 xml:space="preserve">a </w:t>
      </w:r>
      <w:r w:rsidR="00FF30FA" w:rsidRPr="00FF30FA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new supplement to the 03, 04 and 05 series of amendments to UN Regulation No. 48</w:t>
      </w:r>
    </w:p>
    <w:p w14:paraId="3561AA77" w14:textId="7E1DBB61" w:rsidR="00C27479" w:rsidRDefault="00C27479">
      <w:pPr>
        <w:keepNext/>
        <w:keepLines/>
        <w:suppressAutoHyphens/>
        <w:spacing w:after="120" w:line="240" w:lineRule="auto"/>
        <w:ind w:left="1134"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5AA7A2A" w14:textId="77777777" w:rsidR="006F13D4" w:rsidRDefault="006F13D4">
      <w:pPr>
        <w:keepNext/>
        <w:keepLines/>
        <w:suppressAutoHyphens/>
        <w:spacing w:after="120" w:line="240" w:lineRule="auto"/>
        <w:ind w:left="1134"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FE2754" w14:textId="3410AF2C" w:rsidR="006E39AE" w:rsidRDefault="009556F5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The text reproduced below was prepared by </w:t>
      </w:r>
      <w:r w:rsidR="007210E9"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the GRE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Informal Working Group on Simplification of Lighting and Light-Signalling Regulations (IWG SLR) with the aim to 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correct some errors identified in the proposal for </w:t>
      </w:r>
      <w:r w:rsidR="00FF30FA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a </w:t>
      </w:r>
      <w:r w:rsidR="00FF30FA" w:rsidRPr="00FF30FA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new supplement to the 03, 04 and 05 series of amendments to UN Regulation No. 48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 (doc. </w:t>
      </w:r>
      <w:r w:rsidR="00624817" w:rsidRP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ECE/TRANS/WP.29/GRE/2021/1</w:t>
      </w:r>
      <w:r w:rsidR="00FF30FA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7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)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.</w:t>
      </w:r>
    </w:p>
    <w:p w14:paraId="21BCA7CC" w14:textId="77777777" w:rsidR="006E39AE" w:rsidRDefault="006E39AE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</w:p>
    <w:p w14:paraId="7ED56634" w14:textId="15241D49" w:rsidR="00C27479" w:rsidRDefault="009556F5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The modifications to 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text in document </w:t>
      </w:r>
      <w:r w:rsidR="00624817" w:rsidRP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ECE/TRANS/WP.29/GRE/2021/1</w:t>
      </w:r>
      <w:r w:rsidR="00FF30FA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7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are marked in bold for new or strikethrough for deleted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/>
        </w:rPr>
        <w:t>characters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.</w:t>
      </w:r>
      <w:r w:rsidR="009E4D55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 </w:t>
      </w:r>
      <w:r w:rsidR="007804DF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For prompt reference, all the modifications are highlighted in yellow</w:t>
      </w:r>
      <w:r w:rsidR="009E4D55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.</w:t>
      </w:r>
    </w:p>
    <w:p w14:paraId="6D40CDD2" w14:textId="6A24E640" w:rsidR="006F13D4" w:rsidRDefault="006F13D4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</w:p>
    <w:p w14:paraId="24A213EC" w14:textId="634571C1" w:rsidR="003644A5" w:rsidRDefault="003644A5">
      <w:pPr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br w:type="page"/>
      </w:r>
    </w:p>
    <w:p w14:paraId="3C4DF36C" w14:textId="2AC0C2F3" w:rsidR="00C27479" w:rsidRPr="00DF2468" w:rsidRDefault="009556F5">
      <w:pPr>
        <w:pStyle w:val="HChG"/>
        <w:spacing w:before="240"/>
        <w:rPr>
          <w:lang w:val="en-US"/>
        </w:rPr>
      </w:pPr>
      <w:r>
        <w:rPr>
          <w:lang w:val="en-US"/>
        </w:rPr>
        <w:lastRenderedPageBreak/>
        <w:tab/>
        <w:t>I.</w:t>
      </w:r>
      <w:r w:rsidRPr="00DF2468">
        <w:rPr>
          <w:lang w:val="en-US"/>
        </w:rPr>
        <w:tab/>
        <w:t>Proposal</w:t>
      </w:r>
    </w:p>
    <w:p w14:paraId="09ED2C14" w14:textId="77777777" w:rsidR="009F5D3B" w:rsidRPr="0012250E" w:rsidRDefault="009F5D3B" w:rsidP="009F5D3B">
      <w:pPr>
        <w:pStyle w:val="H1G"/>
        <w:jc w:val="both"/>
      </w:pPr>
      <w:r>
        <w:rPr>
          <w:rFonts w:eastAsia="SimSun"/>
        </w:rPr>
        <w:tab/>
      </w:r>
      <w:r w:rsidRPr="002107FE">
        <w:rPr>
          <w:rFonts w:eastAsia="SimSun"/>
        </w:rPr>
        <w:t>A.</w:t>
      </w:r>
      <w:r w:rsidRPr="002107FE">
        <w:rPr>
          <w:rFonts w:eastAsia="SimSun"/>
        </w:rPr>
        <w:tab/>
        <w:t xml:space="preserve">Proposal for a new Supplement </w:t>
      </w:r>
      <w:r w:rsidRPr="00C76A12">
        <w:rPr>
          <w:rFonts w:eastAsia="SimSun"/>
        </w:rPr>
        <w:t>to the 0</w:t>
      </w:r>
      <w:r>
        <w:rPr>
          <w:rFonts w:eastAsia="SimSun"/>
        </w:rPr>
        <w:t xml:space="preserve">3 </w:t>
      </w:r>
      <w:r w:rsidRPr="002107FE">
        <w:rPr>
          <w:rFonts w:eastAsia="SimSun"/>
        </w:rPr>
        <w:t xml:space="preserve">series of amendments </w:t>
      </w:r>
      <w:r>
        <w:rPr>
          <w:rFonts w:eastAsia="SimSun"/>
        </w:rPr>
        <w:t>to</w:t>
      </w:r>
      <w:r w:rsidRPr="002107FE">
        <w:rPr>
          <w:rFonts w:eastAsia="SimSun"/>
        </w:rPr>
        <w:t xml:space="preserve"> UN</w:t>
      </w:r>
      <w:r w:rsidRPr="006675D6">
        <w:rPr>
          <w:rFonts w:eastAsia="SimSun"/>
        </w:rPr>
        <w:t xml:space="preserve"> </w:t>
      </w:r>
      <w:r w:rsidRPr="002107FE">
        <w:rPr>
          <w:rFonts w:eastAsia="SimSun"/>
        </w:rPr>
        <w:t>Regulation</w:t>
      </w:r>
      <w:r w:rsidRPr="006675D6">
        <w:rPr>
          <w:rFonts w:eastAsia="SimSun"/>
        </w:rPr>
        <w:t xml:space="preserve"> No. </w:t>
      </w:r>
      <w:r>
        <w:rPr>
          <w:rFonts w:eastAsia="SimSun"/>
        </w:rPr>
        <w:t>48</w:t>
      </w:r>
    </w:p>
    <w:p w14:paraId="63A59F8F" w14:textId="537D37E5" w:rsidR="006863BE" w:rsidRPr="00DF2468" w:rsidRDefault="006863BE" w:rsidP="006863BE">
      <w:pPr>
        <w:suppressAutoHyphens/>
        <w:spacing w:after="120" w:line="240" w:lineRule="atLeast"/>
        <w:ind w:left="2268" w:right="1395" w:hanging="1134"/>
        <w:jc w:val="both"/>
        <w:rPr>
          <w:rFonts w:ascii="Times New Roman" w:hAnsi="Times New Roman" w:cs="Times New Roman"/>
          <w:lang w:val="en-US"/>
        </w:rPr>
      </w:pPr>
      <w:r w:rsidRPr="00DF2468">
        <w:rPr>
          <w:rFonts w:ascii="Times New Roman" w:eastAsia="Times New Roman" w:hAnsi="Times New Roman" w:cs="Times New Roman"/>
          <w:i/>
          <w:lang w:val="en-US"/>
        </w:rPr>
        <w:t>Paragraph</w:t>
      </w:r>
      <w:r w:rsidR="00DF2468" w:rsidRPr="00DF2468">
        <w:rPr>
          <w:rFonts w:ascii="Times New Roman" w:eastAsia="Times New Roman" w:hAnsi="Times New Roman" w:cs="Times New Roman"/>
          <w:i/>
          <w:lang w:val="en-US"/>
        </w:rPr>
        <w:t xml:space="preserve"> 5.10.1.</w:t>
      </w:r>
      <w:r w:rsidRPr="00DF2468">
        <w:rPr>
          <w:rFonts w:ascii="Times New Roman" w:hAnsi="Times New Roman" w:cs="Times New Roman"/>
          <w:lang w:val="en-US"/>
        </w:rPr>
        <w:t>, amend to read:</w:t>
      </w:r>
    </w:p>
    <w:p w14:paraId="1C77C633" w14:textId="236F44E1" w:rsidR="008544A6" w:rsidRPr="00755C43" w:rsidRDefault="006863BE" w:rsidP="00DF2468">
      <w:pPr>
        <w:pStyle w:val="4Para4thlevel"/>
        <w:ind w:right="567"/>
        <w:rPr>
          <w:bCs/>
        </w:rPr>
      </w:pPr>
      <w:r w:rsidRPr="00DF2468">
        <w:rPr>
          <w:bCs/>
        </w:rPr>
        <w:t>“</w:t>
      </w:r>
      <w:r w:rsidR="00DF2468" w:rsidRPr="00DF2468">
        <w:rPr>
          <w:iCs/>
        </w:rPr>
        <w:t>5.10.1.</w:t>
      </w:r>
      <w:r w:rsidR="00755C43" w:rsidRPr="00DF2468">
        <w:tab/>
      </w:r>
      <w:r w:rsidR="00DF2468" w:rsidRPr="00DF2468">
        <w:rPr>
          <w:b/>
          <w:bCs/>
        </w:rPr>
        <w:t>R</w:t>
      </w:r>
      <w:r w:rsidR="00DF2468" w:rsidRPr="00DF2468">
        <w:rPr>
          <w:b/>
        </w:rPr>
        <w:t>ed light emitted by a lamp fitted on the rear of the vehicle (as defined</w:t>
      </w:r>
      <w:r w:rsidR="00DF2468" w:rsidRPr="00017F17">
        <w:rPr>
          <w:b/>
        </w:rPr>
        <w:t xml:space="preserve"> in paragraph </w:t>
      </w:r>
      <w:r w:rsidR="00DF2468" w:rsidRPr="00DF2468">
        <w:rPr>
          <w:b/>
          <w:strike/>
          <w:highlight w:val="yellow"/>
        </w:rPr>
        <w:t>2.1.5.</w:t>
      </w:r>
      <w:r w:rsidR="00DF2468" w:rsidRPr="00DF2468">
        <w:rPr>
          <w:b/>
          <w:highlight w:val="yellow"/>
        </w:rPr>
        <w:t>2.7.</w:t>
      </w:r>
      <w:r w:rsidR="00DF2468" w:rsidRPr="00017F17">
        <w:rPr>
          <w:b/>
        </w:rPr>
        <w:t>) shall not be visible from the front of the vehicle.</w:t>
      </w:r>
      <w:r w:rsidRPr="00755C43">
        <w:rPr>
          <w:bCs/>
        </w:rPr>
        <w:t>”</w:t>
      </w:r>
    </w:p>
    <w:p w14:paraId="5152686C" w14:textId="555478B6" w:rsidR="006C0416" w:rsidRDefault="006C0416" w:rsidP="006C041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11A08C2D" w14:textId="2C1D70E3" w:rsidR="00DF2468" w:rsidRDefault="00DF2468" w:rsidP="00DF2468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Paragraph 5.10.2.</w:t>
      </w:r>
      <w:r>
        <w:rPr>
          <w:rFonts w:asciiTheme="majorBidi" w:hAnsiTheme="majorBidi" w:cstheme="majorBidi"/>
          <w:lang w:val="en-US"/>
        </w:rPr>
        <w:t>, amend to read:</w:t>
      </w:r>
    </w:p>
    <w:p w14:paraId="572E497A" w14:textId="7FD10E91" w:rsidR="00DF2468" w:rsidRPr="00755C43" w:rsidRDefault="00DF2468" w:rsidP="00DF2468">
      <w:pPr>
        <w:pStyle w:val="4Para4thlevel"/>
        <w:ind w:right="567"/>
        <w:rPr>
          <w:bCs/>
        </w:rPr>
      </w:pPr>
      <w:r w:rsidRPr="00231851">
        <w:rPr>
          <w:bCs/>
        </w:rPr>
        <w:t>“</w:t>
      </w:r>
      <w:r w:rsidRPr="00DF2468">
        <w:rPr>
          <w:iCs/>
        </w:rPr>
        <w:t>5.10.</w:t>
      </w:r>
      <w:r>
        <w:rPr>
          <w:iCs/>
        </w:rPr>
        <w:t>2</w:t>
      </w:r>
      <w:r w:rsidRPr="00DF2468">
        <w:rPr>
          <w:iCs/>
        </w:rPr>
        <w:t>.</w:t>
      </w:r>
      <w:r w:rsidRPr="00B935AE">
        <w:tab/>
      </w:r>
      <w:r w:rsidRPr="00017F17">
        <w:rPr>
          <w:b/>
        </w:rPr>
        <w:t xml:space="preserve">White light emitted by a lamp fitted on the front of the vehicle (as defined in paragraph </w:t>
      </w:r>
      <w:r w:rsidRPr="00DF2468">
        <w:rPr>
          <w:b/>
          <w:strike/>
          <w:highlight w:val="yellow"/>
        </w:rPr>
        <w:t>2.1.5.</w:t>
      </w:r>
      <w:r w:rsidRPr="00DF2468">
        <w:rPr>
          <w:b/>
          <w:highlight w:val="yellow"/>
        </w:rPr>
        <w:t>2.7.</w:t>
      </w:r>
      <w:r w:rsidRPr="00017F17">
        <w:rPr>
          <w:b/>
        </w:rPr>
        <w:t>) shall not be visible from the rear of the vehicle.</w:t>
      </w:r>
      <w:r w:rsidRPr="00755C43">
        <w:rPr>
          <w:bCs/>
        </w:rPr>
        <w:t>”</w:t>
      </w:r>
    </w:p>
    <w:p w14:paraId="082D54EE" w14:textId="6144BE83" w:rsidR="0019048A" w:rsidRPr="009F5D3B" w:rsidRDefault="0019048A" w:rsidP="009F5D3B">
      <w:pPr>
        <w:suppressAutoHyphens/>
        <w:spacing w:after="120" w:line="240" w:lineRule="atLeast"/>
        <w:ind w:left="2268" w:right="567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039FD271" w14:textId="77777777" w:rsidR="009F5D3B" w:rsidRPr="009F5D3B" w:rsidRDefault="009F5D3B" w:rsidP="009F5D3B">
      <w:pPr>
        <w:autoSpaceDE w:val="0"/>
        <w:autoSpaceDN w:val="0"/>
        <w:adjustRightInd w:val="0"/>
        <w:spacing w:after="120"/>
        <w:ind w:left="2268" w:right="567" w:hanging="1134"/>
        <w:rPr>
          <w:rFonts w:ascii="Times New Roman" w:hAnsi="Times New Roman" w:cs="Times New Roman"/>
          <w:snapToGrid w:val="0"/>
        </w:rPr>
      </w:pPr>
      <w:r w:rsidRPr="009F5D3B">
        <w:rPr>
          <w:rFonts w:ascii="Times New Roman" w:hAnsi="Times New Roman" w:cs="Times New Roman"/>
          <w:i/>
          <w:lang w:eastAsia="en-GB"/>
        </w:rPr>
        <w:t>Paragraph</w:t>
      </w:r>
      <w:r w:rsidRPr="009F5D3B">
        <w:rPr>
          <w:rFonts w:ascii="Times New Roman" w:hAnsi="Times New Roman" w:cs="Times New Roman"/>
          <w:i/>
          <w:snapToGrid w:val="0"/>
        </w:rPr>
        <w:t xml:space="preserve"> 6.1.2.</w:t>
      </w:r>
      <w:r w:rsidRPr="009F5D3B">
        <w:rPr>
          <w:rFonts w:ascii="Times New Roman" w:hAnsi="Times New Roman" w:cs="Times New Roman"/>
          <w:snapToGrid w:val="0"/>
        </w:rPr>
        <w:t>, amend to read:</w:t>
      </w:r>
    </w:p>
    <w:p w14:paraId="2558DB85" w14:textId="77777777" w:rsidR="009F5D3B" w:rsidRPr="009F5D3B" w:rsidRDefault="009F5D3B" w:rsidP="009F5D3B">
      <w:pPr>
        <w:spacing w:after="120"/>
        <w:ind w:left="2268" w:right="567" w:hanging="113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F5D3B">
        <w:rPr>
          <w:rFonts w:ascii="Times New Roman" w:hAnsi="Times New Roman" w:cs="Times New Roman"/>
          <w:sz w:val="20"/>
          <w:szCs w:val="20"/>
          <w:lang w:val="en-US"/>
        </w:rPr>
        <w:t>“6.1.2</w:t>
      </w:r>
      <w:r w:rsidRPr="009F5D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Pr="009F5D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Number</w:t>
      </w:r>
    </w:p>
    <w:p w14:paraId="5CEA4612" w14:textId="6E8266FF" w:rsidR="009F5D3B" w:rsidRPr="009F5D3B" w:rsidRDefault="009F5D3B" w:rsidP="009F5D3B">
      <w:pPr>
        <w:spacing w:after="120"/>
        <w:ind w:left="2268" w:right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F5D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Two </w:t>
      </w:r>
      <w:r w:rsidRPr="009F5D3B">
        <w:rPr>
          <w:rFonts w:ascii="Times New Roman" w:hAnsi="Times New Roman" w:cs="Times New Roman"/>
          <w:strike/>
          <w:color w:val="000000" w:themeColor="text1"/>
          <w:sz w:val="20"/>
          <w:szCs w:val="20"/>
          <w:lang w:val="en-US"/>
        </w:rPr>
        <w:t>or four</w:t>
      </w:r>
      <w:r w:rsidRPr="009F5D3B">
        <w:rPr>
          <w:rFonts w:ascii="Times New Roman" w:hAnsi="Times New Roman" w:cs="Times New Roman"/>
          <w:b/>
          <w:bCs/>
          <w:strike/>
          <w:color w:val="000000" w:themeColor="text1"/>
          <w:sz w:val="20"/>
          <w:szCs w:val="20"/>
          <w:lang w:val="en-US"/>
        </w:rPr>
        <w:t>,</w:t>
      </w:r>
      <w:r w:rsidRPr="009F5D3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type approved according to:</w:t>
      </w:r>
    </w:p>
    <w:p w14:paraId="228F08B1" w14:textId="77777777" w:rsidR="009F5D3B" w:rsidRPr="009F5D3B" w:rsidRDefault="009F5D3B" w:rsidP="009F5D3B">
      <w:pPr>
        <w:spacing w:after="115" w:line="254" w:lineRule="auto"/>
        <w:ind w:left="2552" w:right="567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9F5D3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-</w:t>
      </w:r>
      <w:r w:rsidRPr="009F5D3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UN</w:t>
      </w:r>
      <w:r w:rsidRPr="009F5D3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Regulation No. 98,</w:t>
      </w:r>
    </w:p>
    <w:p w14:paraId="644D3435" w14:textId="77777777" w:rsidR="009F5D3B" w:rsidRPr="009F5D3B" w:rsidRDefault="009F5D3B" w:rsidP="009F5D3B">
      <w:pPr>
        <w:spacing w:after="115" w:line="254" w:lineRule="auto"/>
        <w:ind w:left="2552" w:right="567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9F5D3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or</w:t>
      </w:r>
    </w:p>
    <w:p w14:paraId="00D8C128" w14:textId="77777777" w:rsidR="009F5D3B" w:rsidRPr="009F5D3B" w:rsidRDefault="009F5D3B" w:rsidP="009F5D3B">
      <w:pPr>
        <w:spacing w:after="115" w:line="254" w:lineRule="auto"/>
        <w:ind w:left="2552" w:right="567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-</w:t>
      </w: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ab/>
        <w:t>Class B of UN Regulation No. 112</w:t>
      </w:r>
      <w:r w:rsidRPr="009F5D3B">
        <w:rPr>
          <w:rFonts w:ascii="Times New Roman" w:hAnsi="Times New Roman" w:cs="Times New Roman"/>
          <w:b/>
          <w:strike/>
          <w:color w:val="000000"/>
          <w:sz w:val="20"/>
          <w:szCs w:val="20"/>
          <w:lang w:val="en-US"/>
        </w:rPr>
        <w:t xml:space="preserve"> </w:t>
      </w:r>
      <w:r w:rsidRPr="009F5D3B">
        <w:rPr>
          <w:rFonts w:ascii="Times New Roman" w:hAnsi="Times New Roman" w:cs="Times New Roman"/>
          <w:b/>
          <w:strike/>
          <w:color w:val="000000"/>
          <w:sz w:val="20"/>
          <w:szCs w:val="20"/>
          <w:highlight w:val="yellow"/>
          <w:lang w:val="en-US"/>
        </w:rPr>
        <w:t>of class B only</w:t>
      </w: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,</w:t>
      </w:r>
    </w:p>
    <w:p w14:paraId="1676BE3A" w14:textId="77777777" w:rsidR="009F5D3B" w:rsidRPr="009F5D3B" w:rsidRDefault="009F5D3B" w:rsidP="009F5D3B">
      <w:pPr>
        <w:spacing w:after="115" w:line="254" w:lineRule="auto"/>
        <w:ind w:left="2552" w:right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9F5D3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or</w:t>
      </w:r>
    </w:p>
    <w:p w14:paraId="646C6E5E" w14:textId="77777777" w:rsidR="009F5D3B" w:rsidRPr="009F5D3B" w:rsidRDefault="009F5D3B" w:rsidP="009F5D3B">
      <w:pPr>
        <w:spacing w:after="115" w:line="254" w:lineRule="auto"/>
        <w:ind w:left="2552" w:right="567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-</w:t>
      </w: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ab/>
        <w:t>Classes B or D of the 00 series of amendments to UN Regulation No. 149,</w:t>
      </w:r>
    </w:p>
    <w:p w14:paraId="2ED2F370" w14:textId="77777777" w:rsidR="009F5D3B" w:rsidRPr="009F5D3B" w:rsidRDefault="009F5D3B" w:rsidP="009F5D3B">
      <w:pPr>
        <w:spacing w:after="115" w:line="254" w:lineRule="auto"/>
        <w:ind w:left="2552" w:right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9F5D3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or</w:t>
      </w:r>
    </w:p>
    <w:p w14:paraId="6DD1E567" w14:textId="77777777" w:rsidR="009F5D3B" w:rsidRPr="009F5D3B" w:rsidRDefault="009F5D3B" w:rsidP="009F5D3B">
      <w:pPr>
        <w:spacing w:after="115" w:line="254" w:lineRule="auto"/>
        <w:ind w:left="2552" w:right="567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-</w:t>
      </w: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ab/>
        <w:t>Class B of the 01 and subsequent series of amendments series to UN Regulation No. 149.</w:t>
      </w:r>
    </w:p>
    <w:p w14:paraId="285A98D4" w14:textId="77777777" w:rsidR="009F5D3B" w:rsidRPr="009F5D3B" w:rsidRDefault="009F5D3B" w:rsidP="009F5D3B">
      <w:pPr>
        <w:spacing w:after="120"/>
        <w:ind w:left="2268" w:right="567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bookmarkStart w:id="0" w:name="_Hlk62638894"/>
      <w:r w:rsidRPr="009F5D3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Optionally, one or more </w:t>
      </w:r>
      <w:r w:rsidRPr="009F5D3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additional pair(s) </w:t>
      </w:r>
      <w:r w:rsidRPr="009F5D3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type approved according to:</w:t>
      </w:r>
    </w:p>
    <w:p w14:paraId="36A5D2F6" w14:textId="77777777" w:rsidR="009F5D3B" w:rsidRPr="009F5D3B" w:rsidRDefault="009F5D3B" w:rsidP="009F5D3B">
      <w:pPr>
        <w:spacing w:after="115" w:line="254" w:lineRule="auto"/>
        <w:ind w:left="2552" w:right="567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-</w:t>
      </w: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ab/>
        <w:t>UN Regulation No. 98,</w:t>
      </w:r>
    </w:p>
    <w:p w14:paraId="129AE7F5" w14:textId="77777777" w:rsidR="009F5D3B" w:rsidRPr="009F5D3B" w:rsidRDefault="009F5D3B" w:rsidP="009F5D3B">
      <w:pPr>
        <w:spacing w:after="115" w:line="254" w:lineRule="auto"/>
        <w:ind w:left="2552" w:right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9F5D3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and</w:t>
      </w: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/or </w:t>
      </w:r>
    </w:p>
    <w:p w14:paraId="5BC16B82" w14:textId="77777777" w:rsidR="009F5D3B" w:rsidRPr="009F5D3B" w:rsidRDefault="009F5D3B" w:rsidP="009F5D3B">
      <w:pPr>
        <w:spacing w:after="115" w:line="254" w:lineRule="auto"/>
        <w:ind w:left="2552" w:right="567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-</w:t>
      </w: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ab/>
        <w:t>Classes A and/or B of UN Regulation No. 112,</w:t>
      </w:r>
    </w:p>
    <w:p w14:paraId="26463B56" w14:textId="77777777" w:rsidR="009F5D3B" w:rsidRPr="009F5D3B" w:rsidRDefault="009F5D3B" w:rsidP="009F5D3B">
      <w:pPr>
        <w:spacing w:after="115" w:line="254" w:lineRule="auto"/>
        <w:ind w:left="2552" w:right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and/or</w:t>
      </w:r>
    </w:p>
    <w:p w14:paraId="6F5F154D" w14:textId="77777777" w:rsidR="009F5D3B" w:rsidRPr="009F5D3B" w:rsidRDefault="009F5D3B" w:rsidP="009F5D3B">
      <w:pPr>
        <w:spacing w:after="115" w:line="254" w:lineRule="auto"/>
        <w:ind w:left="2552" w:right="567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-</w:t>
      </w:r>
      <w:r w:rsidRPr="009F5D3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ab/>
        <w:t>Classes</w:t>
      </w:r>
      <w:r w:rsidRPr="009F5D3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 and/or B [</w:t>
      </w:r>
      <w:r w:rsidRPr="009F5D3B">
        <w:rPr>
          <w:rFonts w:ascii="Times New Roman" w:hAnsi="Times New Roman" w:cs="Times New Roman"/>
          <w:b/>
          <w:bCs/>
          <w:sz w:val="20"/>
          <w:szCs w:val="20"/>
        </w:rPr>
        <w:t xml:space="preserve">and/or RA] </w:t>
      </w:r>
      <w:r w:rsidRPr="009F5D3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of </w:t>
      </w:r>
      <w:r w:rsidRPr="009F5D3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UN Regulation </w:t>
      </w:r>
      <w:r w:rsidRPr="009F5D3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No. 149. </w:t>
      </w:r>
    </w:p>
    <w:bookmarkEnd w:id="0"/>
    <w:p w14:paraId="722A1B67" w14:textId="49E0A2E8" w:rsidR="009F5D3B" w:rsidRPr="009F5D3B" w:rsidRDefault="009F5D3B" w:rsidP="009F5D3B">
      <w:pPr>
        <w:spacing w:after="120"/>
        <w:ind w:left="2268" w:right="567"/>
        <w:jc w:val="both"/>
        <w:rPr>
          <w:rFonts w:ascii="Times New Roman" w:hAnsi="Times New Roman" w:cs="Times New Roman"/>
          <w:strike/>
          <w:sz w:val="20"/>
          <w:szCs w:val="20"/>
          <w:lang w:val="en-US"/>
        </w:rPr>
      </w:pPr>
      <w:r w:rsidRPr="009F5D3B">
        <w:rPr>
          <w:rFonts w:ascii="Times New Roman" w:hAnsi="Times New Roman" w:cs="Times New Roman"/>
          <w:strike/>
          <w:sz w:val="20"/>
          <w:szCs w:val="20"/>
          <w:lang w:val="en-US"/>
        </w:rPr>
        <w:t xml:space="preserve">For vehicles of the category N3: Two extra main-beam headlamps may be installed. </w:t>
      </w:r>
    </w:p>
    <w:p w14:paraId="546A3FD1" w14:textId="535DA06F" w:rsidR="009F5D3B" w:rsidRPr="009F5D3B" w:rsidRDefault="009F5D3B" w:rsidP="009F5D3B">
      <w:pPr>
        <w:spacing w:after="120"/>
        <w:ind w:left="2268" w:right="567"/>
        <w:jc w:val="both"/>
        <w:rPr>
          <w:rFonts w:ascii="Times New Roman" w:hAnsi="Times New Roman" w:cs="Times New Roman"/>
          <w:i/>
          <w:sz w:val="20"/>
          <w:szCs w:val="20"/>
          <w:lang w:eastAsia="en-GB"/>
        </w:rPr>
      </w:pPr>
      <w:r w:rsidRPr="009F5D3B">
        <w:rPr>
          <w:rFonts w:ascii="Times New Roman" w:hAnsi="Times New Roman" w:cs="Times New Roman"/>
          <w:strike/>
          <w:sz w:val="20"/>
          <w:szCs w:val="20"/>
          <w:lang w:val="en-US"/>
        </w:rPr>
        <w:t xml:space="preserve">Where a vehicle is fitted with four concealable headlamps the installation of two additional headlamps shall only be authorized for the purpose of light-signalling, consisting of intermittent illumination, at short intervals (see paragraph 5.12. </w:t>
      </w:r>
      <w:r w:rsidRPr="009F5D3B">
        <w:rPr>
          <w:rFonts w:ascii="Times New Roman" w:hAnsi="Times New Roman" w:cs="Times New Roman"/>
          <w:bCs/>
          <w:strike/>
          <w:sz w:val="20"/>
          <w:szCs w:val="20"/>
          <w:lang w:val="en-US"/>
        </w:rPr>
        <w:t>above</w:t>
      </w:r>
      <w:r w:rsidRPr="009F5D3B">
        <w:rPr>
          <w:rFonts w:ascii="Times New Roman" w:hAnsi="Times New Roman" w:cs="Times New Roman"/>
          <w:strike/>
          <w:sz w:val="20"/>
          <w:szCs w:val="20"/>
          <w:lang w:val="en-US"/>
        </w:rPr>
        <w:t>) in daylight.</w:t>
      </w:r>
      <w:r w:rsidRPr="009F5D3B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14:paraId="254D9EE1" w14:textId="4E9E495A" w:rsidR="00132FB7" w:rsidRDefault="00132FB7">
      <w:pPr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br w:type="page"/>
      </w:r>
    </w:p>
    <w:p w14:paraId="2F1C4F61" w14:textId="77777777" w:rsidR="00132FB7" w:rsidRPr="0012250E" w:rsidRDefault="00132FB7" w:rsidP="00132FB7">
      <w:pPr>
        <w:pStyle w:val="H1G"/>
        <w:jc w:val="both"/>
      </w:pPr>
      <w:r>
        <w:rPr>
          <w:rFonts w:eastAsia="SimSun"/>
        </w:rPr>
        <w:lastRenderedPageBreak/>
        <w:tab/>
        <w:t>B</w:t>
      </w:r>
      <w:r w:rsidRPr="002107FE">
        <w:rPr>
          <w:rFonts w:eastAsia="SimSun"/>
        </w:rPr>
        <w:t>.</w:t>
      </w:r>
      <w:r w:rsidRPr="002107FE">
        <w:rPr>
          <w:rFonts w:eastAsia="SimSun"/>
        </w:rPr>
        <w:tab/>
        <w:t xml:space="preserve">Proposal for a new Supplement </w:t>
      </w:r>
      <w:r w:rsidRPr="00C76A12">
        <w:rPr>
          <w:rFonts w:eastAsia="SimSun"/>
        </w:rPr>
        <w:t>to the 0</w:t>
      </w:r>
      <w:r>
        <w:rPr>
          <w:rFonts w:eastAsia="SimSun"/>
        </w:rPr>
        <w:t xml:space="preserve">4 </w:t>
      </w:r>
      <w:r w:rsidRPr="002107FE">
        <w:rPr>
          <w:rFonts w:eastAsia="SimSun"/>
        </w:rPr>
        <w:t xml:space="preserve">series of amendments </w:t>
      </w:r>
      <w:r>
        <w:rPr>
          <w:rFonts w:eastAsia="SimSun"/>
        </w:rPr>
        <w:t>to</w:t>
      </w:r>
      <w:r w:rsidRPr="002107FE">
        <w:rPr>
          <w:rFonts w:eastAsia="SimSun"/>
        </w:rPr>
        <w:t xml:space="preserve"> UN</w:t>
      </w:r>
      <w:r w:rsidRPr="006675D6">
        <w:rPr>
          <w:rFonts w:eastAsia="SimSun"/>
        </w:rPr>
        <w:t xml:space="preserve"> </w:t>
      </w:r>
      <w:r w:rsidRPr="002107FE">
        <w:rPr>
          <w:rFonts w:eastAsia="SimSun"/>
        </w:rPr>
        <w:t>Regulation</w:t>
      </w:r>
      <w:r w:rsidRPr="006675D6">
        <w:rPr>
          <w:rFonts w:eastAsia="SimSun"/>
        </w:rPr>
        <w:t xml:space="preserve"> No. </w:t>
      </w:r>
      <w:r>
        <w:rPr>
          <w:rFonts w:eastAsia="SimSun"/>
        </w:rPr>
        <w:t>48</w:t>
      </w:r>
    </w:p>
    <w:p w14:paraId="71EB9D9F" w14:textId="77777777" w:rsidR="00132FB7" w:rsidRPr="00DF2468" w:rsidRDefault="00132FB7" w:rsidP="00132FB7">
      <w:pPr>
        <w:suppressAutoHyphens/>
        <w:spacing w:after="120" w:line="240" w:lineRule="atLeast"/>
        <w:ind w:left="2268" w:right="1395" w:hanging="1134"/>
        <w:jc w:val="both"/>
        <w:rPr>
          <w:rFonts w:ascii="Times New Roman" w:hAnsi="Times New Roman" w:cs="Times New Roman"/>
          <w:lang w:val="en-US"/>
        </w:rPr>
      </w:pPr>
      <w:r w:rsidRPr="00DF2468">
        <w:rPr>
          <w:rFonts w:ascii="Times New Roman" w:eastAsia="Times New Roman" w:hAnsi="Times New Roman" w:cs="Times New Roman"/>
          <w:i/>
          <w:lang w:val="en-US"/>
        </w:rPr>
        <w:t>Paragraph 5.10.1.</w:t>
      </w:r>
      <w:r w:rsidRPr="00DF2468">
        <w:rPr>
          <w:rFonts w:ascii="Times New Roman" w:hAnsi="Times New Roman" w:cs="Times New Roman"/>
          <w:lang w:val="en-US"/>
        </w:rPr>
        <w:t>, amend to read:</w:t>
      </w:r>
    </w:p>
    <w:p w14:paraId="770AD7B7" w14:textId="77777777" w:rsidR="00132FB7" w:rsidRPr="00755C43" w:rsidRDefault="00132FB7" w:rsidP="00132FB7">
      <w:pPr>
        <w:pStyle w:val="4Para4thlevel"/>
        <w:ind w:right="567"/>
        <w:rPr>
          <w:bCs/>
        </w:rPr>
      </w:pPr>
      <w:r w:rsidRPr="00DF2468">
        <w:rPr>
          <w:bCs/>
        </w:rPr>
        <w:t>“</w:t>
      </w:r>
      <w:r w:rsidRPr="00DF2468">
        <w:rPr>
          <w:iCs/>
        </w:rPr>
        <w:t>5.10.1.</w:t>
      </w:r>
      <w:r w:rsidRPr="00DF2468">
        <w:tab/>
      </w:r>
      <w:r w:rsidRPr="00DF2468">
        <w:rPr>
          <w:b/>
          <w:bCs/>
        </w:rPr>
        <w:t>R</w:t>
      </w:r>
      <w:r w:rsidRPr="00DF2468">
        <w:rPr>
          <w:b/>
        </w:rPr>
        <w:t>ed light emitted by a lamp fitted on the rear of the vehicle (as defined</w:t>
      </w:r>
      <w:r w:rsidRPr="00017F17">
        <w:rPr>
          <w:b/>
        </w:rPr>
        <w:t xml:space="preserve"> in paragraph </w:t>
      </w:r>
      <w:r w:rsidRPr="00DF2468">
        <w:rPr>
          <w:b/>
          <w:strike/>
          <w:highlight w:val="yellow"/>
        </w:rPr>
        <w:t>2.1.5.</w:t>
      </w:r>
      <w:r w:rsidRPr="00DF2468">
        <w:rPr>
          <w:b/>
          <w:highlight w:val="yellow"/>
        </w:rPr>
        <w:t>2.7.</w:t>
      </w:r>
      <w:r w:rsidRPr="00017F17">
        <w:rPr>
          <w:b/>
        </w:rPr>
        <w:t>) shall not be visible from the front of the vehicle.</w:t>
      </w:r>
      <w:r w:rsidRPr="00755C43">
        <w:rPr>
          <w:bCs/>
        </w:rPr>
        <w:t>”</w:t>
      </w:r>
    </w:p>
    <w:p w14:paraId="76028A87" w14:textId="77777777" w:rsidR="00132FB7" w:rsidRDefault="00132FB7" w:rsidP="00132FB7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5A895168" w14:textId="77777777" w:rsidR="00132FB7" w:rsidRDefault="00132FB7" w:rsidP="00132FB7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Paragraph 5.10.2.</w:t>
      </w:r>
      <w:r>
        <w:rPr>
          <w:rFonts w:asciiTheme="majorBidi" w:hAnsiTheme="majorBidi" w:cstheme="majorBidi"/>
          <w:lang w:val="en-US"/>
        </w:rPr>
        <w:t>, amend to read:</w:t>
      </w:r>
    </w:p>
    <w:p w14:paraId="6104E011" w14:textId="77777777" w:rsidR="00132FB7" w:rsidRPr="00755C43" w:rsidRDefault="00132FB7" w:rsidP="00132FB7">
      <w:pPr>
        <w:pStyle w:val="4Para4thlevel"/>
        <w:ind w:right="567"/>
        <w:rPr>
          <w:bCs/>
        </w:rPr>
      </w:pPr>
      <w:r w:rsidRPr="00231851">
        <w:rPr>
          <w:bCs/>
        </w:rPr>
        <w:t>“</w:t>
      </w:r>
      <w:r w:rsidRPr="00DF2468">
        <w:rPr>
          <w:iCs/>
        </w:rPr>
        <w:t>5.10.</w:t>
      </w:r>
      <w:r>
        <w:rPr>
          <w:iCs/>
        </w:rPr>
        <w:t>2</w:t>
      </w:r>
      <w:r w:rsidRPr="00DF2468">
        <w:rPr>
          <w:iCs/>
        </w:rPr>
        <w:t>.</w:t>
      </w:r>
      <w:r w:rsidRPr="00B935AE">
        <w:tab/>
      </w:r>
      <w:r w:rsidRPr="00017F17">
        <w:rPr>
          <w:b/>
        </w:rPr>
        <w:t xml:space="preserve">White light emitted by a lamp fitted on the front of the vehicle (as defined in paragraph </w:t>
      </w:r>
      <w:r w:rsidRPr="00DF2468">
        <w:rPr>
          <w:b/>
          <w:strike/>
          <w:highlight w:val="yellow"/>
        </w:rPr>
        <w:t>2.1.5.</w:t>
      </w:r>
      <w:r w:rsidRPr="00DF2468">
        <w:rPr>
          <w:b/>
          <w:highlight w:val="yellow"/>
        </w:rPr>
        <w:t>2.7.</w:t>
      </w:r>
      <w:r w:rsidRPr="00017F17">
        <w:rPr>
          <w:b/>
        </w:rPr>
        <w:t>) shall not be visible from the rear of the vehicle.</w:t>
      </w:r>
      <w:r w:rsidRPr="00755C43">
        <w:rPr>
          <w:bCs/>
        </w:rPr>
        <w:t>”</w:t>
      </w:r>
    </w:p>
    <w:p w14:paraId="1314CB7D" w14:textId="7FCE3D6E" w:rsidR="00132FB7" w:rsidRDefault="00132FB7" w:rsidP="00132FB7">
      <w:pPr>
        <w:suppressAutoHyphens/>
        <w:spacing w:after="120" w:line="240" w:lineRule="atLeast"/>
        <w:ind w:left="2268" w:right="567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2617A3E4" w14:textId="77777777" w:rsidR="006E1D33" w:rsidRPr="009F5D3B" w:rsidRDefault="006E1D33" w:rsidP="00132FB7">
      <w:pPr>
        <w:suppressAutoHyphens/>
        <w:spacing w:after="120" w:line="240" w:lineRule="atLeast"/>
        <w:ind w:left="2268" w:right="567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6A652C08" w14:textId="77777777" w:rsidR="00132FB7" w:rsidRPr="0012250E" w:rsidRDefault="00132FB7" w:rsidP="00132FB7">
      <w:pPr>
        <w:pStyle w:val="H1G"/>
        <w:jc w:val="both"/>
      </w:pPr>
      <w:r>
        <w:rPr>
          <w:rFonts w:eastAsia="SimSun"/>
        </w:rPr>
        <w:tab/>
        <w:t>C</w:t>
      </w:r>
      <w:r w:rsidRPr="002107FE">
        <w:rPr>
          <w:rFonts w:eastAsia="SimSun"/>
        </w:rPr>
        <w:t>.</w:t>
      </w:r>
      <w:r w:rsidRPr="002107FE">
        <w:rPr>
          <w:rFonts w:eastAsia="SimSun"/>
        </w:rPr>
        <w:tab/>
        <w:t xml:space="preserve">Proposal for a new Supplement </w:t>
      </w:r>
      <w:r w:rsidRPr="00C76A12">
        <w:rPr>
          <w:rFonts w:eastAsia="SimSun"/>
        </w:rPr>
        <w:t>to the 0</w:t>
      </w:r>
      <w:r>
        <w:rPr>
          <w:rFonts w:eastAsia="SimSun"/>
        </w:rPr>
        <w:t xml:space="preserve">5 </w:t>
      </w:r>
      <w:r w:rsidRPr="002107FE">
        <w:rPr>
          <w:rFonts w:eastAsia="SimSun"/>
        </w:rPr>
        <w:t xml:space="preserve">series of amendments </w:t>
      </w:r>
      <w:r>
        <w:rPr>
          <w:rFonts w:eastAsia="SimSun"/>
        </w:rPr>
        <w:t>to</w:t>
      </w:r>
      <w:r w:rsidRPr="002107FE">
        <w:rPr>
          <w:rFonts w:eastAsia="SimSun"/>
        </w:rPr>
        <w:t xml:space="preserve"> UN</w:t>
      </w:r>
      <w:r w:rsidRPr="006675D6">
        <w:rPr>
          <w:rFonts w:eastAsia="SimSun"/>
        </w:rPr>
        <w:t xml:space="preserve"> </w:t>
      </w:r>
      <w:r w:rsidRPr="002107FE">
        <w:rPr>
          <w:rFonts w:eastAsia="SimSun"/>
        </w:rPr>
        <w:t>Regulation</w:t>
      </w:r>
      <w:r w:rsidRPr="006675D6">
        <w:rPr>
          <w:rFonts w:eastAsia="SimSun"/>
        </w:rPr>
        <w:t xml:space="preserve"> No. </w:t>
      </w:r>
      <w:r>
        <w:rPr>
          <w:rFonts w:eastAsia="SimSun"/>
        </w:rPr>
        <w:t>48</w:t>
      </w:r>
    </w:p>
    <w:p w14:paraId="0422AFEE" w14:textId="77777777" w:rsidR="00132FB7" w:rsidRPr="00DF2468" w:rsidRDefault="00132FB7" w:rsidP="00132FB7">
      <w:pPr>
        <w:suppressAutoHyphens/>
        <w:spacing w:after="120" w:line="240" w:lineRule="atLeast"/>
        <w:ind w:left="2268" w:right="1395" w:hanging="1134"/>
        <w:jc w:val="both"/>
        <w:rPr>
          <w:rFonts w:ascii="Times New Roman" w:hAnsi="Times New Roman" w:cs="Times New Roman"/>
          <w:lang w:val="en-US"/>
        </w:rPr>
      </w:pPr>
      <w:r w:rsidRPr="00DF2468">
        <w:rPr>
          <w:rFonts w:ascii="Times New Roman" w:eastAsia="Times New Roman" w:hAnsi="Times New Roman" w:cs="Times New Roman"/>
          <w:i/>
          <w:lang w:val="en-US"/>
        </w:rPr>
        <w:t>Paragraph 5.10.1.</w:t>
      </w:r>
      <w:r w:rsidRPr="00DF2468">
        <w:rPr>
          <w:rFonts w:ascii="Times New Roman" w:hAnsi="Times New Roman" w:cs="Times New Roman"/>
          <w:lang w:val="en-US"/>
        </w:rPr>
        <w:t>, amend to read:</w:t>
      </w:r>
    </w:p>
    <w:p w14:paraId="41C3EE3D" w14:textId="77777777" w:rsidR="00132FB7" w:rsidRPr="00755C43" w:rsidRDefault="00132FB7" w:rsidP="00132FB7">
      <w:pPr>
        <w:pStyle w:val="4Para4thlevel"/>
        <w:ind w:right="567"/>
        <w:rPr>
          <w:bCs/>
        </w:rPr>
      </w:pPr>
      <w:r w:rsidRPr="00DF2468">
        <w:rPr>
          <w:bCs/>
        </w:rPr>
        <w:t>“</w:t>
      </w:r>
      <w:r w:rsidRPr="00DF2468">
        <w:rPr>
          <w:iCs/>
        </w:rPr>
        <w:t>5.10.1.</w:t>
      </w:r>
      <w:r w:rsidRPr="00DF2468">
        <w:tab/>
      </w:r>
      <w:r w:rsidRPr="00DF2468">
        <w:rPr>
          <w:b/>
          <w:bCs/>
        </w:rPr>
        <w:t>R</w:t>
      </w:r>
      <w:r w:rsidRPr="00DF2468">
        <w:rPr>
          <w:b/>
        </w:rPr>
        <w:t>ed light emitted by a lamp fitted on the rear of the vehicle (as defined</w:t>
      </w:r>
      <w:r w:rsidRPr="00017F17">
        <w:rPr>
          <w:b/>
        </w:rPr>
        <w:t xml:space="preserve"> in paragraph </w:t>
      </w:r>
      <w:r w:rsidRPr="00DF2468">
        <w:rPr>
          <w:b/>
          <w:strike/>
          <w:highlight w:val="yellow"/>
        </w:rPr>
        <w:t>2.1.5.</w:t>
      </w:r>
      <w:r w:rsidRPr="00DF2468">
        <w:rPr>
          <w:b/>
          <w:highlight w:val="yellow"/>
        </w:rPr>
        <w:t>2.7.</w:t>
      </w:r>
      <w:r w:rsidRPr="00017F17">
        <w:rPr>
          <w:b/>
        </w:rPr>
        <w:t>) shall not be visible from the front of the vehicle.</w:t>
      </w:r>
      <w:r w:rsidRPr="00755C43">
        <w:rPr>
          <w:bCs/>
        </w:rPr>
        <w:t>”</w:t>
      </w:r>
    </w:p>
    <w:p w14:paraId="14977D85" w14:textId="77777777" w:rsidR="00132FB7" w:rsidRDefault="00132FB7" w:rsidP="00132FB7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12B70540" w14:textId="77777777" w:rsidR="00132FB7" w:rsidRDefault="00132FB7" w:rsidP="00132FB7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Paragraph 5.10.2.</w:t>
      </w:r>
      <w:r>
        <w:rPr>
          <w:rFonts w:asciiTheme="majorBidi" w:hAnsiTheme="majorBidi" w:cstheme="majorBidi"/>
          <w:lang w:val="en-US"/>
        </w:rPr>
        <w:t>, amend to read:</w:t>
      </w:r>
    </w:p>
    <w:p w14:paraId="125128FE" w14:textId="77777777" w:rsidR="00132FB7" w:rsidRPr="00755C43" w:rsidRDefault="00132FB7" w:rsidP="00132FB7">
      <w:pPr>
        <w:pStyle w:val="4Para4thlevel"/>
        <w:ind w:right="567"/>
        <w:rPr>
          <w:bCs/>
        </w:rPr>
      </w:pPr>
      <w:r w:rsidRPr="00231851">
        <w:rPr>
          <w:bCs/>
        </w:rPr>
        <w:t>“</w:t>
      </w:r>
      <w:r w:rsidRPr="00DF2468">
        <w:rPr>
          <w:iCs/>
        </w:rPr>
        <w:t>5.10.</w:t>
      </w:r>
      <w:r>
        <w:rPr>
          <w:iCs/>
        </w:rPr>
        <w:t>2</w:t>
      </w:r>
      <w:r w:rsidRPr="00DF2468">
        <w:rPr>
          <w:iCs/>
        </w:rPr>
        <w:t>.</w:t>
      </w:r>
      <w:r w:rsidRPr="00B935AE">
        <w:tab/>
      </w:r>
      <w:r w:rsidRPr="00017F17">
        <w:rPr>
          <w:b/>
        </w:rPr>
        <w:t xml:space="preserve">White light emitted by a lamp fitted on the front of the vehicle (as defined in paragraph </w:t>
      </w:r>
      <w:r w:rsidRPr="00DF2468">
        <w:rPr>
          <w:b/>
          <w:strike/>
          <w:highlight w:val="yellow"/>
        </w:rPr>
        <w:t>2.1.5.</w:t>
      </w:r>
      <w:r w:rsidRPr="00DF2468">
        <w:rPr>
          <w:b/>
          <w:highlight w:val="yellow"/>
        </w:rPr>
        <w:t>2.7.</w:t>
      </w:r>
      <w:r w:rsidRPr="00017F17">
        <w:rPr>
          <w:b/>
        </w:rPr>
        <w:t>) shall not be visible from the rear of the vehicle.</w:t>
      </w:r>
      <w:r w:rsidRPr="00755C43">
        <w:rPr>
          <w:bCs/>
        </w:rPr>
        <w:t>”</w:t>
      </w:r>
    </w:p>
    <w:p w14:paraId="5967F145" w14:textId="77777777" w:rsidR="009F5D3B" w:rsidRPr="009F5D3B" w:rsidRDefault="009F5D3B" w:rsidP="009F5D3B">
      <w:pPr>
        <w:suppressAutoHyphens/>
        <w:spacing w:after="120" w:line="240" w:lineRule="atLeast"/>
        <w:ind w:left="2268" w:right="567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09B908C3" w14:textId="77777777" w:rsidR="006961C3" w:rsidRDefault="006961C3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3C505DF1" w14:textId="77777777" w:rsidR="00C27479" w:rsidRDefault="009556F5">
      <w:pPr>
        <w:pStyle w:val="HChG"/>
        <w:spacing w:before="240"/>
        <w:rPr>
          <w:rFonts w:ascii="Arial" w:hAnsi="Arial"/>
          <w:b w:val="0"/>
          <w:bCs/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Justification</w:t>
      </w:r>
    </w:p>
    <w:p w14:paraId="68D225F0" w14:textId="5B341944" w:rsidR="00C27479" w:rsidRDefault="00132FB7" w:rsidP="00132FB7">
      <w:pPr>
        <w:pStyle w:val="Bullet1G"/>
        <w:numPr>
          <w:ilvl w:val="0"/>
          <w:numId w:val="0"/>
        </w:numPr>
        <w:ind w:left="1134" w:right="567"/>
        <w:rPr>
          <w:rFonts w:eastAsiaTheme="minorEastAsia"/>
          <w:bdr w:val="nil"/>
          <w:lang w:val="en-US"/>
        </w:rPr>
      </w:pPr>
      <w:r>
        <w:rPr>
          <w:rFonts w:eastAsiaTheme="minorEastAsia"/>
          <w:bdr w:val="nil"/>
          <w:lang w:val="en-US"/>
        </w:rPr>
        <w:t>1</w:t>
      </w:r>
      <w:r>
        <w:rPr>
          <w:rFonts w:eastAsiaTheme="minorEastAsia"/>
          <w:bdr w:val="nil"/>
          <w:lang w:val="en-US"/>
        </w:rPr>
        <w:tab/>
      </w:r>
      <w:r w:rsidR="00B171BB">
        <w:rPr>
          <w:rFonts w:eastAsiaTheme="minorEastAsia"/>
          <w:bdr w:val="nil"/>
          <w:lang w:val="en-US"/>
        </w:rPr>
        <w:t xml:space="preserve">The reference to paragraph 2.1.5. is correct for the 06, 07 and 08 series of amendments to UN Regulation No. 48 (see document </w:t>
      </w:r>
      <w:r w:rsidR="00B171BB" w:rsidRPr="00B171BB">
        <w:rPr>
          <w:rFonts w:eastAsiaTheme="minorEastAsia"/>
          <w:bdr w:val="nil"/>
          <w:lang w:val="en-US"/>
        </w:rPr>
        <w:t>GRE/2021/1</w:t>
      </w:r>
      <w:r w:rsidR="00B171BB">
        <w:rPr>
          <w:rFonts w:eastAsiaTheme="minorEastAsia"/>
          <w:bdr w:val="nil"/>
          <w:lang w:val="en-US"/>
        </w:rPr>
        <w:t>6). However, the reference for the older series of amendments shall be paragraph 2.</w:t>
      </w:r>
      <w:r w:rsidR="00E04168">
        <w:rPr>
          <w:rFonts w:eastAsiaTheme="minorEastAsia"/>
          <w:bdr w:val="nil"/>
          <w:lang w:val="en-US"/>
        </w:rPr>
        <w:t>7</w:t>
      </w:r>
      <w:r w:rsidR="00B171BB">
        <w:rPr>
          <w:rFonts w:eastAsiaTheme="minorEastAsia"/>
          <w:bdr w:val="nil"/>
          <w:lang w:val="en-US"/>
        </w:rPr>
        <w:t>. and this has now been corrected.</w:t>
      </w:r>
    </w:p>
    <w:p w14:paraId="78BA2C5A" w14:textId="14755FD2" w:rsidR="00132FB7" w:rsidRPr="006E39AE" w:rsidRDefault="00132FB7" w:rsidP="00132FB7">
      <w:pPr>
        <w:pStyle w:val="Bullet1G"/>
        <w:numPr>
          <w:ilvl w:val="0"/>
          <w:numId w:val="0"/>
        </w:numPr>
        <w:ind w:left="1134" w:right="567"/>
        <w:rPr>
          <w:rFonts w:eastAsiaTheme="minorEastAsia"/>
          <w:bdr w:val="nil"/>
          <w:lang w:val="en-US"/>
        </w:rPr>
      </w:pPr>
      <w:r>
        <w:rPr>
          <w:rFonts w:eastAsiaTheme="minorEastAsia"/>
          <w:bdr w:val="nil"/>
          <w:lang w:val="en-US"/>
        </w:rPr>
        <w:t>2</w:t>
      </w:r>
      <w:r>
        <w:rPr>
          <w:rFonts w:eastAsiaTheme="minorEastAsia"/>
          <w:bdr w:val="nil"/>
          <w:lang w:val="en-US"/>
        </w:rPr>
        <w:tab/>
        <w:t>In the proposal for the 03 series of amendments to Regulation No. 48 (namely “Part A”), a redundant repetition of the “Class B” has been deleted from paragraph 6.1.2.</w:t>
      </w:r>
    </w:p>
    <w:sectPr w:rsidR="00132FB7" w:rsidRPr="006E3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DA96" w14:textId="77777777" w:rsidR="00320AAF" w:rsidRDefault="00320AAF">
      <w:pPr>
        <w:spacing w:after="0" w:line="240" w:lineRule="auto"/>
      </w:pPr>
      <w:r>
        <w:separator/>
      </w:r>
    </w:p>
  </w:endnote>
  <w:endnote w:type="continuationSeparator" w:id="0">
    <w:p w14:paraId="3B1942C2" w14:textId="77777777" w:rsidR="00320AAF" w:rsidRDefault="003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FB081" w14:textId="77777777" w:rsidR="00DF3213" w:rsidRDefault="00DF3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D3F17" w14:textId="77777777" w:rsidR="00DF3213" w:rsidRDefault="00DF32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014C" w14:textId="77777777" w:rsidR="00DF3213" w:rsidRDefault="00DF3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E7B05" w14:textId="77777777" w:rsidR="00320AAF" w:rsidRDefault="00320AAF">
      <w:pPr>
        <w:spacing w:after="0" w:line="240" w:lineRule="auto"/>
      </w:pPr>
      <w:r>
        <w:separator/>
      </w:r>
    </w:p>
  </w:footnote>
  <w:footnote w:type="continuationSeparator" w:id="0">
    <w:p w14:paraId="09B815FC" w14:textId="77777777" w:rsidR="00320AAF" w:rsidRDefault="0032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BE0B" w14:textId="77777777" w:rsidR="00DF3213" w:rsidRDefault="00DF3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D703" w14:textId="77777777" w:rsidR="00DF3213" w:rsidRDefault="00DF3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395"/>
      <w:gridCol w:w="5103"/>
    </w:tblGrid>
    <w:tr w:rsidR="00C27479" w14:paraId="7FB50719" w14:textId="77777777">
      <w:tc>
        <w:tcPr>
          <w:tcW w:w="4395" w:type="dxa"/>
          <w:vAlign w:val="center"/>
          <w:hideMark/>
        </w:tcPr>
        <w:p w14:paraId="06BD16A2" w14:textId="77777777" w:rsidR="00C27479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Transmitted by the GRE-IWG SLR</w:t>
          </w:r>
        </w:p>
      </w:tc>
      <w:tc>
        <w:tcPr>
          <w:tcW w:w="5103" w:type="dxa"/>
          <w:hideMark/>
        </w:tcPr>
        <w:p w14:paraId="1F1A04D8" w14:textId="20E4E764" w:rsidR="00C27479" w:rsidRPr="00775D92" w:rsidRDefault="009556F5">
          <w:pPr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en-US" w:eastAsia="ar-SA"/>
            </w:rPr>
          </w:pPr>
          <w:r w:rsidRPr="00775D92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val="en-US" w:eastAsia="ar-SA"/>
            </w:rPr>
            <w:t>Informal document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</w:t>
          </w:r>
          <w:r w:rsidRPr="00775D9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GRE-8</w:t>
          </w:r>
          <w:r w:rsidR="0062481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5</w:t>
          </w:r>
          <w:r w:rsidRPr="00775D9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-</w:t>
          </w:r>
          <w:r w:rsidR="00DF321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12</w:t>
          </w:r>
        </w:p>
        <w:p w14:paraId="44388A97" w14:textId="31A405B1" w:rsidR="00C27479" w:rsidRPr="00775D92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</w:pP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8</w:t>
          </w:r>
          <w:r w:rsidR="00624817">
            <w:rPr>
              <w:rFonts w:ascii="Times New Roman" w:eastAsia="Yu Mincho" w:hAnsi="Times New Roman" w:cs="Times New Roman"/>
              <w:sz w:val="24"/>
              <w:szCs w:val="24"/>
              <w:lang w:val="en-US" w:eastAsia="ja-JP"/>
            </w:rPr>
            <w:t>5</w:t>
          </w:r>
          <w:r w:rsidRPr="00775D92">
            <w:rPr>
              <w:rFonts w:ascii="Times New Roman" w:eastAsia="Yu Mincho" w:hAnsi="Times New Roman" w:cs="Times New Roman" w:hint="eastAsia"/>
              <w:sz w:val="24"/>
              <w:szCs w:val="24"/>
              <w:vertAlign w:val="superscript"/>
              <w:lang w:val="en-US" w:eastAsia="ja-JP"/>
            </w:rPr>
            <w:t>th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GRE, </w:t>
          </w:r>
          <w:r w:rsidRPr="00775D92">
            <w:rPr>
              <w:rFonts w:ascii="Times New Roman" w:eastAsia="Yu Mincho" w:hAnsi="Times New Roman" w:cs="Times New Roman" w:hint="eastAsia"/>
              <w:sz w:val="24"/>
              <w:szCs w:val="24"/>
              <w:lang w:val="en-US" w:eastAsia="ja-JP"/>
            </w:rPr>
            <w:t>26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-</w:t>
          </w:r>
          <w:r w:rsidR="00624817">
            <w:rPr>
              <w:rFonts w:ascii="Times New Roman" w:eastAsia="Yu Mincho" w:hAnsi="Times New Roman" w:cs="Times New Roman"/>
              <w:sz w:val="24"/>
              <w:szCs w:val="24"/>
              <w:lang w:val="en-US" w:eastAsia="ja-JP"/>
            </w:rPr>
            <w:t>29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</w:t>
          </w:r>
          <w:r w:rsidR="00624817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October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20</w:t>
          </w:r>
          <w:r w:rsidRPr="00775D92">
            <w:rPr>
              <w:rFonts w:ascii="Times New Roman" w:eastAsia="Yu Mincho" w:hAnsi="Times New Roman" w:cs="Times New Roman" w:hint="eastAsia"/>
              <w:sz w:val="24"/>
              <w:szCs w:val="24"/>
              <w:lang w:val="en-US" w:eastAsia="ja-JP"/>
            </w:rPr>
            <w:t>21</w:t>
          </w:r>
        </w:p>
        <w:p w14:paraId="48299E91" w14:textId="0C0CB1F6" w:rsidR="00C27479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Yu Mincho" w:hAnsi="Times New Roman" w:cs="Times New Roman"/>
              <w:sz w:val="24"/>
              <w:szCs w:val="24"/>
              <w:lang w:val="en-GB" w:eastAsia="ja-JP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Agenda item </w:t>
          </w:r>
          <w:r w:rsidR="007D2A7C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4</w:t>
          </w:r>
          <w:r w:rsidR="00775D92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 (</w:t>
          </w:r>
          <w:r w:rsidR="007D2A7C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e</w:t>
          </w:r>
          <w:r w:rsidR="00775D92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)</w:t>
          </w:r>
        </w:p>
      </w:tc>
    </w:tr>
  </w:tbl>
  <w:p w14:paraId="5EDE55E6" w14:textId="77777777" w:rsidR="00C27479" w:rsidRDefault="00C27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672"/>
    <w:multiLevelType w:val="hybridMultilevel"/>
    <w:tmpl w:val="07EE93F2"/>
    <w:lvl w:ilvl="0" w:tplc="0407000F">
      <w:start w:val="1"/>
      <w:numFmt w:val="decimal"/>
      <w:pStyle w:val="Bullet1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2F38"/>
    <w:multiLevelType w:val="hybridMultilevel"/>
    <w:tmpl w:val="2A545FF8"/>
    <w:lvl w:ilvl="0" w:tplc="8624956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0DD4EC2"/>
    <w:multiLevelType w:val="hybridMultilevel"/>
    <w:tmpl w:val="4EB2824C"/>
    <w:lvl w:ilvl="0" w:tplc="039E0B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40F53D1"/>
    <w:multiLevelType w:val="hybridMultilevel"/>
    <w:tmpl w:val="69AA3E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DFD5F45"/>
    <w:multiLevelType w:val="hybridMultilevel"/>
    <w:tmpl w:val="61822CEA"/>
    <w:lvl w:ilvl="0" w:tplc="0410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533496C"/>
    <w:multiLevelType w:val="hybridMultilevel"/>
    <w:tmpl w:val="099028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BE3016E"/>
    <w:multiLevelType w:val="hybridMultilevel"/>
    <w:tmpl w:val="20B2CE90"/>
    <w:lvl w:ilvl="0" w:tplc="E4DEAA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09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79"/>
    <w:rsid w:val="000172F7"/>
    <w:rsid w:val="00044E91"/>
    <w:rsid w:val="0004696A"/>
    <w:rsid w:val="000A3FA8"/>
    <w:rsid w:val="000B0629"/>
    <w:rsid w:val="00101D9F"/>
    <w:rsid w:val="001175B9"/>
    <w:rsid w:val="001227F1"/>
    <w:rsid w:val="00132FB7"/>
    <w:rsid w:val="00166855"/>
    <w:rsid w:val="0018154D"/>
    <w:rsid w:val="0019048A"/>
    <w:rsid w:val="001D3A70"/>
    <w:rsid w:val="002076AC"/>
    <w:rsid w:val="00225778"/>
    <w:rsid w:val="00231851"/>
    <w:rsid w:val="002328E1"/>
    <w:rsid w:val="002429D9"/>
    <w:rsid w:val="002C1752"/>
    <w:rsid w:val="002E4BAF"/>
    <w:rsid w:val="002F38D4"/>
    <w:rsid w:val="002F3EE1"/>
    <w:rsid w:val="00320AAF"/>
    <w:rsid w:val="003244F9"/>
    <w:rsid w:val="00325AEB"/>
    <w:rsid w:val="003639FF"/>
    <w:rsid w:val="003644A5"/>
    <w:rsid w:val="003770D0"/>
    <w:rsid w:val="003A4613"/>
    <w:rsid w:val="003F44D4"/>
    <w:rsid w:val="003F4C6B"/>
    <w:rsid w:val="00400023"/>
    <w:rsid w:val="004423E1"/>
    <w:rsid w:val="00497B69"/>
    <w:rsid w:val="00500732"/>
    <w:rsid w:val="0053086C"/>
    <w:rsid w:val="0056264A"/>
    <w:rsid w:val="005C57BA"/>
    <w:rsid w:val="00624817"/>
    <w:rsid w:val="0063117E"/>
    <w:rsid w:val="006511B0"/>
    <w:rsid w:val="006863BE"/>
    <w:rsid w:val="006961C3"/>
    <w:rsid w:val="006B678D"/>
    <w:rsid w:val="006C0416"/>
    <w:rsid w:val="006E1D33"/>
    <w:rsid w:val="006E39AE"/>
    <w:rsid w:val="006F13D4"/>
    <w:rsid w:val="007210E9"/>
    <w:rsid w:val="00755C43"/>
    <w:rsid w:val="00762542"/>
    <w:rsid w:val="00775D92"/>
    <w:rsid w:val="007804DF"/>
    <w:rsid w:val="007D2A7C"/>
    <w:rsid w:val="007E36C5"/>
    <w:rsid w:val="00824D80"/>
    <w:rsid w:val="008544A6"/>
    <w:rsid w:val="0086494E"/>
    <w:rsid w:val="00893850"/>
    <w:rsid w:val="008A677B"/>
    <w:rsid w:val="008B4518"/>
    <w:rsid w:val="008C5FC2"/>
    <w:rsid w:val="0091532E"/>
    <w:rsid w:val="00930DCA"/>
    <w:rsid w:val="009536B3"/>
    <w:rsid w:val="009556F5"/>
    <w:rsid w:val="00994D95"/>
    <w:rsid w:val="009B1E09"/>
    <w:rsid w:val="009E4D55"/>
    <w:rsid w:val="009F5D3B"/>
    <w:rsid w:val="009F65AE"/>
    <w:rsid w:val="00A61A30"/>
    <w:rsid w:val="00B1373C"/>
    <w:rsid w:val="00B171BB"/>
    <w:rsid w:val="00B83EDE"/>
    <w:rsid w:val="00BA389A"/>
    <w:rsid w:val="00BB6560"/>
    <w:rsid w:val="00C15FCC"/>
    <w:rsid w:val="00C27479"/>
    <w:rsid w:val="00C401DA"/>
    <w:rsid w:val="00C747CB"/>
    <w:rsid w:val="00CB2CE3"/>
    <w:rsid w:val="00CC6027"/>
    <w:rsid w:val="00CF54CE"/>
    <w:rsid w:val="00DA4E6D"/>
    <w:rsid w:val="00DF2468"/>
    <w:rsid w:val="00DF3213"/>
    <w:rsid w:val="00E04168"/>
    <w:rsid w:val="00E168E0"/>
    <w:rsid w:val="00E17C6C"/>
    <w:rsid w:val="00E43873"/>
    <w:rsid w:val="00E4394A"/>
    <w:rsid w:val="00E4553A"/>
    <w:rsid w:val="00E86EE8"/>
    <w:rsid w:val="00EF031A"/>
    <w:rsid w:val="00EF69AC"/>
    <w:rsid w:val="00F55135"/>
    <w:rsid w:val="00F561A0"/>
    <w:rsid w:val="00F57B72"/>
    <w:rsid w:val="00F6369D"/>
    <w:rsid w:val="00F67BA8"/>
    <w:rsid w:val="00F7454D"/>
    <w:rsid w:val="00F82132"/>
    <w:rsid w:val="00F9687D"/>
    <w:rsid w:val="00FB4F95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D59E5"/>
  <w15:docId w15:val="{CFCBE9EF-7D5E-4A4F-95F1-29CFF328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uiPriority w:val="99"/>
    <w:rPr>
      <w:color w:val="auto"/>
      <w:u w:val="none"/>
    </w:rPr>
  </w:style>
  <w:style w:type="paragraph" w:styleId="TOC1">
    <w:name w:val="toc 1"/>
    <w:basedOn w:val="Normal"/>
    <w:next w:val="Normal"/>
    <w:autoRedefine/>
    <w:uiPriority w:val="39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uppressAutoHyphens/>
      <w:spacing w:after="120" w:line="240" w:lineRule="atLeast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 w:cs="Times New Roman"/>
      <w:sz w:val="20"/>
      <w:szCs w:val="20"/>
      <w:lang w:val="en-GB"/>
    </w:rPr>
  </w:style>
  <w:style w:type="paragraph" w:customStyle="1" w:styleId="para">
    <w:name w:val="para"/>
    <w:basedOn w:val="SingleTxtG"/>
    <w:link w:val="paraChar"/>
    <w:qFormat/>
    <w:pPr>
      <w:ind w:left="2268" w:hanging="1134"/>
    </w:pPr>
    <w:rPr>
      <w:rFonts w:eastAsia="MS Mincho"/>
      <w:lang w:val="fr-CH"/>
    </w:rPr>
  </w:style>
  <w:style w:type="character" w:customStyle="1" w:styleId="paraChar">
    <w:name w:val="para Char"/>
    <w:link w:val="para"/>
    <w:rPr>
      <w:rFonts w:ascii="Times New Roman" w:hAnsi="Times New Roman" w:cs="Times New Roman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160" w:line="259" w:lineRule="auto"/>
    </w:pPr>
    <w:rPr>
      <w:rFonts w:asciiTheme="minorHAnsi" w:hAnsiTheme="minorHAnsi" w:cstheme="minorBidi"/>
      <w:b/>
      <w:bCs/>
      <w:sz w:val="22"/>
      <w:szCs w:val="22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Annex1">
    <w:name w:val="Annex1"/>
    <w:basedOn w:val="Normal"/>
    <w:qFormat/>
    <w:pPr>
      <w:tabs>
        <w:tab w:val="left" w:pos="1700"/>
        <w:tab w:val="right" w:leader="dot" w:pos="8505"/>
      </w:tabs>
      <w:suppressAutoHyphens/>
      <w:spacing w:after="120" w:line="240" w:lineRule="atLeast"/>
      <w:ind w:left="2268" w:right="1134" w:hanging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">
    <w:name w:val="(a)"/>
    <w:basedOn w:val="Normal"/>
    <w:qFormat/>
    <w:rsid w:val="007804DF"/>
    <w:pPr>
      <w:suppressAutoHyphens/>
      <w:spacing w:after="120" w:line="240" w:lineRule="atLeast"/>
      <w:ind w:left="2835" w:right="1134" w:hanging="567"/>
      <w:jc w:val="both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4Para4thlevel">
    <w:name w:val="4.Para 4th level"/>
    <w:basedOn w:val="Normal"/>
    <w:link w:val="4Para4thlevelCar"/>
    <w:qFormat/>
    <w:rsid w:val="008A677B"/>
    <w:pPr>
      <w:suppressAutoHyphens/>
      <w:spacing w:after="120" w:line="240" w:lineRule="atLeast"/>
      <w:ind w:left="2268" w:right="1134" w:hanging="1134"/>
      <w:jc w:val="both"/>
      <w:outlineLvl w:val="3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4Para4thlevelCar">
    <w:name w:val="4.Para 4th level Car"/>
    <w:basedOn w:val="DefaultParagraphFont"/>
    <w:link w:val="4Para4thlevel"/>
    <w:rsid w:val="008A677B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StyleSingleTxtGLeft2cmHanging206cm">
    <w:name w:val="Style _ Single Txt_G + Left:  2 cm Hanging:  2.06 cm"/>
    <w:basedOn w:val="Normal"/>
    <w:link w:val="StyleSingleTxtGLeft2cmHanging206cmChar"/>
    <w:rsid w:val="008A677B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8A67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para2ndlevel">
    <w:name w:val="2.para 2nd level"/>
    <w:basedOn w:val="Normal"/>
    <w:link w:val="2para2ndlevelCar"/>
    <w:qFormat/>
    <w:rsid w:val="002076AC"/>
    <w:pPr>
      <w:suppressAutoHyphens/>
      <w:spacing w:after="120" w:line="240" w:lineRule="atLeast"/>
      <w:ind w:left="2268" w:right="1134" w:hanging="1134"/>
      <w:jc w:val="both"/>
      <w:outlineLvl w:val="1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2para2ndlevelCar">
    <w:name w:val="2.para 2nd level Car"/>
    <w:basedOn w:val="DefaultParagraphFont"/>
    <w:link w:val="2para2ndlevel"/>
    <w:rsid w:val="002076AC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Carpredefinitoparagrafo1">
    <w:name w:val="Car. predefinito paragrafo1"/>
    <w:rsid w:val="00755C43"/>
  </w:style>
  <w:style w:type="character" w:styleId="UnresolvedMention">
    <w:name w:val="Unresolved Mention"/>
    <w:basedOn w:val="DefaultParagraphFont"/>
    <w:uiPriority w:val="99"/>
    <w:semiHidden/>
    <w:unhideWhenUsed/>
    <w:rsid w:val="0019048A"/>
    <w:rPr>
      <w:color w:val="605E5C"/>
      <w:shd w:val="clear" w:color="auto" w:fill="E1DFDD"/>
    </w:rPr>
  </w:style>
  <w:style w:type="paragraph" w:customStyle="1" w:styleId="H1G">
    <w:name w:val="_ H_1_G"/>
    <w:basedOn w:val="Normal"/>
    <w:next w:val="Normal"/>
    <w:link w:val="H1GChar"/>
    <w:qFormat/>
    <w:rsid w:val="00DF246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DF246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Bullet1G">
    <w:name w:val="_Bullet 1_G"/>
    <w:basedOn w:val="Normal"/>
    <w:qFormat/>
    <w:rsid w:val="00132FB7"/>
    <w:pPr>
      <w:numPr>
        <w:numId w:val="1"/>
      </w:numPr>
      <w:tabs>
        <w:tab w:val="num" w:pos="1701"/>
      </w:tabs>
      <w:suppressAutoHyphens/>
      <w:spacing w:after="120" w:line="240" w:lineRule="atLeast"/>
      <w:ind w:left="1701" w:right="1134" w:hanging="17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A522B-6A88-42F5-91EE-62BEDD6BA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D1BE2-1CF5-42E5-96B6-B5967E214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C8880-5E7B-49AD-95B8-6A41CBA9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Bauckhage, Thomas</dc:creator>
  <cp:lastModifiedBy>secretariat</cp:lastModifiedBy>
  <cp:revision>9</cp:revision>
  <dcterms:created xsi:type="dcterms:W3CDTF">2021-10-12T08:53:00Z</dcterms:created>
  <dcterms:modified xsi:type="dcterms:W3CDTF">2021-10-15T13:27:00Z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Thomas.Bauckhage@hella.com</vt:lpwstr>
  </property>
  <property fmtid="{D5CDD505-2E9C-101B-9397-08002B2CF9AE}" pid="5" name="MSIP_Label_5a4f3930-35a4-43d2-be4a-3a5160255453_SetDate">
    <vt:lpwstr>2019-08-26T11:09:48.8598468Z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0a183e24-96df-4bfd-b815-96336c9276ac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f731df75-0a72-42d5-9cc1-0c4dcec1599e_Enabled">
    <vt:lpwstr>True</vt:lpwstr>
  </property>
  <property fmtid="{D5CDD505-2E9C-101B-9397-08002B2CF9AE}" pid="11" name="MSIP_Label_f731df75-0a72-42d5-9cc1-0c4dcec1599e_SiteId">
    <vt:lpwstr>2d5eb7e2-d3ee-4bf5-bc62-79d5ae9cd9e1</vt:lpwstr>
  </property>
  <property fmtid="{D5CDD505-2E9C-101B-9397-08002B2CF9AE}" pid="12" name="MSIP_Label_f731df75-0a72-42d5-9cc1-0c4dcec1599e_Owner">
    <vt:lpwstr>Thomas.Bauckhage@hella.com</vt:lpwstr>
  </property>
  <property fmtid="{D5CDD505-2E9C-101B-9397-08002B2CF9AE}" pid="13" name="MSIP_Label_f731df75-0a72-42d5-9cc1-0c4dcec1599e_SetDate">
    <vt:lpwstr>2019-08-26T11:09:48.8598468Z</vt:lpwstr>
  </property>
  <property fmtid="{D5CDD505-2E9C-101B-9397-08002B2CF9AE}" pid="14" name="MSIP_Label_f731df75-0a72-42d5-9cc1-0c4dcec1599e_Name">
    <vt:lpwstr>Internal Usage</vt:lpwstr>
  </property>
  <property fmtid="{D5CDD505-2E9C-101B-9397-08002B2CF9AE}" pid="15" name="MSIP_Label_f731df75-0a72-42d5-9cc1-0c4dcec1599e_Application">
    <vt:lpwstr>Microsoft Azure Information Protection</vt:lpwstr>
  </property>
  <property fmtid="{D5CDD505-2E9C-101B-9397-08002B2CF9AE}" pid="16" name="MSIP_Label_f731df75-0a72-42d5-9cc1-0c4dcec1599e_ActionId">
    <vt:lpwstr>0a183e24-96df-4bfd-b815-96336c9276ac</vt:lpwstr>
  </property>
  <property fmtid="{D5CDD505-2E9C-101B-9397-08002B2CF9AE}" pid="17" name="MSIP_Label_f731df75-0a72-42d5-9cc1-0c4dcec1599e_Parent">
    <vt:lpwstr>5a4f3930-35a4-43d2-be4a-3a5160255453</vt:lpwstr>
  </property>
  <property fmtid="{D5CDD505-2E9C-101B-9397-08002B2CF9AE}" pid="18" name="MSIP_Label_f731df75-0a72-42d5-9cc1-0c4dcec1599e_Extended_MSFT_Method">
    <vt:lpwstr>Manual</vt:lpwstr>
  </property>
  <property fmtid="{D5CDD505-2E9C-101B-9397-08002B2CF9AE}" pid="19" name="Sensitivity">
    <vt:lpwstr>Internal Internal Usage</vt:lpwstr>
  </property>
  <property fmtid="{D5CDD505-2E9C-101B-9397-08002B2CF9AE}" pid="20" name="ContentTypeId">
    <vt:lpwstr>0x0101003B8422D08C252547BB1CFA7F78E2CB83</vt:lpwstr>
  </property>
</Properties>
</file>