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C3A71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46FF3D" w14:textId="77777777" w:rsidR="002D5AAC" w:rsidRDefault="002D5AAC" w:rsidP="006D5F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3BAC67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5C8E16" w14:textId="12207ECF" w:rsidR="002D5AAC" w:rsidRDefault="006D5FCE" w:rsidP="006D5FCE">
            <w:pPr>
              <w:jc w:val="right"/>
            </w:pPr>
            <w:r w:rsidRPr="006D5FCE">
              <w:rPr>
                <w:sz w:val="40"/>
              </w:rPr>
              <w:t>ECE</w:t>
            </w:r>
            <w:r>
              <w:t>/TRANS/WP.29/2021/94</w:t>
            </w:r>
          </w:p>
        </w:tc>
      </w:tr>
      <w:tr w:rsidR="002D5AAC" w14:paraId="2DCA516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ED6FE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C7F352F" wp14:editId="0727F76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E9B46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BF14E2" w14:textId="77777777" w:rsidR="002D5AAC" w:rsidRDefault="006D5FC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CE32455" w14:textId="77777777" w:rsidR="006D5FCE" w:rsidRDefault="006D5FCE" w:rsidP="006D5F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September 2021</w:t>
            </w:r>
          </w:p>
          <w:p w14:paraId="645B7468" w14:textId="77777777" w:rsidR="006D5FCE" w:rsidRDefault="006D5FCE" w:rsidP="006D5F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BA8698" w14:textId="0AF1BA97" w:rsidR="006D5FCE" w:rsidRPr="008D53B6" w:rsidRDefault="006D5FCE" w:rsidP="006D5F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5A0E01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679B61B" w14:textId="77777777" w:rsidR="006D5FCE" w:rsidRPr="006D5FCE" w:rsidRDefault="006D5FCE" w:rsidP="006D5FCE">
      <w:pPr>
        <w:spacing w:before="120"/>
        <w:rPr>
          <w:sz w:val="28"/>
          <w:szCs w:val="28"/>
        </w:rPr>
      </w:pPr>
      <w:r w:rsidRPr="006D5FCE">
        <w:rPr>
          <w:sz w:val="28"/>
          <w:szCs w:val="28"/>
        </w:rPr>
        <w:t>Комитет по внутреннему транспорту</w:t>
      </w:r>
    </w:p>
    <w:p w14:paraId="064BE275" w14:textId="35E25EEA" w:rsidR="006D5FCE" w:rsidRPr="006D5FCE" w:rsidRDefault="006D5FCE" w:rsidP="006D5FCE">
      <w:pPr>
        <w:spacing w:before="120"/>
        <w:rPr>
          <w:b/>
          <w:sz w:val="24"/>
          <w:szCs w:val="24"/>
        </w:rPr>
      </w:pPr>
      <w:r w:rsidRPr="006D5FC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D5FCE">
        <w:rPr>
          <w:b/>
          <w:bCs/>
          <w:sz w:val="24"/>
          <w:szCs w:val="24"/>
        </w:rPr>
        <w:t>в области транспортных средств</w:t>
      </w:r>
    </w:p>
    <w:p w14:paraId="283B6245" w14:textId="77777777" w:rsidR="006D5FCE" w:rsidRPr="007D2EEB" w:rsidRDefault="006D5FCE" w:rsidP="006D5FCE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0935BAA6" w14:textId="77777777" w:rsidR="006D5FCE" w:rsidRPr="007D2EEB" w:rsidRDefault="006D5FCE" w:rsidP="006D5FCE">
      <w:r>
        <w:t>Женева, 23–25 ноября 2021 года</w:t>
      </w:r>
    </w:p>
    <w:p w14:paraId="6D463404" w14:textId="77777777" w:rsidR="006D5FCE" w:rsidRPr="007D2EEB" w:rsidRDefault="006D5FCE" w:rsidP="006D5FCE">
      <w:r>
        <w:t>Пункт 4.6.</w:t>
      </w:r>
      <w:r w:rsidRPr="006D5FCE">
        <w:t>10</w:t>
      </w:r>
      <w:r>
        <w:t xml:space="preserve"> предварительной повестки дня</w:t>
      </w:r>
    </w:p>
    <w:p w14:paraId="394662C2" w14:textId="77777777" w:rsidR="006D5FCE" w:rsidRDefault="006D5FCE" w:rsidP="006D5FCE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5C477621" w14:textId="77777777" w:rsidR="006D5FCE" w:rsidRDefault="006D5FCE" w:rsidP="006D5FCE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3C8BBF08" w14:textId="77777777" w:rsidR="006D5FCE" w:rsidRPr="007D2EEB" w:rsidRDefault="006D5FCE" w:rsidP="006D5FCE">
      <w:pPr>
        <w:rPr>
          <w:b/>
        </w:rPr>
      </w:pPr>
      <w:r>
        <w:rPr>
          <w:b/>
          <w:bCs/>
        </w:rPr>
        <w:t>правилам ООН, представленных GRE</w:t>
      </w:r>
    </w:p>
    <w:p w14:paraId="582C7716" w14:textId="3EE388DA" w:rsidR="006D5FCE" w:rsidRPr="007D2EEB" w:rsidRDefault="006D5FCE" w:rsidP="006D5FCE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270EA8">
        <w:rPr>
          <w:bCs/>
        </w:rPr>
        <w:t>2</w:t>
      </w:r>
      <w:r>
        <w:rPr>
          <w:bCs/>
        </w:rPr>
        <w:t xml:space="preserve"> к поправкам серии 0</w:t>
      </w:r>
      <w:r w:rsidRPr="00D9377B">
        <w:rPr>
          <w:bCs/>
        </w:rPr>
        <w:t>7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>к Правилам № 48 ООН (установка устройств освещения и световой сигнализации)</w:t>
      </w:r>
      <w:r>
        <w:t xml:space="preserve"> </w:t>
      </w:r>
    </w:p>
    <w:p w14:paraId="3CE17763" w14:textId="77777777" w:rsidR="006D5FCE" w:rsidRPr="006D5FCE" w:rsidRDefault="006D5FCE" w:rsidP="006D5FCE">
      <w:pPr>
        <w:pStyle w:val="H1G"/>
        <w:rPr>
          <w:b w:val="0"/>
          <w:bCs/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6D5FC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0ADD620" w14:textId="460B0EF3" w:rsidR="006D5FCE" w:rsidRPr="007D2EEB" w:rsidRDefault="006D5FCE" w:rsidP="006D5FCE">
      <w:pPr>
        <w:pStyle w:val="SingleTxtG"/>
      </w:pPr>
      <w:r>
        <w:tab/>
      </w:r>
      <w:r>
        <w:t xml:space="preserve">Воспроизведенный ниже текст был принят Рабочей группой по вопросам освещения и световой сигнализации (GRE) на ее восемьдесят четвертой сессии (ECE/TRANS/WP.29/GRE/84, пункты </w:t>
      </w:r>
      <w:r w:rsidRPr="004D49CD">
        <w:t>24</w:t>
      </w:r>
      <w:r>
        <w:t xml:space="preserve"> и 25). В его основу положены документы ECE/TRANS/WP.29/GRE/2021/5 и ECE/TRANS/WP.29/GRE/2021/8. Этот текст представляется </w:t>
      </w:r>
      <w:r w:rsidRPr="006D5FCE">
        <w:t>Всемирному</w:t>
      </w:r>
      <w:r>
        <w:t xml:space="preserve"> форуму для согласования правил в области транспортных средств (WP.29) и Административному комитету (AC.1) для рассмотрения на их сессиях в ноябре 2021 года. </w:t>
      </w:r>
    </w:p>
    <w:p w14:paraId="17FC5634" w14:textId="77777777" w:rsidR="006D5FCE" w:rsidRPr="007D2EEB" w:rsidRDefault="006D5FCE" w:rsidP="006D5FCE">
      <w:pPr>
        <w:pStyle w:val="SingleTxtG"/>
        <w:ind w:firstLine="567"/>
      </w:pPr>
      <w:r w:rsidRPr="007D2EEB">
        <w:br w:type="page"/>
      </w:r>
    </w:p>
    <w:p w14:paraId="4683D4CB" w14:textId="77777777" w:rsidR="006D5FCE" w:rsidRPr="007D2EEB" w:rsidRDefault="006D5FCE" w:rsidP="006D5FCE">
      <w:pPr>
        <w:pStyle w:val="SingleTxtG"/>
        <w:ind w:left="2268" w:hanging="1134"/>
        <w:rPr>
          <w:i/>
          <w:iCs/>
        </w:rPr>
      </w:pPr>
      <w:r w:rsidRPr="007D2EEB">
        <w:rPr>
          <w:i/>
          <w:iCs/>
        </w:rPr>
        <w:lastRenderedPageBreak/>
        <w:t>Пункт 3.2.5</w:t>
      </w:r>
      <w:r w:rsidRPr="007D2EEB">
        <w:t xml:space="preserve"> изменить следующим образом:</w:t>
      </w:r>
    </w:p>
    <w:p w14:paraId="4A8749A9" w14:textId="20BD51F8" w:rsidR="006D5FCE" w:rsidRPr="007D2EEB" w:rsidRDefault="006D5FCE" w:rsidP="006D5FCE">
      <w:pPr>
        <w:pStyle w:val="SingleTxtG"/>
        <w:ind w:left="2268" w:hanging="1134"/>
        <w:rPr>
          <w:b/>
          <w:bCs/>
        </w:rPr>
      </w:pPr>
      <w:r w:rsidRPr="007D2EEB">
        <w:t>«3.2.5</w:t>
      </w:r>
      <w:r w:rsidRPr="007D2EEB">
        <w:tab/>
      </w:r>
      <w:r>
        <w:tab/>
      </w:r>
      <w:r w:rsidRPr="007D2EEB">
        <w:t>указание метода, используемого для определения видимой поверхности (см. пункт 2.10.4).</w:t>
      </w:r>
    </w:p>
    <w:p w14:paraId="4321B109" w14:textId="19FE574F" w:rsidR="006D5FCE" w:rsidRDefault="006D5FCE" w:rsidP="006D5FCE">
      <w:pPr>
        <w:pStyle w:val="SingleTxtG"/>
        <w:ind w:left="2268" w:hanging="1134"/>
      </w:pPr>
      <w:r w:rsidRPr="007D2EEB">
        <w:tab/>
      </w:r>
      <w:r>
        <w:tab/>
      </w:r>
      <w:r w:rsidRPr="007D2EEB">
        <w:t xml:space="preserve">Метод, используемый для определения видимой поверхности, указывают для каждого огня, согласно определению в пункте 2.5, и регистрируют в пункте 10.2 карточки сообщения, приведенной в приложении 1». </w:t>
      </w:r>
    </w:p>
    <w:p w14:paraId="7E917B89" w14:textId="77777777" w:rsidR="006D5FCE" w:rsidRPr="00DE0BFD" w:rsidRDefault="006D5FCE" w:rsidP="006D5FCE">
      <w:pPr>
        <w:pStyle w:val="SingleTxtG"/>
        <w:ind w:left="2268" w:hanging="1134"/>
        <w:rPr>
          <w:iCs/>
          <w:lang w:eastAsia="ja-JP"/>
        </w:rPr>
      </w:pPr>
      <w:r w:rsidRPr="00DE0BFD">
        <w:rPr>
          <w:i/>
          <w:iCs/>
          <w:lang w:eastAsia="ja-JP"/>
        </w:rPr>
        <w:t xml:space="preserve">Пункт 6.18.4.3 </w:t>
      </w:r>
      <w:r w:rsidRPr="00DE0BFD">
        <w:rPr>
          <w:iCs/>
          <w:lang w:eastAsia="ja-JP"/>
        </w:rPr>
        <w:t>изменить следующим образом:</w:t>
      </w:r>
    </w:p>
    <w:p w14:paraId="2E3D2BBC" w14:textId="77777777" w:rsidR="006D5FCE" w:rsidRPr="00DE0BFD" w:rsidRDefault="006D5FCE" w:rsidP="006D5FCE">
      <w:pPr>
        <w:spacing w:after="120"/>
        <w:ind w:left="2268" w:right="1134" w:hanging="1134"/>
        <w:jc w:val="both"/>
        <w:rPr>
          <w:color w:val="333333"/>
          <w:shd w:val="clear" w:color="auto" w:fill="FFFFFF"/>
        </w:rPr>
      </w:pPr>
      <w:r w:rsidRPr="00DE0BFD">
        <w:rPr>
          <w:bCs/>
          <w:iCs/>
        </w:rPr>
        <w:t>«</w:t>
      </w:r>
      <w:r w:rsidRPr="00DE0BFD">
        <w:rPr>
          <w:iCs/>
        </w:rPr>
        <w:t xml:space="preserve">6.18.4.3 </w:t>
      </w:r>
      <w:r w:rsidRPr="00DE0BFD">
        <w:rPr>
          <w:iCs/>
        </w:rPr>
        <w:tab/>
        <w:t xml:space="preserve">По длине: </w:t>
      </w:r>
      <w:r w:rsidRPr="00DE0BFD">
        <w:rPr>
          <w:color w:val="333333"/>
          <w:shd w:val="clear" w:color="auto" w:fill="FFFFFF"/>
        </w:rPr>
        <w:t xml:space="preserve">по меньшей мере один боковой габаритный огонь должен быть установлен на средней трети транспортного средства, причем крайний спереди боковой габаритный огонь должен находиться на расстоянии не более 3 м </w:t>
      </w:r>
      <w:r w:rsidRPr="00DE0BFD">
        <w:rPr>
          <w:bCs/>
          <w:iCs/>
        </w:rPr>
        <w:t>(4 м в случае полуприцепа) от передней</w:t>
      </w:r>
      <w:r w:rsidRPr="00DE0BFD">
        <w:rPr>
          <w:b/>
          <w:iCs/>
        </w:rPr>
        <w:t xml:space="preserve"> </w:t>
      </w:r>
      <w:r w:rsidRPr="00DE0BFD">
        <w:rPr>
          <w:color w:val="333333"/>
          <w:shd w:val="clear" w:color="auto" w:fill="FFFFFF"/>
        </w:rPr>
        <w:t>оконечности транспортного средства.</w:t>
      </w:r>
    </w:p>
    <w:p w14:paraId="7BC39399" w14:textId="77777777" w:rsidR="006D5FCE" w:rsidRPr="00DE0BFD" w:rsidRDefault="006D5FCE" w:rsidP="006D5FCE">
      <w:pPr>
        <w:spacing w:after="120"/>
        <w:ind w:left="2268" w:right="1134"/>
        <w:jc w:val="both"/>
        <w:rPr>
          <w:iCs/>
        </w:rPr>
      </w:pPr>
      <w:r w:rsidRPr="00DE0BFD">
        <w:rPr>
          <w:color w:val="333333"/>
          <w:shd w:val="clear" w:color="auto" w:fill="FFFFFF"/>
        </w:rPr>
        <w:t>Расстояние между двумя смежными боковыми габаритными огнями не должно превышать 3 м</w:t>
      </w:r>
      <w:r w:rsidRPr="00DE0BFD">
        <w:rPr>
          <w:color w:val="333333"/>
          <w:sz w:val="21"/>
          <w:szCs w:val="21"/>
          <w:shd w:val="clear" w:color="auto" w:fill="FFFFFF"/>
        </w:rPr>
        <w:t>.</w:t>
      </w:r>
      <w:r w:rsidRPr="00DE0BFD">
        <w:rPr>
          <w:iCs/>
        </w:rPr>
        <w:t xml:space="preserve"> </w:t>
      </w:r>
      <w:r w:rsidRPr="00DE0BFD">
        <w:rPr>
          <w:color w:val="333333"/>
          <w:shd w:val="clear" w:color="auto" w:fill="FFFFFF"/>
        </w:rPr>
        <w:t>Если это требование невозможно выполнить в силу структуры, конструкции или условий эксплуатации транспортного средства, то это расстояние может быть увеличено до 4</w:t>
      </w:r>
      <w:r w:rsidRPr="00DE0BFD">
        <w:rPr>
          <w:iCs/>
        </w:rPr>
        <w:t xml:space="preserve"> м. </w:t>
      </w:r>
    </w:p>
    <w:p w14:paraId="19025FA7" w14:textId="77777777" w:rsidR="006D5FCE" w:rsidRPr="00DE0BFD" w:rsidRDefault="006D5FCE" w:rsidP="006D5FCE">
      <w:pPr>
        <w:spacing w:after="120"/>
        <w:ind w:left="2268" w:right="1134"/>
        <w:jc w:val="both"/>
        <w:rPr>
          <w:color w:val="333333"/>
          <w:shd w:val="clear" w:color="auto" w:fill="FFFFFF"/>
        </w:rPr>
      </w:pPr>
      <w:r w:rsidRPr="00DE0BFD">
        <w:rPr>
          <w:color w:val="333333"/>
          <w:shd w:val="clear" w:color="auto" w:fill="FFFFFF"/>
        </w:rPr>
        <w:t>Расстояние между крайним задним габаритным огнем и задней оконечностью транспортного средства не должно превышать 1 м.</w:t>
      </w:r>
    </w:p>
    <w:p w14:paraId="0B1C41F1" w14:textId="77777777" w:rsidR="006D5FCE" w:rsidRPr="00DE0BFD" w:rsidRDefault="006D5FCE" w:rsidP="006D5FCE">
      <w:pPr>
        <w:spacing w:after="120"/>
        <w:ind w:left="2268" w:right="1134"/>
        <w:jc w:val="both"/>
        <w:rPr>
          <w:iCs/>
        </w:rPr>
      </w:pPr>
      <w:r w:rsidRPr="00DE0BFD">
        <w:rPr>
          <w:color w:val="333333"/>
          <w:shd w:val="clear" w:color="auto" w:fill="FFFFFF"/>
        </w:rPr>
        <w:t xml:space="preserve">Однако на транспортных средствах длиной не более 6 м и автомобилях без кузова достаточно наличия одного бокового габаритного огня, установленного в первой трети, и/или одного — в последней трети по длине транспортного средства. </w:t>
      </w:r>
      <w:r w:rsidRPr="00DE0BFD">
        <w:rPr>
          <w:iCs/>
        </w:rPr>
        <w:t>В случае транспортных средств категории</w:t>
      </w:r>
      <w:r>
        <w:rPr>
          <w:iCs/>
          <w:lang w:val="en-US"/>
        </w:rPr>
        <w:t> </w:t>
      </w:r>
      <w:r w:rsidRPr="00F21F81">
        <w:rPr>
          <w:iCs/>
          <w:lang w:val="en-US"/>
        </w:rPr>
        <w:t>M</w:t>
      </w:r>
      <w:r w:rsidRPr="00DE0BFD">
        <w:rPr>
          <w:iCs/>
          <w:vertAlign w:val="subscript"/>
        </w:rPr>
        <w:t>1</w:t>
      </w:r>
      <w:r w:rsidRPr="00DE0BFD">
        <w:rPr>
          <w:iCs/>
        </w:rPr>
        <w:t>, длина которых превышает 6 м, но не превышает 7</w:t>
      </w:r>
      <w:r>
        <w:rPr>
          <w:iCs/>
          <w:lang w:val="en-US"/>
        </w:rPr>
        <w:t> </w:t>
      </w:r>
      <w:r w:rsidRPr="00DE0BFD">
        <w:rPr>
          <w:iCs/>
        </w:rPr>
        <w:t xml:space="preserve">м, достаточно наличия одного бокового габаритного огня, установленного на расстоянии не более 3 м от передней оконечности транспортного средства, и одного — в </w:t>
      </w:r>
      <w:r w:rsidRPr="00DE0BFD">
        <w:rPr>
          <w:color w:val="333333"/>
          <w:shd w:val="clear" w:color="auto" w:fill="FFFFFF"/>
        </w:rPr>
        <w:t>последней трети по длине транспортного средства</w:t>
      </w:r>
      <w:r w:rsidRPr="00DE0BFD">
        <w:rPr>
          <w:iCs/>
        </w:rPr>
        <w:t>».</w:t>
      </w:r>
    </w:p>
    <w:p w14:paraId="561A7DD6" w14:textId="77777777" w:rsidR="006D5FCE" w:rsidRPr="007D2EEB" w:rsidRDefault="006D5FCE" w:rsidP="006D5FCE">
      <w:pPr>
        <w:pStyle w:val="SingleTxtG"/>
        <w:ind w:left="2268" w:hanging="1134"/>
        <w:rPr>
          <w:i/>
        </w:rPr>
      </w:pPr>
      <w:r w:rsidRPr="007D2EEB">
        <w:rPr>
          <w:i/>
          <w:iCs/>
        </w:rPr>
        <w:t>Приложение 1, пункт 10.2</w:t>
      </w:r>
      <w:r w:rsidRPr="007D2EEB">
        <w:t xml:space="preserve"> изменить следующим образом:</w:t>
      </w:r>
    </w:p>
    <w:p w14:paraId="515A58ED" w14:textId="4D683EBA" w:rsidR="006D5FCE" w:rsidRPr="007D2EEB" w:rsidRDefault="006D5FCE" w:rsidP="006D5FCE">
      <w:pPr>
        <w:pStyle w:val="SingleTxtG"/>
        <w:ind w:left="2268" w:hanging="1134"/>
      </w:pPr>
      <w:r w:rsidRPr="007D2EEB">
        <w:t>«10.2</w:t>
      </w:r>
      <w:r w:rsidRPr="007D2EEB">
        <w:tab/>
      </w:r>
      <w:r>
        <w:tab/>
      </w:r>
      <w:r w:rsidRPr="007D2EEB">
        <w:t>Метод, используемый для определения видимой поверхности:</w:t>
      </w:r>
    </w:p>
    <w:p w14:paraId="1212624E" w14:textId="333B34EC" w:rsidR="006D5FCE" w:rsidRPr="007D2EEB" w:rsidRDefault="006D5FCE" w:rsidP="006D5FCE">
      <w:pPr>
        <w:pStyle w:val="SingleTxtG"/>
        <w:ind w:left="2835" w:hanging="1701"/>
      </w:pPr>
      <w:r w:rsidRPr="007D2EEB">
        <w:tab/>
      </w:r>
      <w:r>
        <w:tab/>
      </w:r>
      <w:r w:rsidRPr="007D2EEB">
        <w:t>a)</w:t>
      </w:r>
      <w:r w:rsidRPr="007D2EEB">
        <w:tab/>
        <w:t>граница освещающей поверхности — используется для следующего(их) огня(ей):</w:t>
      </w:r>
    </w:p>
    <w:p w14:paraId="6651F485" w14:textId="77777777" w:rsidR="006D5FCE" w:rsidRPr="006D5FCE" w:rsidRDefault="006D5FCE" w:rsidP="006D5FCE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7D2EEB">
        <w:tab/>
      </w:r>
      <w:r w:rsidRPr="007D2EEB">
        <w:tab/>
      </w:r>
      <w:r w:rsidRPr="007D2EEB">
        <w:tab/>
      </w:r>
      <w:r w:rsidRPr="006D5FCE">
        <w:t>…………………………………………………………………………………</w:t>
      </w:r>
    </w:p>
    <w:p w14:paraId="711E7645" w14:textId="77777777" w:rsidR="006D5FCE" w:rsidRPr="006D5FCE" w:rsidRDefault="006D5FCE" w:rsidP="006D5FCE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6D5FCE">
        <w:tab/>
      </w:r>
      <w:r w:rsidRPr="006D5FCE">
        <w:tab/>
      </w:r>
      <w:r w:rsidRPr="006D5FCE">
        <w:tab/>
        <w:t>…………………………………………………………………………………</w:t>
      </w:r>
    </w:p>
    <w:p w14:paraId="38AC1ABF" w14:textId="77777777" w:rsidR="006D5FCE" w:rsidRPr="006D5FCE" w:rsidRDefault="006D5FCE" w:rsidP="006D5FCE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6D5FCE">
        <w:tab/>
      </w:r>
      <w:r w:rsidRPr="006D5FCE">
        <w:tab/>
      </w:r>
      <w:r w:rsidRPr="006D5FCE">
        <w:tab/>
        <w:t>…………………………………………………………………………………</w:t>
      </w:r>
    </w:p>
    <w:p w14:paraId="3D8AD798" w14:textId="72412CFD" w:rsidR="006D5FCE" w:rsidRPr="007D2EEB" w:rsidRDefault="006D5FCE" w:rsidP="006D5FCE">
      <w:pPr>
        <w:pStyle w:val="SingleTxtG"/>
        <w:ind w:left="2835" w:hanging="1701"/>
      </w:pPr>
      <w:r w:rsidRPr="007D2EEB">
        <w:tab/>
      </w:r>
      <w:r>
        <w:tab/>
      </w:r>
      <w:r>
        <w:t>b</w:t>
      </w:r>
      <w:r w:rsidRPr="007D2EEB">
        <w:t>)</w:t>
      </w:r>
      <w:r w:rsidRPr="007D2EEB">
        <w:tab/>
        <w:t>светоизлучающая поверхность</w:t>
      </w:r>
      <w:r w:rsidRPr="007D2EEB">
        <w:rPr>
          <w:b/>
          <w:bCs/>
        </w:rPr>
        <w:t xml:space="preserve"> </w:t>
      </w:r>
      <w:r w:rsidRPr="007D2EEB">
        <w:t>— используется для следующего(их) огня(ей):</w:t>
      </w:r>
    </w:p>
    <w:p w14:paraId="127DC3A1" w14:textId="77777777" w:rsidR="006D5FCE" w:rsidRPr="008E5C33" w:rsidRDefault="006D5FCE" w:rsidP="006D5FCE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</w:pPr>
      <w:r w:rsidRPr="007D2EEB">
        <w:tab/>
      </w:r>
      <w:r w:rsidRPr="007D2EEB">
        <w:tab/>
      </w:r>
      <w:r w:rsidRPr="007D2EEB">
        <w:tab/>
      </w:r>
      <w:r w:rsidRPr="006D5FCE">
        <w:t>…………………………………………………………………………………</w:t>
      </w:r>
      <w:r w:rsidRPr="006D5FCE">
        <w:tab/>
      </w:r>
      <w:r w:rsidRPr="006D5FCE">
        <w:tab/>
      </w:r>
      <w:r w:rsidRPr="006D5FCE">
        <w:tab/>
        <w:t>…………………………………………………………………………………</w:t>
      </w:r>
      <w:r w:rsidRPr="006D5FCE">
        <w:tab/>
      </w:r>
      <w:r w:rsidRPr="006D5FCE">
        <w:tab/>
      </w:r>
      <w:r w:rsidRPr="006D5FCE">
        <w:tab/>
        <w:t>…………………………………………………………………………………</w:t>
      </w:r>
      <w:r>
        <w:tab/>
      </w:r>
      <w:r>
        <w:tab/>
      </w:r>
      <w:r>
        <w:tab/>
        <w:t>»</w:t>
      </w:r>
    </w:p>
    <w:p w14:paraId="7DC6B00E" w14:textId="77777777" w:rsidR="006D5FCE" w:rsidRPr="006B3551" w:rsidRDefault="006D5FCE" w:rsidP="006D5FCE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AC01C0" w14:textId="77777777" w:rsidR="00E12C5F" w:rsidRPr="008D53B6" w:rsidRDefault="00E12C5F" w:rsidP="00D9145B"/>
    <w:sectPr w:rsidR="00E12C5F" w:rsidRPr="008D53B6" w:rsidSect="006D5FC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799D" w14:textId="77777777" w:rsidR="00EC79F8" w:rsidRPr="00A312BC" w:rsidRDefault="00EC79F8" w:rsidP="00A312BC"/>
  </w:endnote>
  <w:endnote w:type="continuationSeparator" w:id="0">
    <w:p w14:paraId="3134568F" w14:textId="77777777" w:rsidR="00EC79F8" w:rsidRPr="00A312BC" w:rsidRDefault="00EC79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ED10" w14:textId="2344CCB3" w:rsidR="006D5FCE" w:rsidRPr="006D5FCE" w:rsidRDefault="006D5FCE">
    <w:pPr>
      <w:pStyle w:val="a8"/>
    </w:pPr>
    <w:r w:rsidRPr="006D5FCE">
      <w:rPr>
        <w:b/>
        <w:sz w:val="18"/>
      </w:rPr>
      <w:fldChar w:fldCharType="begin"/>
    </w:r>
    <w:r w:rsidRPr="006D5FCE">
      <w:rPr>
        <w:b/>
        <w:sz w:val="18"/>
      </w:rPr>
      <w:instrText xml:space="preserve"> PAGE  \* MERGEFORMAT </w:instrText>
    </w:r>
    <w:r w:rsidRPr="006D5FCE">
      <w:rPr>
        <w:b/>
        <w:sz w:val="18"/>
      </w:rPr>
      <w:fldChar w:fldCharType="separate"/>
    </w:r>
    <w:r w:rsidRPr="006D5FCE">
      <w:rPr>
        <w:b/>
        <w:noProof/>
        <w:sz w:val="18"/>
      </w:rPr>
      <w:t>2</w:t>
    </w:r>
    <w:r w:rsidRPr="006D5FCE">
      <w:rPr>
        <w:b/>
        <w:sz w:val="18"/>
      </w:rPr>
      <w:fldChar w:fldCharType="end"/>
    </w:r>
    <w:r>
      <w:rPr>
        <w:b/>
        <w:sz w:val="18"/>
      </w:rPr>
      <w:tab/>
    </w:r>
    <w:r>
      <w:t>GE.21-12449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F312" w14:textId="2075B40B" w:rsidR="006D5FCE" w:rsidRPr="006D5FCE" w:rsidRDefault="006D5FCE" w:rsidP="006D5FCE">
    <w:pPr>
      <w:pStyle w:val="a8"/>
      <w:tabs>
        <w:tab w:val="clear" w:pos="9639"/>
        <w:tab w:val="right" w:pos="9638"/>
      </w:tabs>
      <w:rPr>
        <w:b/>
        <w:sz w:val="18"/>
      </w:rPr>
    </w:pPr>
    <w:r>
      <w:t>GE.21-12449</w:t>
    </w:r>
    <w:r>
      <w:tab/>
    </w:r>
    <w:r w:rsidRPr="006D5FCE">
      <w:rPr>
        <w:b/>
        <w:sz w:val="18"/>
      </w:rPr>
      <w:fldChar w:fldCharType="begin"/>
    </w:r>
    <w:r w:rsidRPr="006D5FCE">
      <w:rPr>
        <w:b/>
        <w:sz w:val="18"/>
      </w:rPr>
      <w:instrText xml:space="preserve"> PAGE  \* MERGEFORMAT </w:instrText>
    </w:r>
    <w:r w:rsidRPr="006D5FCE">
      <w:rPr>
        <w:b/>
        <w:sz w:val="18"/>
      </w:rPr>
      <w:fldChar w:fldCharType="separate"/>
    </w:r>
    <w:r w:rsidRPr="006D5FCE">
      <w:rPr>
        <w:b/>
        <w:noProof/>
        <w:sz w:val="18"/>
      </w:rPr>
      <w:t>3</w:t>
    </w:r>
    <w:r w:rsidRPr="006D5F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1079B" w14:textId="106C2B14" w:rsidR="00042B72" w:rsidRPr="006D5FCE" w:rsidRDefault="006D5FCE" w:rsidP="006D5FC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C46872" wp14:editId="6EB5EF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21-12449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FDE6A4" wp14:editId="3BA64B8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150921  270921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43FE" w14:textId="77777777" w:rsidR="00EC79F8" w:rsidRPr="001075E9" w:rsidRDefault="00EC79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543B41" w14:textId="77777777" w:rsidR="00EC79F8" w:rsidRDefault="00EC79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A5D0E9C" w14:textId="67D36E65" w:rsidR="006D5FCE" w:rsidRPr="00C41E3F" w:rsidRDefault="006D5FCE" w:rsidP="006D5FCE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41EC" w14:textId="7A19979A" w:rsidR="006D5FCE" w:rsidRPr="006D5FCE" w:rsidRDefault="006D5FCE">
    <w:pPr>
      <w:pStyle w:val="a5"/>
    </w:pPr>
    <w:fldSimple w:instr=" TITLE  \* MERGEFORMAT ">
      <w:r w:rsidR="005077AE">
        <w:t>ECE/TRANS/WP.29/2021/94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20A3" w14:textId="3D427BEE" w:rsidR="006D5FCE" w:rsidRPr="006D5FCE" w:rsidRDefault="006D5FCE" w:rsidP="006D5FCE">
    <w:pPr>
      <w:pStyle w:val="a5"/>
      <w:jc w:val="right"/>
    </w:pPr>
    <w:fldSimple w:instr=" TITLE  \* MERGEFORMAT ">
      <w:r w:rsidR="005077AE">
        <w:t>ECE/TRANS/WP.29/2021/94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F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452F"/>
    <w:rsid w:val="00452493"/>
    <w:rsid w:val="00453318"/>
    <w:rsid w:val="00454AF2"/>
    <w:rsid w:val="00454E07"/>
    <w:rsid w:val="00472C5C"/>
    <w:rsid w:val="00485F8A"/>
    <w:rsid w:val="004E05B7"/>
    <w:rsid w:val="0050108D"/>
    <w:rsid w:val="005077AE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5FCE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79F8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1462FA"/>
  <w15:docId w15:val="{E743CD30-FDC8-448A-8433-E02C4554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D5FCE"/>
    <w:rPr>
      <w:lang w:val="ru-RU" w:eastAsia="en-US"/>
    </w:rPr>
  </w:style>
  <w:style w:type="character" w:customStyle="1" w:styleId="HChGChar">
    <w:name w:val="_ H _Ch_G Char"/>
    <w:link w:val="HChG"/>
    <w:rsid w:val="006D5FC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D5FC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396</Words>
  <Characters>2794</Characters>
  <Application>Microsoft Office Word</Application>
  <DocSecurity>0</DocSecurity>
  <Lines>74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ECE/TRANS/WP.29/2021/94</dc:title>
  <dc:subject/>
  <dc:creator>Anna BLAGODATSKIKH</dc:creator>
  <cp:keywords/>
  <cp:lastModifiedBy>Anna Blagodatskikh</cp:lastModifiedBy>
  <cp:revision>3</cp:revision>
  <cp:lastPrinted>2021-09-27T11:04:00Z</cp:lastPrinted>
  <dcterms:created xsi:type="dcterms:W3CDTF">2021-09-27T11:04:00Z</dcterms:created>
  <dcterms:modified xsi:type="dcterms:W3CDTF">2021-09-27T11:05:00Z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