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345115B" w14:textId="77777777" w:rsidTr="00C97039">
        <w:trPr>
          <w:trHeight w:hRule="exact" w:val="851"/>
        </w:trPr>
        <w:tc>
          <w:tcPr>
            <w:tcW w:w="1276" w:type="dxa"/>
            <w:tcBorders>
              <w:bottom w:val="single" w:sz="4" w:space="0" w:color="auto"/>
            </w:tcBorders>
          </w:tcPr>
          <w:p w14:paraId="57031635" w14:textId="77777777" w:rsidR="00F35BAF" w:rsidRPr="00DB58B5" w:rsidRDefault="00F35BAF" w:rsidP="002F4E09"/>
        </w:tc>
        <w:tc>
          <w:tcPr>
            <w:tcW w:w="2268" w:type="dxa"/>
            <w:tcBorders>
              <w:bottom w:val="single" w:sz="4" w:space="0" w:color="auto"/>
            </w:tcBorders>
            <w:vAlign w:val="bottom"/>
          </w:tcPr>
          <w:p w14:paraId="2C77E41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7540D6" w14:textId="168C8E64" w:rsidR="00F35BAF" w:rsidRPr="00DB58B5" w:rsidRDefault="002F4E09" w:rsidP="002F4E09">
            <w:pPr>
              <w:jc w:val="right"/>
            </w:pPr>
            <w:r w:rsidRPr="002F4E09">
              <w:rPr>
                <w:sz w:val="40"/>
              </w:rPr>
              <w:t>ECE</w:t>
            </w:r>
            <w:r>
              <w:t>/TRANS/WP.29/2021/156</w:t>
            </w:r>
          </w:p>
        </w:tc>
      </w:tr>
      <w:tr w:rsidR="00F35BAF" w:rsidRPr="00DB58B5" w14:paraId="058F6333" w14:textId="77777777" w:rsidTr="00C97039">
        <w:trPr>
          <w:trHeight w:hRule="exact" w:val="2835"/>
        </w:trPr>
        <w:tc>
          <w:tcPr>
            <w:tcW w:w="1276" w:type="dxa"/>
            <w:tcBorders>
              <w:top w:val="single" w:sz="4" w:space="0" w:color="auto"/>
              <w:bottom w:val="single" w:sz="12" w:space="0" w:color="auto"/>
            </w:tcBorders>
          </w:tcPr>
          <w:p w14:paraId="4BB7B210" w14:textId="77777777" w:rsidR="00F35BAF" w:rsidRPr="00DB58B5" w:rsidRDefault="00F35BAF" w:rsidP="00C97039">
            <w:pPr>
              <w:spacing w:before="120"/>
              <w:jc w:val="center"/>
            </w:pPr>
            <w:r>
              <w:rPr>
                <w:noProof/>
                <w:lang w:eastAsia="fr-CH"/>
              </w:rPr>
              <w:drawing>
                <wp:inline distT="0" distB="0" distL="0" distR="0" wp14:anchorId="7C1BB7E3" wp14:editId="4E6A86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37002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D12AC3" w14:textId="77777777" w:rsidR="00F35BAF" w:rsidRDefault="002F4E09" w:rsidP="00C97039">
            <w:pPr>
              <w:spacing w:before="240"/>
            </w:pPr>
            <w:r>
              <w:t>Distr. générale</w:t>
            </w:r>
          </w:p>
          <w:p w14:paraId="50A8A383" w14:textId="77777777" w:rsidR="002F4E09" w:rsidRDefault="002F4E09" w:rsidP="002F4E09">
            <w:pPr>
              <w:spacing w:line="240" w:lineRule="exact"/>
            </w:pPr>
            <w:r>
              <w:t>8 septembre 2021</w:t>
            </w:r>
          </w:p>
          <w:p w14:paraId="1F22AA4A" w14:textId="77777777" w:rsidR="002F4E09" w:rsidRDefault="002F4E09" w:rsidP="002F4E09">
            <w:pPr>
              <w:spacing w:line="240" w:lineRule="exact"/>
            </w:pPr>
            <w:r>
              <w:t>Français</w:t>
            </w:r>
          </w:p>
          <w:p w14:paraId="160CD68C" w14:textId="5A719739" w:rsidR="002F4E09" w:rsidRPr="00DB58B5" w:rsidRDefault="002F4E09" w:rsidP="002F4E09">
            <w:pPr>
              <w:spacing w:line="240" w:lineRule="exact"/>
            </w:pPr>
            <w:r>
              <w:t>Original : anglais</w:t>
            </w:r>
          </w:p>
        </w:tc>
      </w:tr>
    </w:tbl>
    <w:p w14:paraId="68DD40B1" w14:textId="77777777" w:rsidR="007F20FA" w:rsidRPr="000312C0" w:rsidRDefault="007F20FA" w:rsidP="007F20FA">
      <w:pPr>
        <w:spacing w:before="120"/>
        <w:rPr>
          <w:b/>
          <w:sz w:val="28"/>
          <w:szCs w:val="28"/>
        </w:rPr>
      </w:pPr>
      <w:r w:rsidRPr="000312C0">
        <w:rPr>
          <w:b/>
          <w:sz w:val="28"/>
          <w:szCs w:val="28"/>
        </w:rPr>
        <w:t>Commission économique pour l’Europe</w:t>
      </w:r>
    </w:p>
    <w:p w14:paraId="0B07A3BD" w14:textId="77777777" w:rsidR="007F20FA" w:rsidRDefault="007F20FA" w:rsidP="007F20FA">
      <w:pPr>
        <w:spacing w:before="120"/>
        <w:rPr>
          <w:sz w:val="28"/>
          <w:szCs w:val="28"/>
        </w:rPr>
      </w:pPr>
      <w:r w:rsidRPr="00685843">
        <w:rPr>
          <w:sz w:val="28"/>
          <w:szCs w:val="28"/>
        </w:rPr>
        <w:t>Comité des transports intérieurs</w:t>
      </w:r>
    </w:p>
    <w:p w14:paraId="167AB691" w14:textId="08BF1C8C" w:rsidR="002F4E09" w:rsidRPr="00797C82" w:rsidRDefault="002F4E09" w:rsidP="002F4E09">
      <w:pPr>
        <w:spacing w:before="120"/>
        <w:rPr>
          <w:b/>
          <w:sz w:val="32"/>
          <w:szCs w:val="32"/>
          <w:lang w:val="fr-FR"/>
        </w:rPr>
      </w:pPr>
      <w:r w:rsidRPr="00797C82">
        <w:rPr>
          <w:b/>
          <w:bCs/>
          <w:sz w:val="24"/>
          <w:szCs w:val="24"/>
          <w:lang w:val="fr-FR"/>
        </w:rPr>
        <w:t>Forum mondial de l</w:t>
      </w:r>
      <w:r>
        <w:rPr>
          <w:b/>
          <w:bCs/>
          <w:sz w:val="24"/>
          <w:szCs w:val="24"/>
          <w:lang w:val="fr-FR"/>
        </w:rPr>
        <w:t>’</w:t>
      </w:r>
      <w:r w:rsidRPr="00797C82">
        <w:rPr>
          <w:b/>
          <w:bCs/>
          <w:sz w:val="24"/>
          <w:szCs w:val="24"/>
          <w:lang w:val="fr-FR"/>
        </w:rPr>
        <w:t xml:space="preserve">harmonisation des Règlements </w:t>
      </w:r>
      <w:r>
        <w:rPr>
          <w:b/>
          <w:bCs/>
          <w:sz w:val="24"/>
          <w:szCs w:val="24"/>
          <w:lang w:val="fr-FR"/>
        </w:rPr>
        <w:br/>
      </w:r>
      <w:r w:rsidRPr="00797C82">
        <w:rPr>
          <w:b/>
          <w:bCs/>
          <w:sz w:val="24"/>
          <w:szCs w:val="24"/>
          <w:lang w:val="fr-FR"/>
        </w:rPr>
        <w:t>concernant les véhicules</w:t>
      </w:r>
    </w:p>
    <w:p w14:paraId="7CBA8CD3" w14:textId="77777777" w:rsidR="002F4E09" w:rsidRPr="00797C82" w:rsidRDefault="002F4E09" w:rsidP="002F4E09">
      <w:pPr>
        <w:spacing w:before="120"/>
        <w:rPr>
          <w:b/>
          <w:lang w:val="fr-FR"/>
        </w:rPr>
      </w:pPr>
      <w:r w:rsidRPr="00797C82">
        <w:rPr>
          <w:b/>
          <w:bCs/>
          <w:lang w:val="fr-FR"/>
        </w:rPr>
        <w:t>185</w:t>
      </w:r>
      <w:r w:rsidRPr="00797C82">
        <w:rPr>
          <w:b/>
          <w:bCs/>
          <w:vertAlign w:val="superscript"/>
          <w:lang w:val="fr-FR"/>
        </w:rPr>
        <w:t>e</w:t>
      </w:r>
      <w:r w:rsidRPr="00797C82">
        <w:rPr>
          <w:b/>
          <w:bCs/>
          <w:lang w:val="fr-FR"/>
        </w:rPr>
        <w:t xml:space="preserve"> session</w:t>
      </w:r>
    </w:p>
    <w:p w14:paraId="1BB964AE" w14:textId="77777777" w:rsidR="002F4E09" w:rsidRPr="00797C82" w:rsidRDefault="002F4E09" w:rsidP="002F4E09">
      <w:pPr>
        <w:rPr>
          <w:lang w:val="fr-FR"/>
        </w:rPr>
      </w:pPr>
      <w:r w:rsidRPr="00797C82">
        <w:rPr>
          <w:lang w:val="fr-FR"/>
        </w:rPr>
        <w:t>Genève, 23-25 novembre 2021</w:t>
      </w:r>
    </w:p>
    <w:p w14:paraId="32581B96" w14:textId="77777777" w:rsidR="002F4E09" w:rsidRPr="00797C82" w:rsidRDefault="002F4E09" w:rsidP="002F4E09">
      <w:pPr>
        <w:rPr>
          <w:lang w:val="fr-FR"/>
        </w:rPr>
      </w:pPr>
      <w:r w:rsidRPr="00797C82">
        <w:rPr>
          <w:lang w:val="fr-FR"/>
        </w:rPr>
        <w:t>Point 15.3 de l</w:t>
      </w:r>
      <w:r>
        <w:rPr>
          <w:lang w:val="fr-FR"/>
        </w:rPr>
        <w:t>’</w:t>
      </w:r>
      <w:r w:rsidRPr="00797C82">
        <w:rPr>
          <w:lang w:val="fr-FR"/>
        </w:rPr>
        <w:t>ordre du jour provisoire</w:t>
      </w:r>
    </w:p>
    <w:p w14:paraId="7927220E" w14:textId="52B8364F" w:rsidR="002F4E09" w:rsidRPr="00797C82" w:rsidRDefault="002F4E09" w:rsidP="002F4E09">
      <w:pPr>
        <w:rPr>
          <w:b/>
          <w:lang w:val="fr-FR"/>
        </w:rPr>
      </w:pPr>
      <w:r w:rsidRPr="00797C82">
        <w:rPr>
          <w:b/>
          <w:bCs/>
          <w:lang w:val="fr-FR"/>
        </w:rPr>
        <w:t xml:space="preserve">Examen des règlements techniques à inclure dans </w:t>
      </w:r>
      <w:r>
        <w:rPr>
          <w:b/>
          <w:bCs/>
          <w:lang w:val="fr-FR"/>
        </w:rPr>
        <w:br/>
      </w:r>
      <w:r w:rsidRPr="00797C82">
        <w:rPr>
          <w:b/>
          <w:bCs/>
          <w:lang w:val="fr-FR"/>
        </w:rPr>
        <w:t>le Recueil des RTM admissibles, s</w:t>
      </w:r>
      <w:r>
        <w:rPr>
          <w:b/>
          <w:bCs/>
          <w:lang w:val="fr-FR"/>
        </w:rPr>
        <w:t>’</w:t>
      </w:r>
      <w:r w:rsidRPr="00797C82">
        <w:rPr>
          <w:b/>
          <w:bCs/>
          <w:lang w:val="fr-FR"/>
        </w:rPr>
        <w:t>il y a lieu</w:t>
      </w:r>
    </w:p>
    <w:p w14:paraId="6D5267BF" w14:textId="3F4F9522" w:rsidR="002F4E09" w:rsidRPr="00797C82" w:rsidRDefault="002F4E09" w:rsidP="002F4E09">
      <w:pPr>
        <w:pStyle w:val="HChG"/>
        <w:rPr>
          <w:rFonts w:eastAsia="MS Mincho"/>
          <w:lang w:val="fr-FR"/>
        </w:rPr>
      </w:pPr>
      <w:r w:rsidRPr="00797C82">
        <w:rPr>
          <w:lang w:val="fr-FR"/>
        </w:rPr>
        <w:tab/>
      </w:r>
      <w:r w:rsidRPr="00797C82">
        <w:rPr>
          <w:lang w:val="fr-FR"/>
        </w:rPr>
        <w:tab/>
        <w:t>Demande d</w:t>
      </w:r>
      <w:r>
        <w:rPr>
          <w:lang w:val="fr-FR"/>
        </w:rPr>
        <w:t>’</w:t>
      </w:r>
      <w:r w:rsidRPr="00797C82">
        <w:rPr>
          <w:lang w:val="fr-FR"/>
        </w:rPr>
        <w:t xml:space="preserve">inscription au Recueil des règlements </w:t>
      </w:r>
      <w:r>
        <w:rPr>
          <w:lang w:val="fr-FR"/>
        </w:rPr>
        <w:br/>
      </w:r>
      <w:r w:rsidRPr="00797C82">
        <w:rPr>
          <w:lang w:val="fr-FR"/>
        </w:rPr>
        <w:t>techniques mondiaux admissibles de la procédure</w:t>
      </w:r>
      <w:r>
        <w:rPr>
          <w:lang w:val="fr-FR"/>
        </w:rPr>
        <w:br/>
      </w:r>
      <w:r w:rsidRPr="00797C82">
        <w:rPr>
          <w:lang w:val="fr-FR"/>
        </w:rPr>
        <w:t xml:space="preserve"> de contrôle de la durabilité des véhicules </w:t>
      </w:r>
      <w:r>
        <w:rPr>
          <w:lang w:val="fr-FR"/>
        </w:rPr>
        <w:br/>
      </w:r>
      <w:r w:rsidRPr="00797C82">
        <w:rPr>
          <w:lang w:val="fr-FR"/>
        </w:rPr>
        <w:t>à deux roues de l</w:t>
      </w:r>
      <w:r>
        <w:rPr>
          <w:lang w:val="fr-FR"/>
        </w:rPr>
        <w:t>’</w:t>
      </w:r>
      <w:r w:rsidRPr="00797C82">
        <w:rPr>
          <w:lang w:val="fr-FR"/>
        </w:rPr>
        <w:t>Inde</w:t>
      </w:r>
    </w:p>
    <w:p w14:paraId="0D63038D" w14:textId="77777777" w:rsidR="002F4E09" w:rsidRPr="00797C82" w:rsidRDefault="002F4E09" w:rsidP="002F4E09">
      <w:pPr>
        <w:pStyle w:val="H1G"/>
        <w:rPr>
          <w:szCs w:val="24"/>
          <w:lang w:val="fr-FR"/>
        </w:rPr>
      </w:pPr>
      <w:r w:rsidRPr="00797C82">
        <w:rPr>
          <w:lang w:val="fr-FR"/>
        </w:rPr>
        <w:tab/>
      </w:r>
      <w:r w:rsidRPr="00797C82">
        <w:rPr>
          <w:lang w:val="fr-FR"/>
        </w:rPr>
        <w:tab/>
        <w:t>Communication du représentant de l</w:t>
      </w:r>
      <w:r>
        <w:rPr>
          <w:lang w:val="fr-FR"/>
        </w:rPr>
        <w:t>’</w:t>
      </w:r>
      <w:r w:rsidRPr="00797C82">
        <w:rPr>
          <w:lang w:val="fr-FR"/>
        </w:rPr>
        <w:t>Inde</w:t>
      </w:r>
      <w:r w:rsidRPr="002F4E09">
        <w:rPr>
          <w:rStyle w:val="Appelnotedebasdep"/>
          <w:b w:val="0"/>
          <w:bCs/>
          <w:sz w:val="20"/>
          <w:vertAlign w:val="baseline"/>
          <w:lang w:val="fr-FR"/>
        </w:rPr>
        <w:footnoteReference w:customMarkFollows="1" w:id="2"/>
        <w:t>*</w:t>
      </w:r>
    </w:p>
    <w:p w14:paraId="2A8BE0C3" w14:textId="7AA399DA" w:rsidR="002F4E09" w:rsidRPr="00797C82" w:rsidRDefault="002F4E09" w:rsidP="002F4E09">
      <w:pPr>
        <w:pStyle w:val="SingleTxtG"/>
        <w:ind w:firstLine="567"/>
        <w:rPr>
          <w:lang w:val="fr-FR"/>
        </w:rPr>
      </w:pPr>
      <w:r w:rsidRPr="00797C82">
        <w:rPr>
          <w:lang w:val="fr-FR"/>
        </w:rPr>
        <w:t>Le texte ci-après est soumis par l</w:t>
      </w:r>
      <w:r>
        <w:rPr>
          <w:lang w:val="fr-FR"/>
        </w:rPr>
        <w:t>’</w:t>
      </w:r>
      <w:r w:rsidRPr="00797C82">
        <w:rPr>
          <w:lang w:val="fr-FR"/>
        </w:rPr>
        <w:t>Inde au Comité exécutif de l</w:t>
      </w:r>
      <w:r>
        <w:rPr>
          <w:lang w:val="fr-FR"/>
        </w:rPr>
        <w:t>’</w:t>
      </w:r>
      <w:r w:rsidRPr="00797C82">
        <w:rPr>
          <w:lang w:val="fr-FR"/>
        </w:rPr>
        <w:t>Accord de 1998 (AC.3) pour examen. Il s</w:t>
      </w:r>
      <w:r>
        <w:rPr>
          <w:lang w:val="fr-FR"/>
        </w:rPr>
        <w:t>’</w:t>
      </w:r>
      <w:r w:rsidRPr="00797C82">
        <w:rPr>
          <w:lang w:val="fr-FR"/>
        </w:rPr>
        <w:t>agit d</w:t>
      </w:r>
      <w:r>
        <w:rPr>
          <w:lang w:val="fr-FR"/>
        </w:rPr>
        <w:t>’</w:t>
      </w:r>
      <w:r w:rsidRPr="00797C82">
        <w:rPr>
          <w:lang w:val="fr-FR"/>
        </w:rPr>
        <w:t>une demande d</w:t>
      </w:r>
      <w:r>
        <w:rPr>
          <w:lang w:val="fr-FR"/>
        </w:rPr>
        <w:t>’</w:t>
      </w:r>
      <w:r w:rsidRPr="00797C82">
        <w:rPr>
          <w:lang w:val="fr-FR"/>
        </w:rPr>
        <w:t>inscription de la procédure de contrôle de la durabilité des véhicules dans le Recueil des règlements techniques mondiaux admissibles. Afin qu</w:t>
      </w:r>
      <w:r>
        <w:rPr>
          <w:lang w:val="fr-FR"/>
        </w:rPr>
        <w:t>’</w:t>
      </w:r>
      <w:r w:rsidRPr="00797C82">
        <w:rPr>
          <w:lang w:val="fr-FR"/>
        </w:rPr>
        <w:t>elle puisse être examinée par l</w:t>
      </w:r>
      <w:r>
        <w:rPr>
          <w:lang w:val="fr-FR"/>
        </w:rPr>
        <w:t>’</w:t>
      </w:r>
      <w:r w:rsidRPr="00797C82">
        <w:rPr>
          <w:lang w:val="fr-FR"/>
        </w:rPr>
        <w:t>AC.3, la présente demande est accompagnée d</w:t>
      </w:r>
      <w:r>
        <w:rPr>
          <w:lang w:val="fr-FR"/>
        </w:rPr>
        <w:t>’</w:t>
      </w:r>
      <w:r w:rsidRPr="00797C82">
        <w:rPr>
          <w:lang w:val="fr-FR"/>
        </w:rPr>
        <w:t>une copie des règlements mentionnés (voir les paragraphes</w:t>
      </w:r>
      <w:r>
        <w:rPr>
          <w:lang w:val="fr-FR"/>
        </w:rPr>
        <w:t> </w:t>
      </w:r>
      <w:r w:rsidRPr="00797C82">
        <w:rPr>
          <w:lang w:val="fr-FR"/>
        </w:rPr>
        <w:t>5.2.1, 5.2.1.1 et 5.2.2 de l</w:t>
      </w:r>
      <w:r>
        <w:rPr>
          <w:lang w:val="fr-FR"/>
        </w:rPr>
        <w:t>’</w:t>
      </w:r>
      <w:r w:rsidRPr="00797C82">
        <w:rPr>
          <w:lang w:val="fr-FR"/>
        </w:rPr>
        <w:t>article</w:t>
      </w:r>
      <w:r>
        <w:rPr>
          <w:lang w:val="fr-FR"/>
        </w:rPr>
        <w:t> </w:t>
      </w:r>
      <w:r w:rsidRPr="00797C82">
        <w:rPr>
          <w:lang w:val="fr-FR"/>
        </w:rPr>
        <w:t>5 de l</w:t>
      </w:r>
      <w:r>
        <w:rPr>
          <w:lang w:val="fr-FR"/>
        </w:rPr>
        <w:t>’</w:t>
      </w:r>
      <w:r w:rsidRPr="00797C82">
        <w:rPr>
          <w:lang w:val="fr-FR"/>
        </w:rPr>
        <w:t>Accord de 1998).</w:t>
      </w:r>
    </w:p>
    <w:p w14:paraId="533A5694" w14:textId="77777777" w:rsidR="002F4E09" w:rsidRPr="00797C82" w:rsidRDefault="002F4E09" w:rsidP="002F4E09">
      <w:pPr>
        <w:rPr>
          <w:lang w:val="fr-FR"/>
        </w:rPr>
      </w:pPr>
      <w:r w:rsidRPr="00797C82">
        <w:rPr>
          <w:lang w:val="fr-FR"/>
        </w:rPr>
        <w:br w:type="page"/>
      </w:r>
    </w:p>
    <w:p w14:paraId="00185F62" w14:textId="177B84A3" w:rsidR="002F4E09" w:rsidRPr="00797C82" w:rsidRDefault="002F4E09" w:rsidP="002F4E09">
      <w:pPr>
        <w:pStyle w:val="HChG"/>
        <w:rPr>
          <w:lang w:val="fr-FR"/>
        </w:rPr>
      </w:pPr>
      <w:r w:rsidRPr="00797C82">
        <w:rPr>
          <w:lang w:val="fr-FR"/>
        </w:rPr>
        <w:lastRenderedPageBreak/>
        <w:tab/>
      </w:r>
      <w:r w:rsidRPr="00797C82">
        <w:rPr>
          <w:lang w:val="fr-FR"/>
        </w:rPr>
        <w:tab/>
        <w:t>Demande d</w:t>
      </w:r>
      <w:r>
        <w:rPr>
          <w:lang w:val="fr-FR"/>
        </w:rPr>
        <w:t>’</w:t>
      </w:r>
      <w:r w:rsidRPr="00797C82">
        <w:rPr>
          <w:lang w:val="fr-FR"/>
        </w:rPr>
        <w:t xml:space="preserve">inscription au Recueil des règlements </w:t>
      </w:r>
      <w:r>
        <w:rPr>
          <w:lang w:val="fr-FR"/>
        </w:rPr>
        <w:br/>
      </w:r>
      <w:r w:rsidRPr="00797C82">
        <w:rPr>
          <w:lang w:val="fr-FR"/>
        </w:rPr>
        <w:t xml:space="preserve">techniques mondiaux admissibles de la procédure </w:t>
      </w:r>
      <w:r>
        <w:rPr>
          <w:lang w:val="fr-FR"/>
        </w:rPr>
        <w:br/>
      </w:r>
      <w:r w:rsidRPr="00797C82">
        <w:rPr>
          <w:lang w:val="fr-FR"/>
        </w:rPr>
        <w:t>de contrôle de la</w:t>
      </w:r>
      <w:r>
        <w:rPr>
          <w:lang w:val="fr-FR"/>
        </w:rPr>
        <w:t xml:space="preserve"> </w:t>
      </w:r>
      <w:r w:rsidRPr="00797C82">
        <w:rPr>
          <w:lang w:val="fr-FR"/>
        </w:rPr>
        <w:t xml:space="preserve">durabilité des véhicules </w:t>
      </w:r>
      <w:r>
        <w:rPr>
          <w:lang w:val="fr-FR"/>
        </w:rPr>
        <w:br/>
      </w:r>
      <w:r w:rsidRPr="00797C82">
        <w:rPr>
          <w:lang w:val="fr-FR"/>
        </w:rPr>
        <w:t>à deux et trois roues de l</w:t>
      </w:r>
      <w:r>
        <w:rPr>
          <w:lang w:val="fr-FR"/>
        </w:rPr>
        <w:t>’</w:t>
      </w:r>
      <w:r w:rsidRPr="00797C82">
        <w:rPr>
          <w:lang w:val="fr-FR"/>
        </w:rPr>
        <w:t xml:space="preserve">Inde </w:t>
      </w:r>
    </w:p>
    <w:p w14:paraId="420FF07E" w14:textId="77777777" w:rsidR="002F4E09" w:rsidRPr="00797C82" w:rsidRDefault="002F4E09" w:rsidP="002F4E09">
      <w:pPr>
        <w:pStyle w:val="SingleTxtG"/>
        <w:rPr>
          <w:lang w:val="fr-FR"/>
        </w:rPr>
      </w:pPr>
      <w:r w:rsidRPr="00797C82">
        <w:rPr>
          <w:lang w:val="fr-FR"/>
        </w:rPr>
        <w:t>1.</w:t>
      </w:r>
      <w:r w:rsidRPr="00797C82">
        <w:rPr>
          <w:lang w:val="fr-FR"/>
        </w:rPr>
        <w:tab/>
        <w:t>L</w:t>
      </w:r>
      <w:r>
        <w:rPr>
          <w:lang w:val="fr-FR"/>
        </w:rPr>
        <w:t>’</w:t>
      </w:r>
      <w:r w:rsidRPr="00797C82">
        <w:rPr>
          <w:lang w:val="fr-FR"/>
        </w:rPr>
        <w:t>Inde demande l</w:t>
      </w:r>
      <w:r>
        <w:rPr>
          <w:lang w:val="fr-FR"/>
        </w:rPr>
        <w:t>’</w:t>
      </w:r>
      <w:r w:rsidRPr="00797C82">
        <w:rPr>
          <w:lang w:val="fr-FR"/>
        </w:rPr>
        <w:t>inscription dans le Recueil des règlements techniques mondiaux admissibles de la procédure de contrôle de la durabilité des véhicules à deux et trois roues de l</w:t>
      </w:r>
      <w:r>
        <w:rPr>
          <w:lang w:val="fr-FR"/>
        </w:rPr>
        <w:t>’</w:t>
      </w:r>
      <w:r w:rsidRPr="00797C82">
        <w:rPr>
          <w:lang w:val="fr-FR"/>
        </w:rPr>
        <w:t>Inde.</w:t>
      </w:r>
    </w:p>
    <w:p w14:paraId="7889ECF6" w14:textId="77777777" w:rsidR="002F4E09" w:rsidRPr="00797C82" w:rsidRDefault="002F4E09" w:rsidP="002F4E09">
      <w:pPr>
        <w:pStyle w:val="HChG"/>
        <w:rPr>
          <w:lang w:val="fr-FR"/>
        </w:rPr>
      </w:pPr>
      <w:r>
        <w:rPr>
          <w:lang w:val="fr-FR"/>
        </w:rPr>
        <w:tab/>
      </w:r>
      <w:r w:rsidRPr="00797C82">
        <w:rPr>
          <w:lang w:val="fr-FR"/>
        </w:rPr>
        <w:t>I.</w:t>
      </w:r>
      <w:r w:rsidRPr="00797C82">
        <w:rPr>
          <w:lang w:val="fr-FR"/>
        </w:rPr>
        <w:tab/>
        <w:t xml:space="preserve">Contexte </w:t>
      </w:r>
    </w:p>
    <w:p w14:paraId="5E548304" w14:textId="2DB035D3" w:rsidR="002F4E09" w:rsidRPr="00797C82" w:rsidRDefault="002F4E09" w:rsidP="002F4E09">
      <w:pPr>
        <w:pStyle w:val="SingleTxtG"/>
        <w:rPr>
          <w:lang w:val="fr-FR"/>
        </w:rPr>
      </w:pPr>
      <w:r w:rsidRPr="00797C82">
        <w:rPr>
          <w:lang w:val="fr-FR"/>
        </w:rPr>
        <w:t>2.</w:t>
      </w:r>
      <w:r w:rsidRPr="00797C82">
        <w:rPr>
          <w:lang w:val="fr-FR"/>
        </w:rPr>
        <w:tab/>
        <w:t>La réglementation automobile de l</w:t>
      </w:r>
      <w:r>
        <w:rPr>
          <w:lang w:val="fr-FR"/>
        </w:rPr>
        <w:t>’</w:t>
      </w:r>
      <w:r w:rsidRPr="00797C82">
        <w:rPr>
          <w:lang w:val="fr-FR"/>
        </w:rPr>
        <w:t xml:space="preserve">Inde est </w:t>
      </w:r>
      <w:r>
        <w:rPr>
          <w:lang w:val="fr-FR"/>
        </w:rPr>
        <w:t>publ</w:t>
      </w:r>
      <w:r w:rsidRPr="00797C82">
        <w:rPr>
          <w:lang w:val="fr-FR"/>
        </w:rPr>
        <w:t>iée par le ministère de tutelle, à savoir le Ministère des transports routiers et des autoroutes. Le M</w:t>
      </w:r>
      <w:r>
        <w:rPr>
          <w:lang w:val="fr-FR"/>
        </w:rPr>
        <w:t>inistère</w:t>
      </w:r>
      <w:r w:rsidRPr="00797C82">
        <w:rPr>
          <w:lang w:val="fr-FR"/>
        </w:rPr>
        <w:t xml:space="preserve"> a </w:t>
      </w:r>
      <w:r>
        <w:rPr>
          <w:lang w:val="fr-FR"/>
        </w:rPr>
        <w:t>publié</w:t>
      </w:r>
      <w:r w:rsidRPr="00797C82">
        <w:rPr>
          <w:lang w:val="fr-FR"/>
        </w:rPr>
        <w:t xml:space="preserve"> les règlements Bharat</w:t>
      </w:r>
      <w:r w:rsidRPr="00A35E9B">
        <w:rPr>
          <w:lang w:val="fr-FR"/>
        </w:rPr>
        <w:t xml:space="preserve"> </w:t>
      </w:r>
      <w:r w:rsidRPr="00797C82">
        <w:rPr>
          <w:lang w:val="fr-FR"/>
        </w:rPr>
        <w:t xml:space="preserve">phase VI (BS-VI) dans le GSR 889 (E) </w:t>
      </w:r>
      <w:r>
        <w:rPr>
          <w:lang w:val="fr-FR"/>
        </w:rPr>
        <w:t xml:space="preserve">en date du </w:t>
      </w:r>
      <w:r w:rsidRPr="00797C82">
        <w:rPr>
          <w:lang w:val="fr-FR"/>
        </w:rPr>
        <w:t>16</w:t>
      </w:r>
      <w:r>
        <w:rPr>
          <w:lang w:val="fr-FR"/>
        </w:rPr>
        <w:t> </w:t>
      </w:r>
      <w:r w:rsidRPr="00797C82">
        <w:rPr>
          <w:lang w:val="fr-FR"/>
        </w:rPr>
        <w:t xml:space="preserve">septembre 2016. </w:t>
      </w:r>
      <w:r>
        <w:rPr>
          <w:lang w:val="fr-FR"/>
        </w:rPr>
        <w:t>Dans c</w:t>
      </w:r>
      <w:r w:rsidRPr="00797C82">
        <w:rPr>
          <w:lang w:val="fr-FR"/>
        </w:rPr>
        <w:t xml:space="preserve">ette </w:t>
      </w:r>
      <w:r>
        <w:rPr>
          <w:lang w:val="fr-FR"/>
        </w:rPr>
        <w:t>publ</w:t>
      </w:r>
      <w:r w:rsidRPr="00797C82">
        <w:rPr>
          <w:lang w:val="fr-FR"/>
        </w:rPr>
        <w:t xml:space="preserve">ication </w:t>
      </w:r>
      <w:r>
        <w:rPr>
          <w:lang w:val="fr-FR"/>
        </w:rPr>
        <w:t xml:space="preserve">sont </w:t>
      </w:r>
      <w:r w:rsidRPr="00797C82">
        <w:rPr>
          <w:lang w:val="fr-FR"/>
        </w:rPr>
        <w:t>précis</w:t>
      </w:r>
      <w:r>
        <w:rPr>
          <w:lang w:val="fr-FR"/>
        </w:rPr>
        <w:t>ées</w:t>
      </w:r>
      <w:r w:rsidRPr="00797C82">
        <w:rPr>
          <w:lang w:val="fr-FR"/>
        </w:rPr>
        <w:t xml:space="preserve"> les règles, les valeurs limites des émissions de polluants, la durabilité en termes de kilométrage, le facteur de détérioration</w:t>
      </w:r>
      <w:r>
        <w:rPr>
          <w:lang w:val="fr-FR"/>
        </w:rPr>
        <w:t xml:space="preserve"> (FD)</w:t>
      </w:r>
      <w:r w:rsidRPr="00797C82">
        <w:rPr>
          <w:lang w:val="fr-FR"/>
        </w:rPr>
        <w:t>, etc., applicables à com</w:t>
      </w:r>
      <w:r w:rsidRPr="00A35E9B">
        <w:rPr>
          <w:lang w:val="fr-FR"/>
        </w:rPr>
        <w:t>pt</w:t>
      </w:r>
      <w:r w:rsidRPr="00797C82">
        <w:rPr>
          <w:lang w:val="fr-FR"/>
        </w:rPr>
        <w:t>er du 1</w:t>
      </w:r>
      <w:r w:rsidRPr="00A35E9B">
        <w:rPr>
          <w:vertAlign w:val="superscript"/>
          <w:lang w:val="fr-FR"/>
        </w:rPr>
        <w:t>er</w:t>
      </w:r>
      <w:r>
        <w:rPr>
          <w:lang w:val="fr-FR"/>
        </w:rPr>
        <w:t> </w:t>
      </w:r>
      <w:r w:rsidRPr="00797C82">
        <w:rPr>
          <w:lang w:val="fr-FR"/>
        </w:rPr>
        <w:t>avril 2020 pour la certification des véhicules à deux ou trois roues, voitures particulières et véhicules utilitaires lourds</w:t>
      </w:r>
      <w:r w:rsidRPr="00A35E9B">
        <w:t xml:space="preserve"> </w:t>
      </w:r>
      <w:r w:rsidRPr="00A35E9B">
        <w:rPr>
          <w:lang w:val="fr-FR"/>
        </w:rPr>
        <w:t>conformément à la réglementation BS-VI</w:t>
      </w:r>
      <w:r w:rsidRPr="00797C82">
        <w:rPr>
          <w:lang w:val="fr-FR"/>
        </w:rPr>
        <w:t xml:space="preserve">. </w:t>
      </w:r>
    </w:p>
    <w:p w14:paraId="6B330EC9" w14:textId="77777777" w:rsidR="002F4E09" w:rsidRPr="00797C82" w:rsidRDefault="002F4E09" w:rsidP="002F4E09">
      <w:pPr>
        <w:pStyle w:val="HChG"/>
        <w:rPr>
          <w:lang w:val="fr-FR"/>
        </w:rPr>
      </w:pPr>
      <w:r>
        <w:rPr>
          <w:lang w:val="fr-FR"/>
        </w:rPr>
        <w:tab/>
      </w:r>
      <w:r w:rsidRPr="00797C82">
        <w:rPr>
          <w:lang w:val="fr-FR"/>
        </w:rPr>
        <w:t>II.</w:t>
      </w:r>
      <w:r w:rsidRPr="00797C82">
        <w:rPr>
          <w:lang w:val="fr-FR"/>
        </w:rPr>
        <w:tab/>
        <w:t>Description du Règlement</w:t>
      </w:r>
    </w:p>
    <w:p w14:paraId="20CB2929" w14:textId="77777777" w:rsidR="002F4E09" w:rsidRPr="00797C82" w:rsidRDefault="002F4E09" w:rsidP="002F4E09">
      <w:pPr>
        <w:pStyle w:val="SingleTxtG"/>
        <w:rPr>
          <w:bCs/>
          <w:lang w:val="fr-FR"/>
        </w:rPr>
      </w:pPr>
      <w:r w:rsidRPr="00797C82">
        <w:rPr>
          <w:lang w:val="fr-FR"/>
        </w:rPr>
        <w:t>3.</w:t>
      </w:r>
      <w:r w:rsidRPr="00797C82">
        <w:rPr>
          <w:lang w:val="fr-FR"/>
        </w:rPr>
        <w:tab/>
      </w:r>
      <w:r>
        <w:rPr>
          <w:lang w:val="fr-FR"/>
        </w:rPr>
        <w:t>Vue</w:t>
      </w:r>
      <w:r w:rsidRPr="00797C82">
        <w:rPr>
          <w:lang w:val="fr-FR"/>
        </w:rPr>
        <w:t xml:space="preserve"> d</w:t>
      </w:r>
      <w:r>
        <w:rPr>
          <w:lang w:val="fr-FR"/>
        </w:rPr>
        <w:t>’</w:t>
      </w:r>
      <w:r w:rsidRPr="00797C82">
        <w:rPr>
          <w:lang w:val="fr-FR"/>
        </w:rPr>
        <w:t>ensemble</w:t>
      </w:r>
    </w:p>
    <w:p w14:paraId="2CF6D25A" w14:textId="77777777" w:rsidR="002F4E09" w:rsidRPr="00797C82" w:rsidRDefault="002F4E09" w:rsidP="002F4E09">
      <w:pPr>
        <w:pStyle w:val="SingleTxtG"/>
        <w:ind w:left="2268" w:hanging="567"/>
        <w:rPr>
          <w:bCs/>
          <w:lang w:val="fr-FR"/>
        </w:rPr>
      </w:pPr>
      <w:r w:rsidRPr="00797C82">
        <w:rPr>
          <w:lang w:val="fr-FR"/>
        </w:rPr>
        <w:t>a)</w:t>
      </w:r>
      <w:r w:rsidRPr="00797C82">
        <w:rPr>
          <w:lang w:val="fr-FR"/>
        </w:rPr>
        <w:tab/>
      </w:r>
      <w:r>
        <w:rPr>
          <w:lang w:val="fr-FR"/>
        </w:rPr>
        <w:t>Valeurs limites</w:t>
      </w:r>
      <w:r w:rsidRPr="00797C82">
        <w:rPr>
          <w:lang w:val="fr-FR"/>
        </w:rPr>
        <w:t xml:space="preserve">, </w:t>
      </w:r>
      <w:r>
        <w:rPr>
          <w:lang w:val="fr-FR"/>
        </w:rPr>
        <w:t xml:space="preserve">FD </w:t>
      </w:r>
      <w:r w:rsidRPr="00797C82">
        <w:rPr>
          <w:lang w:val="fr-FR"/>
        </w:rPr>
        <w:t>et durabilité en termes de kilométrage pour les véhicules à deux roues</w:t>
      </w:r>
    </w:p>
    <w:p w14:paraId="13F092FA" w14:textId="2431FF51" w:rsidR="002F4E09" w:rsidRPr="00797C82" w:rsidRDefault="002F4E09" w:rsidP="002F4E09">
      <w:pPr>
        <w:pStyle w:val="H23G"/>
        <w:ind w:right="0"/>
        <w:rPr>
          <w:lang w:val="fr-FR"/>
        </w:rPr>
      </w:pPr>
      <w:r>
        <w:rPr>
          <w:lang w:val="fr-FR"/>
        </w:rPr>
        <w:tab/>
      </w:r>
      <w:r>
        <w:rPr>
          <w:lang w:val="fr-FR"/>
        </w:rPr>
        <w:tab/>
      </w:r>
      <w:r w:rsidRPr="00797C82">
        <w:rPr>
          <w:lang w:val="fr-FR"/>
        </w:rPr>
        <w:t>Valeurs limites fixées dans le BS-VI pour les véhicules à deux roues équipés de</w:t>
      </w:r>
      <w:r>
        <w:rPr>
          <w:lang w:val="fr-FR"/>
        </w:rPr>
        <w:t xml:space="preserve"> </w:t>
      </w:r>
      <w:r w:rsidRPr="00797C82">
        <w:rPr>
          <w:lang w:val="fr-FR"/>
        </w:rPr>
        <w:t>moteurs à allumage commandé ou à allumage par compression</w:t>
      </w:r>
    </w:p>
    <w:tbl>
      <w:tblPr>
        <w:tblStyle w:val="TableNormal1"/>
        <w:tblW w:w="9639" w:type="dxa"/>
        <w:tblLayout w:type="fixed"/>
        <w:tblLook w:val="01E0" w:firstRow="1" w:lastRow="1" w:firstColumn="1" w:lastColumn="1" w:noHBand="0" w:noVBand="0"/>
      </w:tblPr>
      <w:tblGrid>
        <w:gridCol w:w="1310"/>
        <w:gridCol w:w="1308"/>
        <w:gridCol w:w="817"/>
        <w:gridCol w:w="818"/>
        <w:gridCol w:w="814"/>
        <w:gridCol w:w="822"/>
        <w:gridCol w:w="981"/>
        <w:gridCol w:w="806"/>
        <w:gridCol w:w="818"/>
        <w:gridCol w:w="1138"/>
        <w:gridCol w:w="7"/>
      </w:tblGrid>
      <w:tr w:rsidR="002F4E09" w:rsidRPr="002F4E09" w14:paraId="364637C2" w14:textId="77777777" w:rsidTr="002F4E09">
        <w:trPr>
          <w:gridAfter w:val="1"/>
          <w:wAfter w:w="7" w:type="dxa"/>
          <w:tblHeader/>
        </w:trPr>
        <w:tc>
          <w:tcPr>
            <w:tcW w:w="1330" w:type="dxa"/>
            <w:tcBorders>
              <w:top w:val="single" w:sz="4" w:space="0" w:color="auto"/>
              <w:bottom w:val="single" w:sz="12" w:space="0" w:color="auto"/>
            </w:tcBorders>
            <w:shd w:val="clear" w:color="auto" w:fill="auto"/>
            <w:vAlign w:val="bottom"/>
          </w:tcPr>
          <w:p w14:paraId="0F4330DA" w14:textId="77777777" w:rsidR="002F4E09" w:rsidRPr="002F4E09" w:rsidRDefault="002F4E09" w:rsidP="002F4E09">
            <w:pPr>
              <w:spacing w:before="80" w:after="80" w:line="200" w:lineRule="exact"/>
              <w:rPr>
                <w:i/>
                <w:sz w:val="16"/>
                <w:szCs w:val="16"/>
                <w:lang w:val="fr-FR"/>
              </w:rPr>
            </w:pPr>
          </w:p>
        </w:tc>
        <w:tc>
          <w:tcPr>
            <w:tcW w:w="1329" w:type="dxa"/>
            <w:tcBorders>
              <w:top w:val="single" w:sz="4" w:space="0" w:color="auto"/>
              <w:bottom w:val="single" w:sz="12" w:space="0" w:color="auto"/>
            </w:tcBorders>
            <w:shd w:val="clear" w:color="auto" w:fill="auto"/>
            <w:vAlign w:val="bottom"/>
          </w:tcPr>
          <w:p w14:paraId="1FB5DF3C" w14:textId="77777777" w:rsidR="002F4E09" w:rsidRPr="002F4E09" w:rsidRDefault="002F4E09" w:rsidP="002F4E09">
            <w:pPr>
              <w:spacing w:before="80" w:after="80" w:line="200" w:lineRule="exact"/>
              <w:rPr>
                <w:rFonts w:eastAsia="Times New Roman"/>
                <w:i/>
                <w:sz w:val="16"/>
                <w:szCs w:val="16"/>
                <w:lang w:val="fr-FR"/>
              </w:rPr>
            </w:pPr>
            <w:r w:rsidRPr="002F4E09">
              <w:rPr>
                <w:i/>
                <w:iCs/>
                <w:sz w:val="16"/>
                <w:szCs w:val="16"/>
                <w:lang w:val="fr-FR"/>
              </w:rPr>
              <w:t>Classes de véhicules</w:t>
            </w:r>
          </w:p>
        </w:tc>
        <w:tc>
          <w:tcPr>
            <w:tcW w:w="7125" w:type="dxa"/>
            <w:gridSpan w:val="8"/>
            <w:tcBorders>
              <w:top w:val="single" w:sz="4" w:space="0" w:color="auto"/>
              <w:bottom w:val="single" w:sz="12" w:space="0" w:color="auto"/>
            </w:tcBorders>
            <w:shd w:val="clear" w:color="auto" w:fill="auto"/>
            <w:vAlign w:val="bottom"/>
          </w:tcPr>
          <w:p w14:paraId="1F41B194" w14:textId="77777777" w:rsidR="002F4E09" w:rsidRPr="002F4E09" w:rsidRDefault="002F4E09" w:rsidP="002F4E09">
            <w:pPr>
              <w:spacing w:before="80" w:after="80" w:line="200" w:lineRule="exact"/>
              <w:rPr>
                <w:rFonts w:eastAsia="Times New Roman"/>
                <w:i/>
                <w:sz w:val="16"/>
                <w:szCs w:val="16"/>
                <w:lang w:val="fr-FR"/>
              </w:rPr>
            </w:pPr>
            <w:r w:rsidRPr="002F4E09">
              <w:rPr>
                <w:i/>
                <w:iCs/>
                <w:sz w:val="16"/>
                <w:szCs w:val="16"/>
                <w:lang w:val="fr-FR"/>
              </w:rPr>
              <w:t>Normes d’émissions conformément au BS-VI</w:t>
            </w:r>
          </w:p>
        </w:tc>
      </w:tr>
      <w:tr w:rsidR="002F4E09" w:rsidRPr="00797C82" w14:paraId="2CC5D92E" w14:textId="77777777" w:rsidTr="002F4E09">
        <w:trPr>
          <w:gridAfter w:val="1"/>
          <w:wAfter w:w="7" w:type="dxa"/>
          <w:trHeight w:hRule="exact" w:val="113"/>
        </w:trPr>
        <w:tc>
          <w:tcPr>
            <w:tcW w:w="1330" w:type="dxa"/>
            <w:tcBorders>
              <w:top w:val="single" w:sz="12" w:space="0" w:color="auto"/>
            </w:tcBorders>
            <w:shd w:val="clear" w:color="auto" w:fill="auto"/>
          </w:tcPr>
          <w:p w14:paraId="3ED5E1C5" w14:textId="77777777" w:rsidR="002F4E09" w:rsidRPr="00797C82" w:rsidRDefault="002F4E09" w:rsidP="00EC76DD">
            <w:pPr>
              <w:rPr>
                <w:sz w:val="16"/>
                <w:szCs w:val="16"/>
                <w:lang w:val="fr-FR"/>
              </w:rPr>
            </w:pPr>
          </w:p>
        </w:tc>
        <w:tc>
          <w:tcPr>
            <w:tcW w:w="1329" w:type="dxa"/>
            <w:tcBorders>
              <w:top w:val="single" w:sz="12" w:space="0" w:color="auto"/>
            </w:tcBorders>
            <w:shd w:val="clear" w:color="auto" w:fill="auto"/>
          </w:tcPr>
          <w:p w14:paraId="2E4329AB" w14:textId="77777777" w:rsidR="002F4E09" w:rsidRPr="00797C82" w:rsidRDefault="002F4E09" w:rsidP="00EC76DD">
            <w:pPr>
              <w:rPr>
                <w:sz w:val="16"/>
                <w:szCs w:val="16"/>
                <w:lang w:val="fr-FR"/>
              </w:rPr>
            </w:pPr>
          </w:p>
        </w:tc>
        <w:tc>
          <w:tcPr>
            <w:tcW w:w="7125" w:type="dxa"/>
            <w:gridSpan w:val="8"/>
            <w:tcBorders>
              <w:top w:val="single" w:sz="12" w:space="0" w:color="auto"/>
            </w:tcBorders>
            <w:shd w:val="clear" w:color="auto" w:fill="auto"/>
          </w:tcPr>
          <w:p w14:paraId="61A25C90" w14:textId="77777777" w:rsidR="002F4E09" w:rsidRPr="00797C82" w:rsidRDefault="002F4E09" w:rsidP="00EC76DD">
            <w:pPr>
              <w:rPr>
                <w:sz w:val="16"/>
                <w:szCs w:val="16"/>
                <w:lang w:val="fr-FR"/>
              </w:rPr>
            </w:pPr>
          </w:p>
        </w:tc>
      </w:tr>
      <w:tr w:rsidR="002F4E09" w:rsidRPr="002F4E09" w14:paraId="275BA19A" w14:textId="77777777" w:rsidTr="002F4E09">
        <w:tc>
          <w:tcPr>
            <w:tcW w:w="1330" w:type="dxa"/>
            <w:shd w:val="clear" w:color="auto" w:fill="auto"/>
          </w:tcPr>
          <w:p w14:paraId="3D297D86" w14:textId="77777777" w:rsidR="002F4E09" w:rsidRPr="002F4E09" w:rsidRDefault="002F4E09" w:rsidP="002F4E09">
            <w:pPr>
              <w:spacing w:before="40" w:after="40" w:line="220" w:lineRule="atLeast"/>
              <w:rPr>
                <w:sz w:val="18"/>
                <w:szCs w:val="18"/>
                <w:lang w:val="fr-FR"/>
              </w:rPr>
            </w:pPr>
          </w:p>
        </w:tc>
        <w:tc>
          <w:tcPr>
            <w:tcW w:w="1329" w:type="dxa"/>
            <w:shd w:val="clear" w:color="auto" w:fill="auto"/>
          </w:tcPr>
          <w:p w14:paraId="7BC13FEA" w14:textId="77777777" w:rsidR="002F4E09" w:rsidRPr="002F4E09" w:rsidRDefault="002F4E09" w:rsidP="002F4E09">
            <w:pPr>
              <w:spacing w:before="40" w:after="40" w:line="220" w:lineRule="atLeast"/>
              <w:rPr>
                <w:sz w:val="18"/>
                <w:szCs w:val="18"/>
                <w:lang w:val="fr-FR"/>
              </w:rPr>
            </w:pPr>
          </w:p>
        </w:tc>
        <w:tc>
          <w:tcPr>
            <w:tcW w:w="830" w:type="dxa"/>
            <w:shd w:val="clear" w:color="auto" w:fill="auto"/>
          </w:tcPr>
          <w:p w14:paraId="3FBDE3BA"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CO</w:t>
            </w:r>
            <w:r w:rsidRPr="002F4E09">
              <w:rPr>
                <w:rFonts w:eastAsia="Times New Roman"/>
                <w:sz w:val="18"/>
                <w:szCs w:val="18"/>
                <w:lang w:val="fr-FR"/>
              </w:rPr>
              <w:br/>
            </w:r>
            <w:r w:rsidRPr="002F4E09">
              <w:rPr>
                <w:sz w:val="18"/>
                <w:szCs w:val="18"/>
                <w:lang w:val="fr-FR"/>
              </w:rPr>
              <w:t>(mg/km)</w:t>
            </w:r>
          </w:p>
        </w:tc>
        <w:tc>
          <w:tcPr>
            <w:tcW w:w="831" w:type="dxa"/>
            <w:shd w:val="clear" w:color="auto" w:fill="auto"/>
          </w:tcPr>
          <w:p w14:paraId="72D629D0"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HC</w:t>
            </w:r>
            <w:r w:rsidRPr="002F4E09">
              <w:rPr>
                <w:rFonts w:eastAsia="Times New Roman"/>
                <w:sz w:val="18"/>
                <w:szCs w:val="18"/>
                <w:lang w:val="fr-FR"/>
              </w:rPr>
              <w:br/>
            </w:r>
            <w:r w:rsidRPr="002F4E09">
              <w:rPr>
                <w:sz w:val="18"/>
                <w:szCs w:val="18"/>
                <w:lang w:val="fr-FR"/>
              </w:rPr>
              <w:t>(mg/km)</w:t>
            </w:r>
          </w:p>
        </w:tc>
        <w:tc>
          <w:tcPr>
            <w:tcW w:w="827" w:type="dxa"/>
            <w:shd w:val="clear" w:color="auto" w:fill="auto"/>
          </w:tcPr>
          <w:p w14:paraId="1D0F0933"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NO</w:t>
            </w:r>
            <w:r w:rsidRPr="002F4E09">
              <w:rPr>
                <w:sz w:val="18"/>
                <w:szCs w:val="18"/>
                <w:vertAlign w:val="subscript"/>
                <w:lang w:val="fr-FR"/>
              </w:rPr>
              <w:t>x</w:t>
            </w:r>
            <w:r w:rsidRPr="002F4E09">
              <w:rPr>
                <w:sz w:val="18"/>
                <w:szCs w:val="18"/>
                <w:lang w:val="fr-FR"/>
              </w:rPr>
              <w:t xml:space="preserve"> (mg/km)</w:t>
            </w:r>
          </w:p>
        </w:tc>
        <w:tc>
          <w:tcPr>
            <w:tcW w:w="835" w:type="dxa"/>
            <w:shd w:val="clear" w:color="auto" w:fill="auto"/>
          </w:tcPr>
          <w:p w14:paraId="64E0AE16"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HCNM</w:t>
            </w:r>
            <w:r w:rsidRPr="002F4E09">
              <w:rPr>
                <w:rFonts w:eastAsia="Times New Roman"/>
                <w:sz w:val="18"/>
                <w:szCs w:val="18"/>
                <w:lang w:val="fr-FR"/>
              </w:rPr>
              <w:br/>
            </w:r>
            <w:r w:rsidRPr="002F4E09">
              <w:rPr>
                <w:sz w:val="18"/>
                <w:szCs w:val="18"/>
                <w:lang w:val="fr-FR"/>
              </w:rPr>
              <w:t>(mg/km)</w:t>
            </w:r>
          </w:p>
        </w:tc>
        <w:tc>
          <w:tcPr>
            <w:tcW w:w="996" w:type="dxa"/>
            <w:shd w:val="clear" w:color="auto" w:fill="auto"/>
          </w:tcPr>
          <w:p w14:paraId="1A83638D"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Matières particulaires</w:t>
            </w:r>
            <w:r w:rsidRPr="002F4E09">
              <w:rPr>
                <w:rFonts w:eastAsia="Times New Roman"/>
                <w:sz w:val="18"/>
                <w:szCs w:val="18"/>
                <w:lang w:val="fr-FR"/>
              </w:rPr>
              <w:br/>
            </w:r>
            <w:r w:rsidRPr="002F4E09">
              <w:rPr>
                <w:sz w:val="18"/>
                <w:szCs w:val="18"/>
                <w:lang w:val="fr-FR"/>
              </w:rPr>
              <w:t>(mg/km)</w:t>
            </w:r>
          </w:p>
        </w:tc>
        <w:tc>
          <w:tcPr>
            <w:tcW w:w="819" w:type="dxa"/>
            <w:shd w:val="clear" w:color="auto" w:fill="auto"/>
          </w:tcPr>
          <w:p w14:paraId="3D8EDEBB"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EVAP</w:t>
            </w:r>
            <w:r w:rsidRPr="002F4E09">
              <w:rPr>
                <w:rFonts w:eastAsia="Times New Roman"/>
                <w:sz w:val="18"/>
                <w:szCs w:val="18"/>
                <w:lang w:val="fr-FR"/>
              </w:rPr>
              <w:br/>
            </w:r>
            <w:r w:rsidRPr="002F4E09">
              <w:rPr>
                <w:sz w:val="18"/>
                <w:szCs w:val="18"/>
                <w:lang w:val="fr-FR"/>
              </w:rPr>
              <w:t>(mg/essai)</w:t>
            </w:r>
          </w:p>
        </w:tc>
        <w:tc>
          <w:tcPr>
            <w:tcW w:w="831" w:type="dxa"/>
            <w:shd w:val="clear" w:color="auto" w:fill="auto"/>
          </w:tcPr>
          <w:p w14:paraId="2D0382DA"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Système OBD</w:t>
            </w:r>
          </w:p>
        </w:tc>
        <w:tc>
          <w:tcPr>
            <w:tcW w:w="1163" w:type="dxa"/>
            <w:gridSpan w:val="2"/>
            <w:shd w:val="clear" w:color="auto" w:fill="auto"/>
          </w:tcPr>
          <w:p w14:paraId="5CE94A94" w14:textId="77777777" w:rsidR="002F4E09" w:rsidRDefault="002F4E09" w:rsidP="002F4E09">
            <w:pPr>
              <w:spacing w:before="40" w:after="40" w:line="220" w:lineRule="atLeast"/>
              <w:rPr>
                <w:sz w:val="18"/>
                <w:szCs w:val="18"/>
                <w:lang w:val="fr-FR"/>
              </w:rPr>
            </w:pPr>
            <w:r w:rsidRPr="002F4E09">
              <w:rPr>
                <w:sz w:val="18"/>
                <w:szCs w:val="18"/>
                <w:lang w:val="fr-FR"/>
              </w:rPr>
              <w:t>Durabilité/</w:t>
            </w:r>
          </w:p>
          <w:p w14:paraId="7ABFB3A4" w14:textId="3D9D76F4"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 xml:space="preserve">kilométrage Type V (km) </w:t>
            </w:r>
          </w:p>
        </w:tc>
      </w:tr>
      <w:tr w:rsidR="002F4E09" w:rsidRPr="002F4E09" w14:paraId="46F0FFD3" w14:textId="77777777" w:rsidTr="002F4E09">
        <w:tc>
          <w:tcPr>
            <w:tcW w:w="1330" w:type="dxa"/>
            <w:vMerge w:val="restart"/>
            <w:shd w:val="clear" w:color="auto" w:fill="auto"/>
          </w:tcPr>
          <w:p w14:paraId="015350B7"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Véhicules à allumage commandé</w:t>
            </w:r>
          </w:p>
        </w:tc>
        <w:tc>
          <w:tcPr>
            <w:tcW w:w="1329" w:type="dxa"/>
            <w:shd w:val="clear" w:color="auto" w:fill="auto"/>
          </w:tcPr>
          <w:p w14:paraId="744C1FB2"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 et 2-1</w:t>
            </w:r>
          </w:p>
        </w:tc>
        <w:tc>
          <w:tcPr>
            <w:tcW w:w="830" w:type="dxa"/>
            <w:shd w:val="clear" w:color="auto" w:fill="auto"/>
          </w:tcPr>
          <w:p w14:paraId="2768D7BE"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1 000</w:t>
            </w:r>
          </w:p>
        </w:tc>
        <w:tc>
          <w:tcPr>
            <w:tcW w:w="831" w:type="dxa"/>
            <w:shd w:val="clear" w:color="auto" w:fill="auto"/>
          </w:tcPr>
          <w:p w14:paraId="7C295E93"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100</w:t>
            </w:r>
          </w:p>
        </w:tc>
        <w:tc>
          <w:tcPr>
            <w:tcW w:w="827" w:type="dxa"/>
            <w:shd w:val="clear" w:color="auto" w:fill="auto"/>
          </w:tcPr>
          <w:p w14:paraId="5A1E2357"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60</w:t>
            </w:r>
          </w:p>
        </w:tc>
        <w:tc>
          <w:tcPr>
            <w:tcW w:w="835" w:type="dxa"/>
            <w:shd w:val="clear" w:color="auto" w:fill="auto"/>
          </w:tcPr>
          <w:p w14:paraId="513E96D9"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68</w:t>
            </w:r>
          </w:p>
        </w:tc>
        <w:tc>
          <w:tcPr>
            <w:tcW w:w="996" w:type="dxa"/>
            <w:shd w:val="clear" w:color="auto" w:fill="auto"/>
          </w:tcPr>
          <w:p w14:paraId="692DDF4B"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4,5*</w:t>
            </w:r>
          </w:p>
        </w:tc>
        <w:tc>
          <w:tcPr>
            <w:tcW w:w="819" w:type="dxa"/>
            <w:vMerge w:val="restart"/>
            <w:shd w:val="clear" w:color="auto" w:fill="auto"/>
          </w:tcPr>
          <w:p w14:paraId="1FDC1FA2" w14:textId="437D438B" w:rsidR="002F4E09" w:rsidRDefault="002F4E09" w:rsidP="002F4E09">
            <w:pPr>
              <w:spacing w:before="40" w:after="40" w:line="220" w:lineRule="atLeast"/>
              <w:rPr>
                <w:rFonts w:eastAsia="Times New Roman"/>
                <w:sz w:val="18"/>
                <w:szCs w:val="18"/>
                <w:lang w:val="fr-FR"/>
              </w:rPr>
            </w:pPr>
          </w:p>
          <w:p w14:paraId="3794F441" w14:textId="77777777" w:rsidR="002F4E09" w:rsidRPr="002F4E09" w:rsidRDefault="002F4E09" w:rsidP="002F4E09">
            <w:pPr>
              <w:spacing w:before="40" w:after="40" w:line="220" w:lineRule="atLeast"/>
              <w:rPr>
                <w:rFonts w:eastAsia="Times New Roman"/>
                <w:sz w:val="18"/>
                <w:szCs w:val="18"/>
                <w:lang w:val="fr-FR"/>
              </w:rPr>
            </w:pPr>
          </w:p>
          <w:p w14:paraId="5AB64618"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1 500</w:t>
            </w:r>
          </w:p>
        </w:tc>
        <w:tc>
          <w:tcPr>
            <w:tcW w:w="831" w:type="dxa"/>
            <w:vMerge w:val="restart"/>
            <w:shd w:val="clear" w:color="auto" w:fill="auto"/>
          </w:tcPr>
          <w:p w14:paraId="1DABE20F" w14:textId="77777777" w:rsidR="002F4E09" w:rsidRPr="002F4E09" w:rsidRDefault="002F4E09" w:rsidP="002F4E09">
            <w:pPr>
              <w:spacing w:before="40" w:after="40" w:line="220" w:lineRule="atLeast"/>
              <w:rPr>
                <w:rFonts w:eastAsia="Times New Roman"/>
                <w:sz w:val="18"/>
                <w:szCs w:val="18"/>
                <w:lang w:val="fr-FR"/>
              </w:rPr>
            </w:pPr>
          </w:p>
          <w:p w14:paraId="660C1D08" w14:textId="686B2366" w:rsidR="002F4E09" w:rsidRDefault="002F4E09" w:rsidP="002F4E09">
            <w:pPr>
              <w:spacing w:before="40" w:after="40" w:line="220" w:lineRule="atLeast"/>
              <w:rPr>
                <w:rFonts w:eastAsia="Times New Roman"/>
                <w:sz w:val="18"/>
                <w:szCs w:val="18"/>
                <w:lang w:val="fr-FR"/>
              </w:rPr>
            </w:pPr>
          </w:p>
          <w:p w14:paraId="7139EC53" w14:textId="77777777" w:rsidR="002F4E09" w:rsidRPr="002F4E09" w:rsidRDefault="002F4E09" w:rsidP="002F4E09">
            <w:pPr>
              <w:spacing w:before="40" w:after="40" w:line="220" w:lineRule="atLeast"/>
              <w:rPr>
                <w:rFonts w:eastAsia="Times New Roman"/>
                <w:sz w:val="18"/>
                <w:szCs w:val="18"/>
                <w:lang w:val="fr-FR"/>
              </w:rPr>
            </w:pPr>
          </w:p>
          <w:p w14:paraId="79C2B5F6" w14:textId="77777777" w:rsidR="002F4E09" w:rsidRPr="002F4E09" w:rsidRDefault="002F4E09" w:rsidP="002F4E09">
            <w:pPr>
              <w:spacing w:before="40" w:after="40" w:line="220" w:lineRule="atLeast"/>
              <w:rPr>
                <w:rFonts w:eastAsia="Arial"/>
                <w:sz w:val="18"/>
                <w:szCs w:val="18"/>
                <w:lang w:val="fr-FR"/>
              </w:rPr>
            </w:pPr>
            <w:r w:rsidRPr="002F4E09">
              <w:rPr>
                <w:sz w:val="18"/>
                <w:szCs w:val="18"/>
                <w:lang w:val="fr-FR"/>
              </w:rPr>
              <w:t>Phase II</w:t>
            </w:r>
          </w:p>
        </w:tc>
        <w:tc>
          <w:tcPr>
            <w:tcW w:w="1163" w:type="dxa"/>
            <w:gridSpan w:val="2"/>
            <w:vMerge w:val="restart"/>
            <w:shd w:val="clear" w:color="auto" w:fill="auto"/>
          </w:tcPr>
          <w:p w14:paraId="3DCB9A73"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20 000</w:t>
            </w:r>
          </w:p>
        </w:tc>
      </w:tr>
      <w:tr w:rsidR="002F4E09" w:rsidRPr="002F4E09" w14:paraId="1FE19590" w14:textId="77777777" w:rsidTr="002F4E09">
        <w:tc>
          <w:tcPr>
            <w:tcW w:w="1330" w:type="dxa"/>
            <w:vMerge/>
            <w:shd w:val="clear" w:color="auto" w:fill="auto"/>
          </w:tcPr>
          <w:p w14:paraId="26931786" w14:textId="77777777" w:rsidR="002F4E09" w:rsidRPr="002F4E09" w:rsidRDefault="002F4E09" w:rsidP="002F4E09">
            <w:pPr>
              <w:spacing w:before="40" w:after="40" w:line="220" w:lineRule="atLeast"/>
              <w:rPr>
                <w:sz w:val="18"/>
                <w:szCs w:val="18"/>
                <w:lang w:val="fr-FR"/>
              </w:rPr>
            </w:pPr>
          </w:p>
        </w:tc>
        <w:tc>
          <w:tcPr>
            <w:tcW w:w="1329" w:type="dxa"/>
            <w:shd w:val="clear" w:color="auto" w:fill="auto"/>
          </w:tcPr>
          <w:p w14:paraId="73FA294C"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2-2</w:t>
            </w:r>
          </w:p>
        </w:tc>
        <w:tc>
          <w:tcPr>
            <w:tcW w:w="830" w:type="dxa"/>
            <w:shd w:val="clear" w:color="auto" w:fill="auto"/>
          </w:tcPr>
          <w:p w14:paraId="5F0F3C99"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1 000</w:t>
            </w:r>
          </w:p>
        </w:tc>
        <w:tc>
          <w:tcPr>
            <w:tcW w:w="831" w:type="dxa"/>
            <w:shd w:val="clear" w:color="auto" w:fill="auto"/>
          </w:tcPr>
          <w:p w14:paraId="66949A50"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100</w:t>
            </w:r>
          </w:p>
        </w:tc>
        <w:tc>
          <w:tcPr>
            <w:tcW w:w="827" w:type="dxa"/>
            <w:shd w:val="clear" w:color="auto" w:fill="auto"/>
          </w:tcPr>
          <w:p w14:paraId="6DF0DC01"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60</w:t>
            </w:r>
          </w:p>
        </w:tc>
        <w:tc>
          <w:tcPr>
            <w:tcW w:w="835" w:type="dxa"/>
            <w:shd w:val="clear" w:color="auto" w:fill="auto"/>
          </w:tcPr>
          <w:p w14:paraId="4C35169C"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68</w:t>
            </w:r>
          </w:p>
        </w:tc>
        <w:tc>
          <w:tcPr>
            <w:tcW w:w="996" w:type="dxa"/>
            <w:shd w:val="clear" w:color="auto" w:fill="auto"/>
          </w:tcPr>
          <w:p w14:paraId="2BB14F71"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4,5*</w:t>
            </w:r>
          </w:p>
        </w:tc>
        <w:tc>
          <w:tcPr>
            <w:tcW w:w="819" w:type="dxa"/>
            <w:vMerge/>
            <w:shd w:val="clear" w:color="auto" w:fill="auto"/>
          </w:tcPr>
          <w:p w14:paraId="4C4163B0" w14:textId="77777777" w:rsidR="002F4E09" w:rsidRPr="002F4E09" w:rsidRDefault="002F4E09" w:rsidP="002F4E09">
            <w:pPr>
              <w:spacing w:before="40" w:after="40" w:line="220" w:lineRule="atLeast"/>
              <w:rPr>
                <w:sz w:val="18"/>
                <w:szCs w:val="18"/>
                <w:lang w:val="fr-FR"/>
              </w:rPr>
            </w:pPr>
          </w:p>
        </w:tc>
        <w:tc>
          <w:tcPr>
            <w:tcW w:w="831" w:type="dxa"/>
            <w:vMerge/>
            <w:shd w:val="clear" w:color="auto" w:fill="auto"/>
          </w:tcPr>
          <w:p w14:paraId="039A3547" w14:textId="77777777" w:rsidR="002F4E09" w:rsidRPr="002F4E09" w:rsidRDefault="002F4E09" w:rsidP="002F4E09">
            <w:pPr>
              <w:spacing w:before="40" w:after="40" w:line="220" w:lineRule="atLeast"/>
              <w:rPr>
                <w:sz w:val="18"/>
                <w:szCs w:val="18"/>
                <w:lang w:val="fr-FR"/>
              </w:rPr>
            </w:pPr>
          </w:p>
        </w:tc>
        <w:tc>
          <w:tcPr>
            <w:tcW w:w="1163" w:type="dxa"/>
            <w:gridSpan w:val="2"/>
            <w:vMerge/>
            <w:shd w:val="clear" w:color="auto" w:fill="auto"/>
          </w:tcPr>
          <w:p w14:paraId="4DFA8C34" w14:textId="77777777" w:rsidR="002F4E09" w:rsidRPr="002F4E09" w:rsidRDefault="002F4E09" w:rsidP="002F4E09">
            <w:pPr>
              <w:spacing w:before="40" w:after="40" w:line="220" w:lineRule="atLeast"/>
              <w:rPr>
                <w:sz w:val="18"/>
                <w:szCs w:val="18"/>
                <w:lang w:val="fr-FR"/>
              </w:rPr>
            </w:pPr>
          </w:p>
        </w:tc>
      </w:tr>
      <w:tr w:rsidR="002F4E09" w:rsidRPr="002F4E09" w14:paraId="1C366D95" w14:textId="77777777" w:rsidTr="002F4E09">
        <w:tc>
          <w:tcPr>
            <w:tcW w:w="1330" w:type="dxa"/>
            <w:vMerge/>
            <w:shd w:val="clear" w:color="auto" w:fill="auto"/>
          </w:tcPr>
          <w:p w14:paraId="2C3373A8" w14:textId="77777777" w:rsidR="002F4E09" w:rsidRPr="002F4E09" w:rsidRDefault="002F4E09" w:rsidP="002F4E09">
            <w:pPr>
              <w:spacing w:before="40" w:after="40" w:line="220" w:lineRule="atLeast"/>
              <w:rPr>
                <w:sz w:val="18"/>
                <w:szCs w:val="18"/>
                <w:lang w:val="fr-FR"/>
              </w:rPr>
            </w:pPr>
          </w:p>
        </w:tc>
        <w:tc>
          <w:tcPr>
            <w:tcW w:w="1329" w:type="dxa"/>
            <w:shd w:val="clear" w:color="auto" w:fill="auto"/>
          </w:tcPr>
          <w:p w14:paraId="4CE8AC4D"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3-1 et 3-2</w:t>
            </w:r>
          </w:p>
        </w:tc>
        <w:tc>
          <w:tcPr>
            <w:tcW w:w="830" w:type="dxa"/>
            <w:shd w:val="clear" w:color="auto" w:fill="auto"/>
          </w:tcPr>
          <w:p w14:paraId="1526EFA0"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1 000</w:t>
            </w:r>
          </w:p>
        </w:tc>
        <w:tc>
          <w:tcPr>
            <w:tcW w:w="831" w:type="dxa"/>
            <w:shd w:val="clear" w:color="auto" w:fill="auto"/>
          </w:tcPr>
          <w:p w14:paraId="11C384F3"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100</w:t>
            </w:r>
          </w:p>
        </w:tc>
        <w:tc>
          <w:tcPr>
            <w:tcW w:w="827" w:type="dxa"/>
            <w:shd w:val="clear" w:color="auto" w:fill="auto"/>
          </w:tcPr>
          <w:p w14:paraId="14D01E1F"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60</w:t>
            </w:r>
          </w:p>
        </w:tc>
        <w:tc>
          <w:tcPr>
            <w:tcW w:w="835" w:type="dxa"/>
            <w:shd w:val="clear" w:color="auto" w:fill="auto"/>
          </w:tcPr>
          <w:p w14:paraId="0F203573"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68</w:t>
            </w:r>
          </w:p>
        </w:tc>
        <w:tc>
          <w:tcPr>
            <w:tcW w:w="996" w:type="dxa"/>
            <w:shd w:val="clear" w:color="auto" w:fill="auto"/>
          </w:tcPr>
          <w:p w14:paraId="61AF3A5E"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4,5*</w:t>
            </w:r>
          </w:p>
        </w:tc>
        <w:tc>
          <w:tcPr>
            <w:tcW w:w="819" w:type="dxa"/>
            <w:vMerge/>
            <w:shd w:val="clear" w:color="auto" w:fill="auto"/>
          </w:tcPr>
          <w:p w14:paraId="1A5F0DD4" w14:textId="77777777" w:rsidR="002F4E09" w:rsidRPr="002F4E09" w:rsidRDefault="002F4E09" w:rsidP="002F4E09">
            <w:pPr>
              <w:spacing w:before="40" w:after="40" w:line="220" w:lineRule="atLeast"/>
              <w:rPr>
                <w:sz w:val="18"/>
                <w:szCs w:val="18"/>
                <w:lang w:val="fr-FR"/>
              </w:rPr>
            </w:pPr>
          </w:p>
        </w:tc>
        <w:tc>
          <w:tcPr>
            <w:tcW w:w="831" w:type="dxa"/>
            <w:vMerge/>
            <w:shd w:val="clear" w:color="auto" w:fill="auto"/>
          </w:tcPr>
          <w:p w14:paraId="4BA24426" w14:textId="77777777" w:rsidR="002F4E09" w:rsidRPr="002F4E09" w:rsidRDefault="002F4E09" w:rsidP="002F4E09">
            <w:pPr>
              <w:spacing w:before="40" w:after="40" w:line="220" w:lineRule="atLeast"/>
              <w:rPr>
                <w:sz w:val="18"/>
                <w:szCs w:val="18"/>
                <w:lang w:val="fr-FR"/>
              </w:rPr>
            </w:pPr>
          </w:p>
        </w:tc>
        <w:tc>
          <w:tcPr>
            <w:tcW w:w="1163" w:type="dxa"/>
            <w:gridSpan w:val="2"/>
            <w:shd w:val="clear" w:color="auto" w:fill="auto"/>
          </w:tcPr>
          <w:p w14:paraId="2B1D403F"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35 000</w:t>
            </w:r>
          </w:p>
        </w:tc>
      </w:tr>
      <w:tr w:rsidR="002F4E09" w:rsidRPr="002F4E09" w14:paraId="6A143A3F" w14:textId="77777777" w:rsidTr="002F4E09">
        <w:tc>
          <w:tcPr>
            <w:tcW w:w="1330" w:type="dxa"/>
            <w:shd w:val="clear" w:color="auto" w:fill="auto"/>
          </w:tcPr>
          <w:p w14:paraId="6F16A58C" w14:textId="7CDEE4BB"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 xml:space="preserve">Véhicules </w:t>
            </w:r>
            <w:r>
              <w:rPr>
                <w:sz w:val="18"/>
                <w:szCs w:val="18"/>
                <w:lang w:val="fr-FR"/>
              </w:rPr>
              <w:br/>
            </w:r>
            <w:r w:rsidRPr="002F4E09">
              <w:rPr>
                <w:sz w:val="18"/>
                <w:szCs w:val="18"/>
                <w:lang w:val="fr-FR"/>
              </w:rPr>
              <w:t>à allumage par compression</w:t>
            </w:r>
          </w:p>
        </w:tc>
        <w:tc>
          <w:tcPr>
            <w:tcW w:w="1329" w:type="dxa"/>
            <w:shd w:val="clear" w:color="auto" w:fill="auto"/>
          </w:tcPr>
          <w:p w14:paraId="52D9E372" w14:textId="77777777" w:rsidR="002F4E09" w:rsidRPr="002F4E09" w:rsidRDefault="002F4E09" w:rsidP="002F4E09">
            <w:pPr>
              <w:spacing w:before="40" w:after="40" w:line="220" w:lineRule="atLeast"/>
              <w:rPr>
                <w:rFonts w:eastAsia="Arial"/>
                <w:sz w:val="18"/>
                <w:szCs w:val="18"/>
                <w:lang w:val="fr-FR"/>
              </w:rPr>
            </w:pPr>
            <w:r w:rsidRPr="002F4E09">
              <w:rPr>
                <w:sz w:val="18"/>
                <w:szCs w:val="18"/>
                <w:lang w:val="fr-FR"/>
              </w:rPr>
              <w:t>Toutes</w:t>
            </w:r>
          </w:p>
        </w:tc>
        <w:tc>
          <w:tcPr>
            <w:tcW w:w="830" w:type="dxa"/>
            <w:shd w:val="clear" w:color="auto" w:fill="auto"/>
          </w:tcPr>
          <w:p w14:paraId="0BF7625C"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500</w:t>
            </w:r>
          </w:p>
        </w:tc>
        <w:tc>
          <w:tcPr>
            <w:tcW w:w="831" w:type="dxa"/>
            <w:shd w:val="clear" w:color="auto" w:fill="auto"/>
          </w:tcPr>
          <w:p w14:paraId="2C852403"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100</w:t>
            </w:r>
          </w:p>
        </w:tc>
        <w:tc>
          <w:tcPr>
            <w:tcW w:w="827" w:type="dxa"/>
            <w:shd w:val="clear" w:color="auto" w:fill="auto"/>
          </w:tcPr>
          <w:p w14:paraId="0AC35099"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90</w:t>
            </w:r>
          </w:p>
        </w:tc>
        <w:tc>
          <w:tcPr>
            <w:tcW w:w="835" w:type="dxa"/>
            <w:shd w:val="clear" w:color="auto" w:fill="auto"/>
          </w:tcPr>
          <w:p w14:paraId="01F7B854"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68</w:t>
            </w:r>
          </w:p>
        </w:tc>
        <w:tc>
          <w:tcPr>
            <w:tcW w:w="996" w:type="dxa"/>
            <w:shd w:val="clear" w:color="auto" w:fill="auto"/>
          </w:tcPr>
          <w:p w14:paraId="17673194"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4,5*</w:t>
            </w:r>
          </w:p>
        </w:tc>
        <w:tc>
          <w:tcPr>
            <w:tcW w:w="819" w:type="dxa"/>
            <w:shd w:val="clear" w:color="auto" w:fill="auto"/>
          </w:tcPr>
          <w:p w14:paraId="6CE5C40C" w14:textId="77777777" w:rsidR="002F4E09" w:rsidRPr="002F4E09" w:rsidRDefault="002F4E09" w:rsidP="002F4E09">
            <w:pPr>
              <w:spacing w:before="40" w:after="40" w:line="220" w:lineRule="atLeast"/>
              <w:rPr>
                <w:rFonts w:eastAsia="Arial"/>
                <w:sz w:val="18"/>
                <w:szCs w:val="18"/>
                <w:lang w:val="fr-FR"/>
              </w:rPr>
            </w:pPr>
            <w:r w:rsidRPr="002F4E09">
              <w:rPr>
                <w:sz w:val="18"/>
                <w:szCs w:val="18"/>
                <w:lang w:val="fr-FR"/>
              </w:rPr>
              <w:t>–</w:t>
            </w:r>
          </w:p>
        </w:tc>
        <w:tc>
          <w:tcPr>
            <w:tcW w:w="831" w:type="dxa"/>
            <w:vMerge/>
            <w:shd w:val="clear" w:color="auto" w:fill="auto"/>
          </w:tcPr>
          <w:p w14:paraId="459EE390" w14:textId="77777777" w:rsidR="002F4E09" w:rsidRPr="002F4E09" w:rsidRDefault="002F4E09" w:rsidP="002F4E09">
            <w:pPr>
              <w:spacing w:before="40" w:after="40" w:line="220" w:lineRule="atLeast"/>
              <w:rPr>
                <w:sz w:val="18"/>
                <w:szCs w:val="18"/>
                <w:lang w:val="fr-FR"/>
              </w:rPr>
            </w:pPr>
          </w:p>
        </w:tc>
        <w:tc>
          <w:tcPr>
            <w:tcW w:w="1163" w:type="dxa"/>
            <w:gridSpan w:val="2"/>
            <w:shd w:val="clear" w:color="auto" w:fill="auto"/>
          </w:tcPr>
          <w:p w14:paraId="7B8CF808"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35 000</w:t>
            </w:r>
          </w:p>
        </w:tc>
      </w:tr>
      <w:tr w:rsidR="002F4E09" w:rsidRPr="002F4E09" w14:paraId="70A218D4" w14:textId="77777777" w:rsidTr="002F4E09">
        <w:tc>
          <w:tcPr>
            <w:tcW w:w="1330" w:type="dxa"/>
            <w:tcBorders>
              <w:bottom w:val="single" w:sz="12" w:space="0" w:color="auto"/>
            </w:tcBorders>
            <w:shd w:val="clear" w:color="auto" w:fill="auto"/>
          </w:tcPr>
          <w:p w14:paraId="250B8018" w14:textId="77777777" w:rsidR="002F4E09" w:rsidRPr="002F4E09" w:rsidRDefault="002F4E09" w:rsidP="002F4E09">
            <w:pPr>
              <w:spacing w:before="40" w:after="40" w:line="220" w:lineRule="atLeast"/>
              <w:rPr>
                <w:sz w:val="18"/>
                <w:szCs w:val="18"/>
                <w:lang w:val="fr-FR"/>
              </w:rPr>
            </w:pPr>
          </w:p>
        </w:tc>
        <w:tc>
          <w:tcPr>
            <w:tcW w:w="1329" w:type="dxa"/>
            <w:tcBorders>
              <w:bottom w:val="single" w:sz="12" w:space="0" w:color="auto"/>
            </w:tcBorders>
            <w:shd w:val="clear" w:color="auto" w:fill="auto"/>
          </w:tcPr>
          <w:p w14:paraId="453DE033"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FD (toutes classes)</w:t>
            </w:r>
          </w:p>
        </w:tc>
        <w:tc>
          <w:tcPr>
            <w:tcW w:w="830" w:type="dxa"/>
            <w:tcBorders>
              <w:bottom w:val="single" w:sz="12" w:space="0" w:color="auto"/>
            </w:tcBorders>
            <w:shd w:val="clear" w:color="auto" w:fill="auto"/>
          </w:tcPr>
          <w:p w14:paraId="71CEE94E"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1,3</w:t>
            </w:r>
          </w:p>
        </w:tc>
        <w:tc>
          <w:tcPr>
            <w:tcW w:w="831" w:type="dxa"/>
            <w:tcBorders>
              <w:bottom w:val="single" w:sz="12" w:space="0" w:color="auto"/>
            </w:tcBorders>
            <w:shd w:val="clear" w:color="auto" w:fill="auto"/>
          </w:tcPr>
          <w:p w14:paraId="29D93AF1"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1,3 (allum. comm.)</w:t>
            </w:r>
          </w:p>
          <w:p w14:paraId="0DB6EEB8"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1,1 (allum. par compr.)</w:t>
            </w:r>
          </w:p>
        </w:tc>
        <w:tc>
          <w:tcPr>
            <w:tcW w:w="827" w:type="dxa"/>
            <w:tcBorders>
              <w:bottom w:val="single" w:sz="12" w:space="0" w:color="auto"/>
            </w:tcBorders>
            <w:shd w:val="clear" w:color="auto" w:fill="auto"/>
          </w:tcPr>
          <w:p w14:paraId="3DF0C10A"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1,3 (allum. comm.)</w:t>
            </w:r>
          </w:p>
          <w:p w14:paraId="582A7F50"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1,1 (allum. par compr.)</w:t>
            </w:r>
          </w:p>
        </w:tc>
        <w:tc>
          <w:tcPr>
            <w:tcW w:w="835" w:type="dxa"/>
            <w:tcBorders>
              <w:bottom w:val="single" w:sz="12" w:space="0" w:color="auto"/>
            </w:tcBorders>
            <w:shd w:val="clear" w:color="auto" w:fill="auto"/>
          </w:tcPr>
          <w:p w14:paraId="7163025E"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1,3 (allum. comm.)</w:t>
            </w:r>
          </w:p>
          <w:p w14:paraId="7E5EB5F9"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1,1 (allum. par compr.)</w:t>
            </w:r>
          </w:p>
        </w:tc>
        <w:tc>
          <w:tcPr>
            <w:tcW w:w="996" w:type="dxa"/>
            <w:tcBorders>
              <w:bottom w:val="single" w:sz="12" w:space="0" w:color="auto"/>
            </w:tcBorders>
            <w:shd w:val="clear" w:color="auto" w:fill="auto"/>
          </w:tcPr>
          <w:p w14:paraId="12780BF8"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1.0 (allum. par compr.)</w:t>
            </w:r>
          </w:p>
        </w:tc>
        <w:tc>
          <w:tcPr>
            <w:tcW w:w="819" w:type="dxa"/>
            <w:tcBorders>
              <w:bottom w:val="single" w:sz="12" w:space="0" w:color="auto"/>
            </w:tcBorders>
            <w:shd w:val="clear" w:color="auto" w:fill="auto"/>
          </w:tcPr>
          <w:p w14:paraId="226FDBF9"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300**</w:t>
            </w:r>
          </w:p>
        </w:tc>
        <w:tc>
          <w:tcPr>
            <w:tcW w:w="831" w:type="dxa"/>
            <w:tcBorders>
              <w:bottom w:val="single" w:sz="12" w:space="0" w:color="auto"/>
            </w:tcBorders>
            <w:shd w:val="clear" w:color="auto" w:fill="auto"/>
          </w:tcPr>
          <w:p w14:paraId="38569FBF"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w:t>
            </w:r>
          </w:p>
        </w:tc>
        <w:tc>
          <w:tcPr>
            <w:tcW w:w="1163" w:type="dxa"/>
            <w:gridSpan w:val="2"/>
            <w:tcBorders>
              <w:bottom w:val="single" w:sz="12" w:space="0" w:color="auto"/>
            </w:tcBorders>
            <w:shd w:val="clear" w:color="auto" w:fill="auto"/>
          </w:tcPr>
          <w:p w14:paraId="6E3B3661" w14:textId="77777777" w:rsidR="002F4E09" w:rsidRPr="002F4E09" w:rsidRDefault="002F4E09" w:rsidP="002F4E09">
            <w:pPr>
              <w:spacing w:before="40" w:after="40" w:line="220" w:lineRule="atLeast"/>
              <w:rPr>
                <w:rFonts w:eastAsia="Times New Roman"/>
                <w:sz w:val="18"/>
                <w:szCs w:val="18"/>
                <w:lang w:val="fr-FR"/>
              </w:rPr>
            </w:pPr>
            <w:r w:rsidRPr="002F4E09">
              <w:rPr>
                <w:sz w:val="18"/>
                <w:szCs w:val="18"/>
                <w:lang w:val="fr-FR"/>
              </w:rPr>
              <w:t>–</w:t>
            </w:r>
          </w:p>
        </w:tc>
      </w:tr>
    </w:tbl>
    <w:p w14:paraId="159F64F2" w14:textId="656C6651" w:rsidR="002F4E09" w:rsidRPr="002F4E09" w:rsidRDefault="002F4E09" w:rsidP="002F4E09">
      <w:pPr>
        <w:spacing w:before="120"/>
        <w:ind w:firstLine="170"/>
        <w:rPr>
          <w:sz w:val="18"/>
          <w:szCs w:val="18"/>
          <w:lang w:val="fr-FR"/>
        </w:rPr>
      </w:pPr>
      <w:r w:rsidRPr="002F4E09">
        <w:rPr>
          <w:sz w:val="18"/>
          <w:szCs w:val="18"/>
          <w:lang w:val="fr-FR"/>
        </w:rPr>
        <w:t xml:space="preserve">*  </w:t>
      </w:r>
      <w:r w:rsidRPr="002F4E09">
        <w:rPr>
          <w:sz w:val="18"/>
          <w:szCs w:val="18"/>
          <w:lang w:val="fr-FR"/>
        </w:rPr>
        <w:t>Applicable uniquement aux moteurs à essence à injection directe.</w:t>
      </w:r>
    </w:p>
    <w:p w14:paraId="1EF048FF" w14:textId="2348D5B7" w:rsidR="002F4E09" w:rsidRPr="002F4E09" w:rsidRDefault="002F4E09" w:rsidP="002F4E09">
      <w:pPr>
        <w:spacing w:after="240"/>
        <w:ind w:firstLine="170"/>
        <w:rPr>
          <w:sz w:val="18"/>
          <w:szCs w:val="18"/>
          <w:lang w:val="fr-FR"/>
        </w:rPr>
      </w:pPr>
      <w:r w:rsidRPr="002F4E09">
        <w:rPr>
          <w:sz w:val="18"/>
          <w:szCs w:val="18"/>
          <w:lang w:val="fr-FR"/>
        </w:rPr>
        <w:t>**</w:t>
      </w:r>
      <w:r w:rsidRPr="002F4E09">
        <w:rPr>
          <w:sz w:val="18"/>
          <w:szCs w:val="18"/>
          <w:lang w:val="fr-FR"/>
        </w:rPr>
        <w:t xml:space="preserve">  </w:t>
      </w:r>
      <w:r w:rsidRPr="002F4E09">
        <w:rPr>
          <w:sz w:val="18"/>
          <w:szCs w:val="18"/>
          <w:lang w:val="fr-FR"/>
        </w:rPr>
        <w:t>Un FD fixe de 300 mg/essai est ajouté aux résultats de l’essai de mesure des émissions par évaporation en enceinte étanche. Au lieu d’un FD fixe, le constructeur peut opter pour le vieillissement des dispositifs de contrôle des émissions par évaporation selon la procédure spécifiée dans la Norme indienne de l’industrie automobile n</w:t>
      </w:r>
      <w:r w:rsidRPr="002F4E09">
        <w:rPr>
          <w:sz w:val="18"/>
          <w:szCs w:val="18"/>
          <w:vertAlign w:val="superscript"/>
          <w:lang w:val="fr-FR"/>
        </w:rPr>
        <w:t>o</w:t>
      </w:r>
      <w:r w:rsidRPr="002F4E09">
        <w:rPr>
          <w:sz w:val="18"/>
          <w:szCs w:val="18"/>
          <w:lang w:val="fr-FR"/>
        </w:rPr>
        <w:t> 137 (AIS 137) et ses modifications successives.</w:t>
      </w:r>
    </w:p>
    <w:p w14:paraId="032D1124" w14:textId="609D0B7E" w:rsidR="002F4E09" w:rsidRPr="00797C82" w:rsidRDefault="002F4E09" w:rsidP="002F4E09">
      <w:pPr>
        <w:pStyle w:val="SingleTxtG"/>
        <w:keepNext/>
        <w:ind w:left="2268" w:hanging="567"/>
        <w:rPr>
          <w:lang w:val="fr-FR"/>
        </w:rPr>
      </w:pPr>
      <w:r w:rsidRPr="00797C82">
        <w:rPr>
          <w:lang w:val="fr-FR"/>
        </w:rPr>
        <w:lastRenderedPageBreak/>
        <w:t>b)</w:t>
      </w:r>
      <w:r w:rsidRPr="00797C82">
        <w:rPr>
          <w:lang w:val="fr-FR"/>
        </w:rPr>
        <w:tab/>
      </w:r>
      <w:r>
        <w:rPr>
          <w:lang w:val="fr-FR"/>
        </w:rPr>
        <w:t>Valeurs l</w:t>
      </w:r>
      <w:r w:rsidRPr="00797C82">
        <w:rPr>
          <w:lang w:val="fr-FR"/>
        </w:rPr>
        <w:t xml:space="preserve">imites et </w:t>
      </w:r>
      <w:r>
        <w:rPr>
          <w:lang w:val="fr-FR"/>
        </w:rPr>
        <w:t xml:space="preserve">FD </w:t>
      </w:r>
      <w:r w:rsidRPr="00797C82">
        <w:rPr>
          <w:lang w:val="fr-FR"/>
        </w:rPr>
        <w:t>applicables aux cyclomoteurs (cylindrée</w:t>
      </w:r>
      <w:r>
        <w:rPr>
          <w:lang w:val="fr-FR"/>
        </w:rPr>
        <w:t> </w:t>
      </w:r>
      <w:r w:rsidRPr="00797C82">
        <w:rPr>
          <w:lang w:val="fr-FR"/>
        </w:rPr>
        <w:t>≤</w:t>
      </w:r>
      <w:r>
        <w:rPr>
          <w:lang w:val="fr-FR"/>
        </w:rPr>
        <w:t> </w:t>
      </w:r>
      <w:r w:rsidRPr="00797C82">
        <w:rPr>
          <w:lang w:val="fr-FR"/>
        </w:rPr>
        <w:t>50 cm</w:t>
      </w:r>
      <w:r w:rsidRPr="00797C82">
        <w:rPr>
          <w:vertAlign w:val="superscript"/>
          <w:lang w:val="fr-FR"/>
        </w:rPr>
        <w:t>3</w:t>
      </w:r>
      <w:r w:rsidRPr="00797C82">
        <w:rPr>
          <w:lang w:val="fr-FR"/>
        </w:rPr>
        <w:t xml:space="preserve"> et vit.</w:t>
      </w:r>
      <w:r>
        <w:rPr>
          <w:lang w:val="fr-FR"/>
        </w:rPr>
        <w:t> </w:t>
      </w:r>
      <w:r w:rsidRPr="00797C82">
        <w:rPr>
          <w:lang w:val="fr-FR"/>
        </w:rPr>
        <w:t>max. ≤ 50 km/h)</w:t>
      </w:r>
    </w:p>
    <w:tbl>
      <w:tblPr>
        <w:tblStyle w:val="TableNormal1"/>
        <w:tblW w:w="7370" w:type="dxa"/>
        <w:tblInd w:w="1134" w:type="dxa"/>
        <w:tblLayout w:type="fixed"/>
        <w:tblLook w:val="01E0" w:firstRow="1" w:lastRow="1" w:firstColumn="1" w:lastColumn="1" w:noHBand="0" w:noVBand="0"/>
      </w:tblPr>
      <w:tblGrid>
        <w:gridCol w:w="1134"/>
        <w:gridCol w:w="2646"/>
        <w:gridCol w:w="1182"/>
        <w:gridCol w:w="2408"/>
      </w:tblGrid>
      <w:tr w:rsidR="002F4E09" w:rsidRPr="002F4E09" w14:paraId="139F0665" w14:textId="77777777" w:rsidTr="002F4E09">
        <w:trPr>
          <w:tblHeader/>
        </w:trPr>
        <w:tc>
          <w:tcPr>
            <w:tcW w:w="1134" w:type="dxa"/>
            <w:tcBorders>
              <w:top w:val="single" w:sz="4" w:space="0" w:color="auto"/>
              <w:bottom w:val="single" w:sz="12" w:space="0" w:color="auto"/>
            </w:tcBorders>
            <w:shd w:val="clear" w:color="auto" w:fill="auto"/>
            <w:vAlign w:val="bottom"/>
          </w:tcPr>
          <w:p w14:paraId="72F755E3" w14:textId="77777777" w:rsidR="002F4E09" w:rsidRPr="002F4E09" w:rsidRDefault="002F4E09" w:rsidP="002F4E09">
            <w:pPr>
              <w:widowControl/>
              <w:suppressAutoHyphens w:val="0"/>
              <w:spacing w:before="80" w:after="80" w:line="200" w:lineRule="exact"/>
              <w:rPr>
                <w:rFonts w:eastAsia="Times New Roman"/>
                <w:i/>
                <w:sz w:val="16"/>
                <w:lang w:val="fr-FR"/>
              </w:rPr>
            </w:pPr>
            <w:r w:rsidRPr="002F4E09">
              <w:rPr>
                <w:i/>
                <w:sz w:val="16"/>
                <w:lang w:val="fr-FR"/>
              </w:rPr>
              <w:t>Polluants</w:t>
            </w:r>
          </w:p>
        </w:tc>
        <w:tc>
          <w:tcPr>
            <w:tcW w:w="2646" w:type="dxa"/>
            <w:tcBorders>
              <w:top w:val="single" w:sz="4" w:space="0" w:color="auto"/>
              <w:bottom w:val="single" w:sz="12" w:space="0" w:color="auto"/>
            </w:tcBorders>
            <w:shd w:val="clear" w:color="auto" w:fill="auto"/>
            <w:vAlign w:val="bottom"/>
          </w:tcPr>
          <w:p w14:paraId="15A6CE12" w14:textId="4334A18F" w:rsidR="002F4E09" w:rsidRPr="002F4E09" w:rsidRDefault="002F4E09" w:rsidP="002F4E09">
            <w:pPr>
              <w:widowControl/>
              <w:suppressAutoHyphens w:val="0"/>
              <w:spacing w:before="80" w:after="80" w:line="200" w:lineRule="exact"/>
              <w:jc w:val="right"/>
              <w:rPr>
                <w:rFonts w:eastAsia="Times New Roman"/>
                <w:i/>
                <w:sz w:val="16"/>
                <w:lang w:val="fr-FR"/>
              </w:rPr>
            </w:pPr>
            <w:r w:rsidRPr="002F4E09">
              <w:rPr>
                <w:i/>
                <w:sz w:val="16"/>
                <w:lang w:val="fr-FR"/>
              </w:rPr>
              <w:t xml:space="preserve">Normes (homologation de type </w:t>
            </w:r>
            <w:r>
              <w:rPr>
                <w:i/>
                <w:sz w:val="16"/>
                <w:lang w:val="fr-FR"/>
              </w:rPr>
              <w:br/>
            </w:r>
            <w:r w:rsidRPr="002F4E09">
              <w:rPr>
                <w:i/>
                <w:sz w:val="16"/>
                <w:lang w:val="fr-FR"/>
              </w:rPr>
              <w:t>et conformité de la production, mg/km)</w:t>
            </w:r>
          </w:p>
        </w:tc>
        <w:tc>
          <w:tcPr>
            <w:tcW w:w="1182" w:type="dxa"/>
            <w:tcBorders>
              <w:top w:val="single" w:sz="4" w:space="0" w:color="auto"/>
              <w:bottom w:val="single" w:sz="12" w:space="0" w:color="auto"/>
            </w:tcBorders>
            <w:shd w:val="clear" w:color="auto" w:fill="auto"/>
            <w:vAlign w:val="bottom"/>
          </w:tcPr>
          <w:p w14:paraId="3B3C429C" w14:textId="77777777" w:rsidR="002F4E09" w:rsidRPr="002F4E09" w:rsidRDefault="002F4E09" w:rsidP="002F4E09">
            <w:pPr>
              <w:widowControl/>
              <w:suppressAutoHyphens w:val="0"/>
              <w:spacing w:before="80" w:after="80" w:line="200" w:lineRule="exact"/>
              <w:jc w:val="right"/>
              <w:rPr>
                <w:rFonts w:eastAsia="Times New Roman"/>
                <w:i/>
                <w:sz w:val="16"/>
                <w:lang w:val="fr-FR"/>
              </w:rPr>
            </w:pPr>
            <w:r w:rsidRPr="002F4E09">
              <w:rPr>
                <w:i/>
                <w:sz w:val="16"/>
                <w:lang w:val="fr-FR"/>
              </w:rPr>
              <w:t>FD</w:t>
            </w:r>
          </w:p>
        </w:tc>
        <w:tc>
          <w:tcPr>
            <w:tcW w:w="2408" w:type="dxa"/>
            <w:tcBorders>
              <w:top w:val="single" w:sz="4" w:space="0" w:color="auto"/>
              <w:bottom w:val="single" w:sz="12" w:space="0" w:color="auto"/>
            </w:tcBorders>
            <w:shd w:val="clear" w:color="auto" w:fill="auto"/>
            <w:vAlign w:val="bottom"/>
          </w:tcPr>
          <w:p w14:paraId="11D42BBF" w14:textId="3F6C9248" w:rsidR="002F4E09" w:rsidRPr="002F4E09" w:rsidRDefault="002F4E09" w:rsidP="002F4E09">
            <w:pPr>
              <w:widowControl/>
              <w:suppressAutoHyphens w:val="0"/>
              <w:spacing w:before="80" w:after="80" w:line="200" w:lineRule="exact"/>
              <w:jc w:val="right"/>
              <w:rPr>
                <w:rFonts w:eastAsia="Times New Roman"/>
                <w:i/>
                <w:sz w:val="16"/>
                <w:lang w:val="fr-FR"/>
              </w:rPr>
            </w:pPr>
            <w:r w:rsidRPr="002F4E09">
              <w:rPr>
                <w:i/>
                <w:sz w:val="16"/>
                <w:lang w:val="fr-FR"/>
              </w:rPr>
              <w:t xml:space="preserve">Cycle d’essai (démarrage </w:t>
            </w:r>
            <w:r>
              <w:rPr>
                <w:i/>
                <w:sz w:val="16"/>
                <w:lang w:val="fr-FR"/>
              </w:rPr>
              <w:br/>
            </w:r>
            <w:r w:rsidRPr="002F4E09">
              <w:rPr>
                <w:i/>
                <w:sz w:val="16"/>
                <w:lang w:val="fr-FR"/>
              </w:rPr>
              <w:t>à froid à T</w:t>
            </w:r>
            <w:r w:rsidRPr="002F4E09">
              <w:rPr>
                <w:i/>
                <w:sz w:val="16"/>
                <w:vertAlign w:val="subscript"/>
                <w:lang w:val="fr-FR"/>
              </w:rPr>
              <w:t>0</w:t>
            </w:r>
            <w:r w:rsidRPr="002F4E09">
              <w:rPr>
                <w:i/>
                <w:sz w:val="16"/>
                <w:lang w:val="fr-FR"/>
              </w:rPr>
              <w:t>)</w:t>
            </w:r>
          </w:p>
        </w:tc>
      </w:tr>
      <w:tr w:rsidR="002F4E09" w:rsidRPr="002F4E09" w14:paraId="5396892A" w14:textId="77777777" w:rsidTr="002F4E09">
        <w:tc>
          <w:tcPr>
            <w:tcW w:w="1134" w:type="dxa"/>
            <w:shd w:val="clear" w:color="auto" w:fill="auto"/>
          </w:tcPr>
          <w:p w14:paraId="3AE2E126"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CO</w:t>
            </w:r>
          </w:p>
        </w:tc>
        <w:tc>
          <w:tcPr>
            <w:tcW w:w="2646" w:type="dxa"/>
            <w:shd w:val="clear" w:color="auto" w:fill="auto"/>
            <w:vAlign w:val="bottom"/>
          </w:tcPr>
          <w:p w14:paraId="2CE44C77" w14:textId="77777777" w:rsidR="002F4E09" w:rsidRPr="002F4E09" w:rsidRDefault="002F4E09" w:rsidP="002F4E09">
            <w:pPr>
              <w:widowControl/>
              <w:suppressAutoHyphens w:val="0"/>
              <w:spacing w:before="40" w:after="40" w:line="220" w:lineRule="exact"/>
              <w:jc w:val="right"/>
              <w:rPr>
                <w:rFonts w:eastAsia="Times New Roman"/>
                <w:sz w:val="18"/>
                <w:szCs w:val="18"/>
                <w:lang w:val="fr-FR"/>
              </w:rPr>
            </w:pPr>
            <w:r w:rsidRPr="002F4E09">
              <w:rPr>
                <w:sz w:val="18"/>
                <w:szCs w:val="18"/>
                <w:lang w:val="fr-FR"/>
              </w:rPr>
              <w:t>500</w:t>
            </w:r>
          </w:p>
        </w:tc>
        <w:tc>
          <w:tcPr>
            <w:tcW w:w="1182" w:type="dxa"/>
            <w:shd w:val="clear" w:color="auto" w:fill="auto"/>
            <w:vAlign w:val="bottom"/>
          </w:tcPr>
          <w:p w14:paraId="4D564D04" w14:textId="77777777" w:rsidR="002F4E09" w:rsidRPr="002F4E09" w:rsidRDefault="002F4E09" w:rsidP="002F4E09">
            <w:pPr>
              <w:widowControl/>
              <w:suppressAutoHyphens w:val="0"/>
              <w:spacing w:before="40" w:after="40" w:line="220" w:lineRule="exact"/>
              <w:jc w:val="right"/>
              <w:rPr>
                <w:rFonts w:eastAsia="Times New Roman"/>
                <w:sz w:val="18"/>
                <w:szCs w:val="18"/>
                <w:lang w:val="fr-FR"/>
              </w:rPr>
            </w:pPr>
            <w:r w:rsidRPr="002F4E09">
              <w:rPr>
                <w:sz w:val="18"/>
                <w:szCs w:val="18"/>
                <w:lang w:val="fr-FR"/>
              </w:rPr>
              <w:t>1,2</w:t>
            </w:r>
          </w:p>
        </w:tc>
        <w:tc>
          <w:tcPr>
            <w:tcW w:w="2408" w:type="dxa"/>
            <w:vMerge w:val="restart"/>
            <w:shd w:val="clear" w:color="auto" w:fill="auto"/>
            <w:vAlign w:val="bottom"/>
          </w:tcPr>
          <w:p w14:paraId="02D57FDA" w14:textId="77777777" w:rsidR="002F4E09" w:rsidRPr="002F4E09" w:rsidRDefault="002F4E09" w:rsidP="002F4E09">
            <w:pPr>
              <w:widowControl/>
              <w:suppressAutoHyphens w:val="0"/>
              <w:spacing w:before="40" w:after="40" w:line="220" w:lineRule="exact"/>
              <w:jc w:val="right"/>
              <w:rPr>
                <w:rFonts w:eastAsia="Times New Roman"/>
                <w:sz w:val="18"/>
                <w:szCs w:val="18"/>
                <w:lang w:val="fr-FR"/>
              </w:rPr>
            </w:pPr>
            <w:r w:rsidRPr="002F4E09">
              <w:rPr>
                <w:sz w:val="18"/>
                <w:szCs w:val="18"/>
                <w:lang w:val="fr-FR"/>
              </w:rPr>
              <w:t>Cycle de conduite indien (IDC) conformément à AIS 137</w:t>
            </w:r>
          </w:p>
        </w:tc>
      </w:tr>
      <w:tr w:rsidR="002F4E09" w:rsidRPr="002F4E09" w14:paraId="524AA222" w14:textId="77777777" w:rsidTr="002F4E09">
        <w:tc>
          <w:tcPr>
            <w:tcW w:w="1134" w:type="dxa"/>
            <w:shd w:val="clear" w:color="auto" w:fill="auto"/>
          </w:tcPr>
          <w:p w14:paraId="5118E83A"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HC</w:t>
            </w:r>
          </w:p>
        </w:tc>
        <w:tc>
          <w:tcPr>
            <w:tcW w:w="2646" w:type="dxa"/>
            <w:shd w:val="clear" w:color="auto" w:fill="auto"/>
            <w:vAlign w:val="bottom"/>
          </w:tcPr>
          <w:p w14:paraId="4391CCFD" w14:textId="77777777" w:rsidR="002F4E09" w:rsidRPr="002F4E09" w:rsidRDefault="002F4E09" w:rsidP="002F4E09">
            <w:pPr>
              <w:widowControl/>
              <w:suppressAutoHyphens w:val="0"/>
              <w:spacing w:before="40" w:after="40" w:line="220" w:lineRule="exact"/>
              <w:jc w:val="right"/>
              <w:rPr>
                <w:rFonts w:eastAsia="Times New Roman"/>
                <w:sz w:val="18"/>
                <w:szCs w:val="18"/>
                <w:lang w:val="fr-FR"/>
              </w:rPr>
            </w:pPr>
            <w:r w:rsidRPr="002F4E09">
              <w:rPr>
                <w:sz w:val="18"/>
                <w:szCs w:val="18"/>
                <w:lang w:val="fr-FR"/>
              </w:rPr>
              <w:t>350</w:t>
            </w:r>
          </w:p>
        </w:tc>
        <w:tc>
          <w:tcPr>
            <w:tcW w:w="1182" w:type="dxa"/>
            <w:shd w:val="clear" w:color="auto" w:fill="auto"/>
            <w:vAlign w:val="bottom"/>
          </w:tcPr>
          <w:p w14:paraId="4B71F088" w14:textId="77777777" w:rsidR="002F4E09" w:rsidRPr="002F4E09" w:rsidRDefault="002F4E09" w:rsidP="002F4E09">
            <w:pPr>
              <w:widowControl/>
              <w:suppressAutoHyphens w:val="0"/>
              <w:spacing w:before="40" w:after="40" w:line="220" w:lineRule="exact"/>
              <w:jc w:val="right"/>
              <w:rPr>
                <w:rFonts w:eastAsia="Times New Roman"/>
                <w:sz w:val="18"/>
                <w:szCs w:val="18"/>
                <w:lang w:val="fr-FR"/>
              </w:rPr>
            </w:pPr>
            <w:r w:rsidRPr="002F4E09">
              <w:rPr>
                <w:sz w:val="18"/>
                <w:szCs w:val="18"/>
                <w:lang w:val="fr-FR"/>
              </w:rPr>
              <w:t>1,2</w:t>
            </w:r>
          </w:p>
        </w:tc>
        <w:tc>
          <w:tcPr>
            <w:tcW w:w="2408" w:type="dxa"/>
            <w:vMerge/>
            <w:shd w:val="clear" w:color="auto" w:fill="auto"/>
            <w:vAlign w:val="bottom"/>
          </w:tcPr>
          <w:p w14:paraId="6D257D73" w14:textId="77777777" w:rsidR="002F4E09" w:rsidRPr="002F4E09" w:rsidRDefault="002F4E09" w:rsidP="002F4E09">
            <w:pPr>
              <w:widowControl/>
              <w:suppressAutoHyphens w:val="0"/>
              <w:spacing w:before="40" w:after="40" w:line="220" w:lineRule="exact"/>
              <w:jc w:val="right"/>
              <w:rPr>
                <w:sz w:val="18"/>
                <w:szCs w:val="18"/>
                <w:lang w:val="fr-FR"/>
              </w:rPr>
            </w:pPr>
          </w:p>
        </w:tc>
      </w:tr>
      <w:tr w:rsidR="002F4E09" w:rsidRPr="002F4E09" w14:paraId="02ABEE74" w14:textId="77777777" w:rsidTr="002F4E09">
        <w:tc>
          <w:tcPr>
            <w:tcW w:w="1134" w:type="dxa"/>
            <w:tcBorders>
              <w:bottom w:val="single" w:sz="12" w:space="0" w:color="auto"/>
            </w:tcBorders>
            <w:shd w:val="clear" w:color="auto" w:fill="auto"/>
          </w:tcPr>
          <w:p w14:paraId="143AC7D9"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NO</w:t>
            </w:r>
            <w:r w:rsidRPr="002F4E09">
              <w:rPr>
                <w:sz w:val="18"/>
                <w:szCs w:val="18"/>
                <w:vertAlign w:val="subscript"/>
                <w:lang w:val="fr-FR"/>
              </w:rPr>
              <w:t>x</w:t>
            </w:r>
          </w:p>
        </w:tc>
        <w:tc>
          <w:tcPr>
            <w:tcW w:w="2646" w:type="dxa"/>
            <w:tcBorders>
              <w:bottom w:val="single" w:sz="12" w:space="0" w:color="auto"/>
            </w:tcBorders>
            <w:shd w:val="clear" w:color="auto" w:fill="auto"/>
            <w:vAlign w:val="bottom"/>
          </w:tcPr>
          <w:p w14:paraId="2E118CFA" w14:textId="77777777" w:rsidR="002F4E09" w:rsidRPr="002F4E09" w:rsidRDefault="002F4E09" w:rsidP="002F4E09">
            <w:pPr>
              <w:widowControl/>
              <w:suppressAutoHyphens w:val="0"/>
              <w:spacing w:before="40" w:after="40" w:line="220" w:lineRule="exact"/>
              <w:jc w:val="right"/>
              <w:rPr>
                <w:rFonts w:eastAsia="Times New Roman"/>
                <w:sz w:val="18"/>
                <w:szCs w:val="18"/>
                <w:lang w:val="fr-FR"/>
              </w:rPr>
            </w:pPr>
            <w:r w:rsidRPr="002F4E09">
              <w:rPr>
                <w:sz w:val="18"/>
                <w:szCs w:val="18"/>
                <w:lang w:val="fr-FR"/>
              </w:rPr>
              <w:t>150</w:t>
            </w:r>
          </w:p>
        </w:tc>
        <w:tc>
          <w:tcPr>
            <w:tcW w:w="1182" w:type="dxa"/>
            <w:tcBorders>
              <w:bottom w:val="single" w:sz="12" w:space="0" w:color="auto"/>
            </w:tcBorders>
            <w:shd w:val="clear" w:color="auto" w:fill="auto"/>
            <w:vAlign w:val="bottom"/>
          </w:tcPr>
          <w:p w14:paraId="725A0EAF" w14:textId="77777777" w:rsidR="002F4E09" w:rsidRPr="002F4E09" w:rsidRDefault="002F4E09" w:rsidP="002F4E09">
            <w:pPr>
              <w:widowControl/>
              <w:suppressAutoHyphens w:val="0"/>
              <w:spacing w:before="40" w:after="40" w:line="220" w:lineRule="exact"/>
              <w:jc w:val="right"/>
              <w:rPr>
                <w:rFonts w:eastAsia="Times New Roman"/>
                <w:sz w:val="18"/>
                <w:szCs w:val="18"/>
                <w:lang w:val="fr-FR"/>
              </w:rPr>
            </w:pPr>
            <w:r w:rsidRPr="002F4E09">
              <w:rPr>
                <w:sz w:val="18"/>
                <w:szCs w:val="18"/>
                <w:lang w:val="fr-FR"/>
              </w:rPr>
              <w:t>1,2</w:t>
            </w:r>
          </w:p>
        </w:tc>
        <w:tc>
          <w:tcPr>
            <w:tcW w:w="2408" w:type="dxa"/>
            <w:vMerge/>
            <w:tcBorders>
              <w:bottom w:val="single" w:sz="12" w:space="0" w:color="auto"/>
            </w:tcBorders>
            <w:shd w:val="clear" w:color="auto" w:fill="auto"/>
            <w:vAlign w:val="bottom"/>
          </w:tcPr>
          <w:p w14:paraId="03F254CD" w14:textId="77777777" w:rsidR="002F4E09" w:rsidRPr="002F4E09" w:rsidRDefault="002F4E09" w:rsidP="002F4E09">
            <w:pPr>
              <w:widowControl/>
              <w:suppressAutoHyphens w:val="0"/>
              <w:spacing w:before="40" w:after="40" w:line="220" w:lineRule="exact"/>
              <w:jc w:val="right"/>
              <w:rPr>
                <w:sz w:val="18"/>
                <w:szCs w:val="18"/>
                <w:lang w:val="fr-FR"/>
              </w:rPr>
            </w:pPr>
          </w:p>
        </w:tc>
      </w:tr>
    </w:tbl>
    <w:p w14:paraId="18E7918A" w14:textId="77777777" w:rsidR="002F4E09" w:rsidRPr="00797C82" w:rsidRDefault="002F4E09" w:rsidP="002F4E09">
      <w:pPr>
        <w:pStyle w:val="SingleTxtG"/>
        <w:keepNext/>
        <w:spacing w:before="240"/>
        <w:ind w:left="2268" w:hanging="567"/>
        <w:rPr>
          <w:lang w:val="fr-FR"/>
        </w:rPr>
      </w:pPr>
      <w:r w:rsidRPr="00797C82">
        <w:rPr>
          <w:lang w:val="fr-FR"/>
        </w:rPr>
        <w:t>c)</w:t>
      </w:r>
      <w:r w:rsidRPr="00797C82">
        <w:rPr>
          <w:lang w:val="fr-FR"/>
        </w:rPr>
        <w:tab/>
      </w:r>
      <w:r>
        <w:rPr>
          <w:lang w:val="fr-FR"/>
        </w:rPr>
        <w:t>Valeurs l</w:t>
      </w:r>
      <w:r w:rsidRPr="00797C82">
        <w:rPr>
          <w:lang w:val="fr-FR"/>
        </w:rPr>
        <w:t xml:space="preserve">imites, </w:t>
      </w:r>
      <w:r w:rsidRPr="00FB1170">
        <w:rPr>
          <w:lang w:val="fr-FR"/>
        </w:rPr>
        <w:t xml:space="preserve">FD </w:t>
      </w:r>
      <w:r w:rsidRPr="00797C82">
        <w:rPr>
          <w:lang w:val="fr-FR"/>
        </w:rPr>
        <w:t>et durabilité en termes de kilométrage pour les véhicules à trois roues</w:t>
      </w:r>
    </w:p>
    <w:p w14:paraId="06C713DC" w14:textId="5748D477" w:rsidR="002F4E09" w:rsidRPr="00797C82" w:rsidRDefault="002F4E09" w:rsidP="002F4E09">
      <w:pPr>
        <w:pStyle w:val="H23G"/>
        <w:rPr>
          <w:lang w:val="fr-FR"/>
        </w:rPr>
      </w:pPr>
      <w:r>
        <w:rPr>
          <w:lang w:val="fr-FR"/>
        </w:rPr>
        <w:tab/>
      </w:r>
      <w:r>
        <w:rPr>
          <w:lang w:val="fr-FR"/>
        </w:rPr>
        <w:tab/>
      </w:r>
      <w:r w:rsidRPr="00797C82">
        <w:rPr>
          <w:lang w:val="fr-FR"/>
        </w:rPr>
        <w:t xml:space="preserve">Valeurs limites fixées dans le BS-VI pour les véhicules à trois roues équipés </w:t>
      </w:r>
      <w:r w:rsidR="00D141E6">
        <w:rPr>
          <w:lang w:val="fr-FR"/>
        </w:rPr>
        <w:br/>
      </w:r>
      <w:r w:rsidRPr="00797C82">
        <w:rPr>
          <w:lang w:val="fr-FR"/>
        </w:rPr>
        <w:t>de</w:t>
      </w:r>
      <w:r w:rsidR="00D141E6">
        <w:rPr>
          <w:lang w:val="fr-FR"/>
        </w:rPr>
        <w:t xml:space="preserve"> </w:t>
      </w:r>
      <w:r w:rsidRPr="00797C82">
        <w:rPr>
          <w:lang w:val="fr-FR"/>
        </w:rPr>
        <w:t>moteurs à allumage commandé ou à allumage par compression</w:t>
      </w:r>
    </w:p>
    <w:tbl>
      <w:tblPr>
        <w:tblStyle w:val="TableNormal1"/>
        <w:tblW w:w="7370" w:type="dxa"/>
        <w:tblInd w:w="1134" w:type="dxa"/>
        <w:tblLayout w:type="fixed"/>
        <w:tblLook w:val="01E0" w:firstRow="1" w:lastRow="1" w:firstColumn="1" w:lastColumn="1" w:noHBand="0" w:noVBand="0"/>
      </w:tblPr>
      <w:tblGrid>
        <w:gridCol w:w="709"/>
        <w:gridCol w:w="851"/>
        <w:gridCol w:w="992"/>
        <w:gridCol w:w="850"/>
        <w:gridCol w:w="851"/>
        <w:gridCol w:w="850"/>
        <w:gridCol w:w="1191"/>
        <w:gridCol w:w="1076"/>
      </w:tblGrid>
      <w:tr w:rsidR="002F4E09" w:rsidRPr="002F4E09" w14:paraId="3AFF9E01" w14:textId="77777777" w:rsidTr="002F4E09">
        <w:trPr>
          <w:tblHeader/>
        </w:trPr>
        <w:tc>
          <w:tcPr>
            <w:tcW w:w="7370" w:type="dxa"/>
            <w:gridSpan w:val="8"/>
            <w:tcBorders>
              <w:top w:val="single" w:sz="4" w:space="0" w:color="auto"/>
              <w:bottom w:val="single" w:sz="12" w:space="0" w:color="auto"/>
            </w:tcBorders>
            <w:shd w:val="clear" w:color="auto" w:fill="auto"/>
            <w:vAlign w:val="bottom"/>
          </w:tcPr>
          <w:p w14:paraId="1E51964C" w14:textId="77777777" w:rsidR="002F4E09" w:rsidRPr="002F4E09" w:rsidRDefault="002F4E09" w:rsidP="002F4E09">
            <w:pPr>
              <w:widowControl/>
              <w:suppressAutoHyphens w:val="0"/>
              <w:spacing w:before="80" w:after="80" w:line="200" w:lineRule="exact"/>
              <w:rPr>
                <w:rFonts w:eastAsia="Times New Roman"/>
                <w:i/>
                <w:sz w:val="16"/>
                <w:lang w:val="fr-FR"/>
              </w:rPr>
            </w:pPr>
            <w:r w:rsidRPr="002F4E09">
              <w:rPr>
                <w:i/>
                <w:sz w:val="16"/>
                <w:lang w:val="fr-FR"/>
              </w:rPr>
              <w:t>Véhicules à moteur à allumage commandé</w:t>
            </w:r>
          </w:p>
        </w:tc>
      </w:tr>
      <w:tr w:rsidR="002F4E09" w:rsidRPr="002F4E09" w14:paraId="65E130EE" w14:textId="77777777" w:rsidTr="002F4E09">
        <w:tc>
          <w:tcPr>
            <w:tcW w:w="709" w:type="dxa"/>
            <w:shd w:val="clear" w:color="auto" w:fill="auto"/>
          </w:tcPr>
          <w:p w14:paraId="1B3F9D29" w14:textId="77777777" w:rsidR="002F4E09" w:rsidRPr="002F4E09" w:rsidRDefault="002F4E09" w:rsidP="002F4E09">
            <w:pPr>
              <w:widowControl/>
              <w:suppressAutoHyphens w:val="0"/>
              <w:spacing w:before="40" w:after="40" w:line="220" w:lineRule="exact"/>
              <w:rPr>
                <w:sz w:val="18"/>
                <w:szCs w:val="18"/>
                <w:lang w:val="fr-FR"/>
              </w:rPr>
            </w:pPr>
          </w:p>
        </w:tc>
        <w:tc>
          <w:tcPr>
            <w:tcW w:w="851" w:type="dxa"/>
            <w:shd w:val="clear" w:color="auto" w:fill="auto"/>
          </w:tcPr>
          <w:p w14:paraId="727CFC91" w14:textId="77777777" w:rsidR="002F4E09" w:rsidRPr="002F4E09" w:rsidRDefault="002F4E09" w:rsidP="002F4E09">
            <w:pPr>
              <w:widowControl/>
              <w:suppressAutoHyphens w:val="0"/>
              <w:spacing w:before="40" w:after="40" w:line="220" w:lineRule="exact"/>
              <w:rPr>
                <w:sz w:val="18"/>
                <w:szCs w:val="18"/>
                <w:lang w:val="fr-FR"/>
              </w:rPr>
            </w:pPr>
            <w:r w:rsidRPr="002F4E09">
              <w:rPr>
                <w:sz w:val="18"/>
                <w:szCs w:val="18"/>
                <w:lang w:val="fr-FR"/>
              </w:rPr>
              <w:t>CO</w:t>
            </w:r>
            <w:r w:rsidRPr="002F4E09">
              <w:rPr>
                <w:rFonts w:eastAsia="Arial"/>
                <w:sz w:val="18"/>
                <w:szCs w:val="18"/>
                <w:lang w:val="fr-FR"/>
              </w:rPr>
              <w:br/>
            </w:r>
            <w:r w:rsidRPr="002F4E09">
              <w:rPr>
                <w:sz w:val="18"/>
                <w:szCs w:val="18"/>
                <w:lang w:val="fr-FR"/>
              </w:rPr>
              <w:t>(mg/km)</w:t>
            </w:r>
          </w:p>
        </w:tc>
        <w:tc>
          <w:tcPr>
            <w:tcW w:w="992" w:type="dxa"/>
            <w:shd w:val="clear" w:color="auto" w:fill="auto"/>
          </w:tcPr>
          <w:p w14:paraId="3FF23C3D"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HC + NO</w:t>
            </w:r>
            <w:r w:rsidRPr="002F4E09">
              <w:rPr>
                <w:sz w:val="18"/>
                <w:szCs w:val="18"/>
                <w:vertAlign w:val="subscript"/>
                <w:lang w:val="fr-FR"/>
              </w:rPr>
              <w:t>x</w:t>
            </w:r>
            <w:r w:rsidRPr="002F4E09">
              <w:rPr>
                <w:rFonts w:eastAsia="Times New Roman"/>
                <w:sz w:val="18"/>
                <w:szCs w:val="18"/>
                <w:lang w:val="fr-FR"/>
              </w:rPr>
              <w:br/>
            </w:r>
            <w:r w:rsidRPr="002F4E09">
              <w:rPr>
                <w:sz w:val="18"/>
                <w:szCs w:val="18"/>
                <w:lang w:val="fr-FR"/>
              </w:rPr>
              <w:t>(mg/km)</w:t>
            </w:r>
          </w:p>
        </w:tc>
        <w:tc>
          <w:tcPr>
            <w:tcW w:w="850" w:type="dxa"/>
            <w:shd w:val="clear" w:color="auto" w:fill="auto"/>
          </w:tcPr>
          <w:p w14:paraId="4AFDC9D9"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NO</w:t>
            </w:r>
            <w:r w:rsidRPr="002F4E09">
              <w:rPr>
                <w:sz w:val="18"/>
                <w:szCs w:val="18"/>
                <w:vertAlign w:val="subscript"/>
                <w:lang w:val="fr-FR"/>
              </w:rPr>
              <w:t>x</w:t>
            </w:r>
            <w:r w:rsidRPr="002F4E09">
              <w:rPr>
                <w:sz w:val="18"/>
                <w:szCs w:val="18"/>
                <w:lang w:val="fr-FR"/>
              </w:rPr>
              <w:t xml:space="preserve"> (mg/km)</w:t>
            </w:r>
          </w:p>
        </w:tc>
        <w:tc>
          <w:tcPr>
            <w:tcW w:w="851" w:type="dxa"/>
            <w:shd w:val="clear" w:color="auto" w:fill="auto"/>
          </w:tcPr>
          <w:p w14:paraId="053573EF" w14:textId="77777777" w:rsidR="002F4E09" w:rsidRPr="002F4E09" w:rsidRDefault="002F4E09" w:rsidP="002F4E09">
            <w:pPr>
              <w:widowControl/>
              <w:suppressAutoHyphens w:val="0"/>
              <w:spacing w:before="40" w:after="40" w:line="220" w:lineRule="exact"/>
              <w:rPr>
                <w:sz w:val="18"/>
                <w:szCs w:val="18"/>
                <w:lang w:val="fr-FR"/>
              </w:rPr>
            </w:pPr>
            <w:r w:rsidRPr="002F4E09">
              <w:rPr>
                <w:sz w:val="18"/>
                <w:szCs w:val="18"/>
                <w:lang w:val="fr-FR"/>
              </w:rPr>
              <w:t>EVAP</w:t>
            </w:r>
            <w:r w:rsidRPr="002F4E09">
              <w:rPr>
                <w:rFonts w:eastAsia="Times New Roman"/>
                <w:sz w:val="18"/>
                <w:szCs w:val="18"/>
                <w:lang w:val="fr-FR"/>
              </w:rPr>
              <w:br/>
            </w:r>
            <w:r w:rsidRPr="002F4E09">
              <w:rPr>
                <w:sz w:val="18"/>
                <w:szCs w:val="18"/>
                <w:lang w:val="fr-FR"/>
              </w:rPr>
              <w:t>(mg/</w:t>
            </w:r>
            <w:r w:rsidRPr="002F4E09">
              <w:rPr>
                <w:sz w:val="18"/>
                <w:szCs w:val="18"/>
                <w:lang w:val="fr-FR"/>
              </w:rPr>
              <w:br/>
              <w:t>essai)</w:t>
            </w:r>
          </w:p>
        </w:tc>
        <w:tc>
          <w:tcPr>
            <w:tcW w:w="850" w:type="dxa"/>
            <w:shd w:val="clear" w:color="auto" w:fill="auto"/>
          </w:tcPr>
          <w:p w14:paraId="6EAD5317"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Système OBD</w:t>
            </w:r>
          </w:p>
        </w:tc>
        <w:tc>
          <w:tcPr>
            <w:tcW w:w="1191" w:type="dxa"/>
            <w:shd w:val="clear" w:color="auto" w:fill="auto"/>
          </w:tcPr>
          <w:p w14:paraId="0A598D33" w14:textId="63DD74AE"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 xml:space="preserve">Durabilité/ kilométrage Type V (km) </w:t>
            </w:r>
          </w:p>
        </w:tc>
        <w:tc>
          <w:tcPr>
            <w:tcW w:w="1076" w:type="dxa"/>
            <w:shd w:val="clear" w:color="auto" w:fill="auto"/>
          </w:tcPr>
          <w:p w14:paraId="288A8A1D"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Cycle d’essai (démarrage à froid à T</w:t>
            </w:r>
            <w:r w:rsidRPr="002F4E09">
              <w:rPr>
                <w:sz w:val="18"/>
                <w:szCs w:val="18"/>
                <w:vertAlign w:val="subscript"/>
                <w:lang w:val="fr-FR"/>
              </w:rPr>
              <w:t>0</w:t>
            </w:r>
            <w:r w:rsidRPr="002F4E09">
              <w:rPr>
                <w:sz w:val="18"/>
                <w:szCs w:val="18"/>
                <w:lang w:val="fr-FR"/>
              </w:rPr>
              <w:t>)</w:t>
            </w:r>
          </w:p>
        </w:tc>
      </w:tr>
      <w:tr w:rsidR="002F4E09" w:rsidRPr="002F4E09" w14:paraId="418D0AE2" w14:textId="77777777" w:rsidTr="002F4E09">
        <w:tc>
          <w:tcPr>
            <w:tcW w:w="709" w:type="dxa"/>
            <w:shd w:val="clear" w:color="auto" w:fill="auto"/>
          </w:tcPr>
          <w:p w14:paraId="0B1F15B9"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Valeur limite</w:t>
            </w:r>
          </w:p>
        </w:tc>
        <w:tc>
          <w:tcPr>
            <w:tcW w:w="851" w:type="dxa"/>
            <w:shd w:val="clear" w:color="auto" w:fill="auto"/>
          </w:tcPr>
          <w:p w14:paraId="429105F7" w14:textId="77777777" w:rsidR="002F4E09" w:rsidRPr="002F4E09" w:rsidRDefault="002F4E09" w:rsidP="002F4E09">
            <w:pPr>
              <w:widowControl/>
              <w:suppressAutoHyphens w:val="0"/>
              <w:spacing w:before="40" w:after="40" w:line="220" w:lineRule="exact"/>
              <w:rPr>
                <w:sz w:val="18"/>
                <w:szCs w:val="18"/>
                <w:lang w:val="fr-FR"/>
              </w:rPr>
            </w:pPr>
            <w:r w:rsidRPr="002F4E09">
              <w:rPr>
                <w:sz w:val="18"/>
                <w:szCs w:val="18"/>
                <w:lang w:val="fr-FR"/>
              </w:rPr>
              <w:t>440</w:t>
            </w:r>
          </w:p>
        </w:tc>
        <w:tc>
          <w:tcPr>
            <w:tcW w:w="992" w:type="dxa"/>
            <w:shd w:val="clear" w:color="auto" w:fill="auto"/>
          </w:tcPr>
          <w:p w14:paraId="509EB191"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435</w:t>
            </w:r>
          </w:p>
        </w:tc>
        <w:tc>
          <w:tcPr>
            <w:tcW w:w="850" w:type="dxa"/>
            <w:shd w:val="clear" w:color="auto" w:fill="auto"/>
          </w:tcPr>
          <w:p w14:paraId="730EE389"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130</w:t>
            </w:r>
          </w:p>
        </w:tc>
        <w:tc>
          <w:tcPr>
            <w:tcW w:w="851" w:type="dxa"/>
            <w:shd w:val="clear" w:color="auto" w:fill="auto"/>
          </w:tcPr>
          <w:p w14:paraId="1D3BF323"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1500</w:t>
            </w:r>
          </w:p>
        </w:tc>
        <w:tc>
          <w:tcPr>
            <w:tcW w:w="850" w:type="dxa"/>
            <w:shd w:val="clear" w:color="auto" w:fill="auto"/>
          </w:tcPr>
          <w:p w14:paraId="1FEB3CA4"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Phase II</w:t>
            </w:r>
          </w:p>
        </w:tc>
        <w:tc>
          <w:tcPr>
            <w:tcW w:w="1191" w:type="dxa"/>
            <w:shd w:val="clear" w:color="auto" w:fill="auto"/>
          </w:tcPr>
          <w:p w14:paraId="1E821887"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35000</w:t>
            </w:r>
          </w:p>
        </w:tc>
        <w:tc>
          <w:tcPr>
            <w:tcW w:w="1076" w:type="dxa"/>
            <w:shd w:val="clear" w:color="auto" w:fill="auto"/>
          </w:tcPr>
          <w:p w14:paraId="7FF3A850"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IDC selon AIS 137</w:t>
            </w:r>
          </w:p>
        </w:tc>
      </w:tr>
      <w:tr w:rsidR="002F4E09" w:rsidRPr="002F4E09" w14:paraId="368B3D0A" w14:textId="77777777" w:rsidTr="002F4E09">
        <w:tc>
          <w:tcPr>
            <w:tcW w:w="709" w:type="dxa"/>
            <w:tcBorders>
              <w:bottom w:val="single" w:sz="12" w:space="0" w:color="auto"/>
            </w:tcBorders>
            <w:shd w:val="clear" w:color="auto" w:fill="auto"/>
          </w:tcPr>
          <w:p w14:paraId="5AE769D3"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FD</w:t>
            </w:r>
          </w:p>
        </w:tc>
        <w:tc>
          <w:tcPr>
            <w:tcW w:w="851" w:type="dxa"/>
            <w:tcBorders>
              <w:bottom w:val="single" w:sz="12" w:space="0" w:color="auto"/>
            </w:tcBorders>
            <w:shd w:val="clear" w:color="auto" w:fill="auto"/>
          </w:tcPr>
          <w:p w14:paraId="7AD3A8CD" w14:textId="77777777" w:rsidR="002F4E09" w:rsidRPr="002F4E09" w:rsidRDefault="002F4E09" w:rsidP="002F4E09">
            <w:pPr>
              <w:widowControl/>
              <w:suppressAutoHyphens w:val="0"/>
              <w:spacing w:before="40" w:after="40" w:line="220" w:lineRule="exact"/>
              <w:rPr>
                <w:sz w:val="18"/>
                <w:szCs w:val="18"/>
                <w:lang w:val="fr-FR"/>
              </w:rPr>
            </w:pPr>
            <w:r w:rsidRPr="002F4E09">
              <w:rPr>
                <w:sz w:val="18"/>
                <w:szCs w:val="18"/>
                <w:lang w:val="fr-FR"/>
              </w:rPr>
              <w:t>1,20</w:t>
            </w:r>
          </w:p>
        </w:tc>
        <w:tc>
          <w:tcPr>
            <w:tcW w:w="992" w:type="dxa"/>
            <w:tcBorders>
              <w:bottom w:val="single" w:sz="12" w:space="0" w:color="auto"/>
            </w:tcBorders>
            <w:shd w:val="clear" w:color="auto" w:fill="auto"/>
          </w:tcPr>
          <w:p w14:paraId="24FFC8EB"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1,2</w:t>
            </w:r>
          </w:p>
        </w:tc>
        <w:tc>
          <w:tcPr>
            <w:tcW w:w="850" w:type="dxa"/>
            <w:tcBorders>
              <w:bottom w:val="single" w:sz="12" w:space="0" w:color="auto"/>
            </w:tcBorders>
            <w:shd w:val="clear" w:color="auto" w:fill="auto"/>
          </w:tcPr>
          <w:p w14:paraId="03CBB05F"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1,2</w:t>
            </w:r>
          </w:p>
        </w:tc>
        <w:tc>
          <w:tcPr>
            <w:tcW w:w="851" w:type="dxa"/>
            <w:tcBorders>
              <w:bottom w:val="single" w:sz="12" w:space="0" w:color="auto"/>
            </w:tcBorders>
            <w:shd w:val="clear" w:color="auto" w:fill="auto"/>
          </w:tcPr>
          <w:p w14:paraId="3839ED8D"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w:t>
            </w:r>
          </w:p>
        </w:tc>
        <w:tc>
          <w:tcPr>
            <w:tcW w:w="850" w:type="dxa"/>
            <w:tcBorders>
              <w:bottom w:val="single" w:sz="12" w:space="0" w:color="auto"/>
            </w:tcBorders>
            <w:shd w:val="clear" w:color="auto" w:fill="auto"/>
          </w:tcPr>
          <w:p w14:paraId="215B072D"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w:t>
            </w:r>
          </w:p>
        </w:tc>
        <w:tc>
          <w:tcPr>
            <w:tcW w:w="1191" w:type="dxa"/>
            <w:tcBorders>
              <w:bottom w:val="single" w:sz="12" w:space="0" w:color="auto"/>
            </w:tcBorders>
            <w:shd w:val="clear" w:color="auto" w:fill="auto"/>
          </w:tcPr>
          <w:p w14:paraId="3C2F11BB" w14:textId="77777777" w:rsidR="002F4E09" w:rsidRPr="002F4E09" w:rsidRDefault="002F4E09" w:rsidP="002F4E09">
            <w:pPr>
              <w:widowControl/>
              <w:suppressAutoHyphens w:val="0"/>
              <w:spacing w:before="40" w:after="40" w:line="220" w:lineRule="exact"/>
              <w:rPr>
                <w:rFonts w:eastAsia="Times New Roman"/>
                <w:sz w:val="18"/>
                <w:szCs w:val="18"/>
                <w:lang w:val="fr-FR"/>
              </w:rPr>
            </w:pPr>
            <w:r w:rsidRPr="002F4E09">
              <w:rPr>
                <w:sz w:val="18"/>
                <w:szCs w:val="18"/>
                <w:lang w:val="fr-FR"/>
              </w:rPr>
              <w:t>–</w:t>
            </w:r>
          </w:p>
        </w:tc>
        <w:tc>
          <w:tcPr>
            <w:tcW w:w="1076" w:type="dxa"/>
            <w:tcBorders>
              <w:bottom w:val="single" w:sz="12" w:space="0" w:color="auto"/>
            </w:tcBorders>
            <w:shd w:val="clear" w:color="auto" w:fill="auto"/>
          </w:tcPr>
          <w:p w14:paraId="74C7F83D" w14:textId="77777777" w:rsidR="002F4E09" w:rsidRPr="002F4E09" w:rsidRDefault="002F4E09" w:rsidP="002F4E09">
            <w:pPr>
              <w:widowControl/>
              <w:suppressAutoHyphens w:val="0"/>
              <w:spacing w:before="40" w:after="40" w:line="220" w:lineRule="exact"/>
              <w:rPr>
                <w:sz w:val="18"/>
                <w:szCs w:val="18"/>
                <w:lang w:val="fr-FR"/>
              </w:rPr>
            </w:pPr>
          </w:p>
        </w:tc>
      </w:tr>
    </w:tbl>
    <w:p w14:paraId="16B16C4C" w14:textId="77777777" w:rsidR="002F4E09" w:rsidRPr="00797C82" w:rsidRDefault="002F4E09" w:rsidP="00D141E6">
      <w:pPr>
        <w:rPr>
          <w:lang w:val="fr-FR"/>
        </w:rPr>
      </w:pPr>
    </w:p>
    <w:p w14:paraId="2F9453E9" w14:textId="77777777" w:rsidR="002F4E09" w:rsidRPr="00797C82" w:rsidRDefault="002F4E09" w:rsidP="002F4E09">
      <w:pPr>
        <w:rPr>
          <w:sz w:val="2"/>
          <w:szCs w:val="2"/>
          <w:lang w:val="fr-FR"/>
        </w:rPr>
      </w:pPr>
    </w:p>
    <w:tbl>
      <w:tblPr>
        <w:tblStyle w:val="TableNormal1"/>
        <w:tblW w:w="7370" w:type="dxa"/>
        <w:tblInd w:w="1134" w:type="dxa"/>
        <w:tblLayout w:type="fixed"/>
        <w:tblLook w:val="01E0" w:firstRow="1" w:lastRow="1" w:firstColumn="1" w:lastColumn="1" w:noHBand="0" w:noVBand="0"/>
      </w:tblPr>
      <w:tblGrid>
        <w:gridCol w:w="728"/>
        <w:gridCol w:w="826"/>
        <w:gridCol w:w="924"/>
        <w:gridCol w:w="826"/>
        <w:gridCol w:w="949"/>
        <w:gridCol w:w="870"/>
        <w:gridCol w:w="1148"/>
        <w:gridCol w:w="1099"/>
      </w:tblGrid>
      <w:tr w:rsidR="00D141E6" w:rsidRPr="00D141E6" w14:paraId="5B1193F1" w14:textId="77777777" w:rsidTr="00D141E6">
        <w:trPr>
          <w:tblHeader/>
        </w:trPr>
        <w:tc>
          <w:tcPr>
            <w:tcW w:w="7370" w:type="dxa"/>
            <w:gridSpan w:val="8"/>
            <w:tcBorders>
              <w:top w:val="single" w:sz="4" w:space="0" w:color="auto"/>
              <w:bottom w:val="single" w:sz="12" w:space="0" w:color="auto"/>
            </w:tcBorders>
            <w:shd w:val="clear" w:color="auto" w:fill="auto"/>
            <w:tcMar>
              <w:left w:w="57" w:type="dxa"/>
              <w:right w:w="57" w:type="dxa"/>
            </w:tcMar>
            <w:vAlign w:val="bottom"/>
          </w:tcPr>
          <w:p w14:paraId="6863E33D" w14:textId="77777777" w:rsidR="002F4E09" w:rsidRPr="00D141E6" w:rsidRDefault="002F4E09" w:rsidP="00D141E6">
            <w:pPr>
              <w:widowControl/>
              <w:suppressAutoHyphens w:val="0"/>
              <w:spacing w:before="80" w:after="80" w:line="200" w:lineRule="exact"/>
              <w:rPr>
                <w:rFonts w:eastAsia="Times New Roman"/>
                <w:i/>
                <w:sz w:val="16"/>
                <w:lang w:val="fr-FR"/>
              </w:rPr>
            </w:pPr>
            <w:r w:rsidRPr="00D141E6">
              <w:rPr>
                <w:i/>
                <w:sz w:val="16"/>
                <w:lang w:val="fr-FR"/>
              </w:rPr>
              <w:t>Véhicules à moteur à allumage par compression</w:t>
            </w:r>
          </w:p>
        </w:tc>
      </w:tr>
      <w:tr w:rsidR="00D141E6" w:rsidRPr="00D141E6" w14:paraId="26851596" w14:textId="77777777" w:rsidTr="00D141E6">
        <w:tc>
          <w:tcPr>
            <w:tcW w:w="728" w:type="dxa"/>
            <w:shd w:val="clear" w:color="auto" w:fill="auto"/>
            <w:tcMar>
              <w:left w:w="57" w:type="dxa"/>
              <w:right w:w="57" w:type="dxa"/>
            </w:tcMar>
          </w:tcPr>
          <w:p w14:paraId="0209E859" w14:textId="77777777" w:rsidR="002F4E09" w:rsidRPr="00D141E6" w:rsidRDefault="002F4E09" w:rsidP="00D141E6">
            <w:pPr>
              <w:widowControl/>
              <w:suppressAutoHyphens w:val="0"/>
              <w:spacing w:before="40" w:after="40" w:line="220" w:lineRule="exact"/>
              <w:rPr>
                <w:sz w:val="18"/>
                <w:szCs w:val="18"/>
                <w:lang w:val="fr-FR"/>
              </w:rPr>
            </w:pPr>
          </w:p>
        </w:tc>
        <w:tc>
          <w:tcPr>
            <w:tcW w:w="826" w:type="dxa"/>
            <w:shd w:val="clear" w:color="auto" w:fill="auto"/>
            <w:tcMar>
              <w:left w:w="57" w:type="dxa"/>
              <w:right w:w="57" w:type="dxa"/>
            </w:tcMar>
          </w:tcPr>
          <w:p w14:paraId="5123472B" w14:textId="77777777" w:rsidR="002F4E09" w:rsidRPr="00D141E6" w:rsidRDefault="002F4E09" w:rsidP="00D141E6">
            <w:pPr>
              <w:widowControl/>
              <w:suppressAutoHyphens w:val="0"/>
              <w:spacing w:before="40" w:after="40" w:line="220" w:lineRule="exact"/>
              <w:rPr>
                <w:sz w:val="18"/>
                <w:szCs w:val="18"/>
                <w:lang w:val="fr-FR"/>
              </w:rPr>
            </w:pPr>
            <w:r w:rsidRPr="00D141E6">
              <w:rPr>
                <w:sz w:val="18"/>
                <w:szCs w:val="18"/>
                <w:lang w:val="fr-FR"/>
              </w:rPr>
              <w:t>CO</w:t>
            </w:r>
            <w:r w:rsidRPr="00D141E6">
              <w:rPr>
                <w:rFonts w:eastAsia="Arial"/>
                <w:sz w:val="18"/>
                <w:szCs w:val="18"/>
                <w:lang w:val="fr-FR"/>
              </w:rPr>
              <w:br/>
            </w:r>
            <w:r w:rsidRPr="00D141E6">
              <w:rPr>
                <w:sz w:val="18"/>
                <w:szCs w:val="18"/>
                <w:lang w:val="fr-FR"/>
              </w:rPr>
              <w:t>(mg/km)</w:t>
            </w:r>
          </w:p>
        </w:tc>
        <w:tc>
          <w:tcPr>
            <w:tcW w:w="924" w:type="dxa"/>
            <w:shd w:val="clear" w:color="auto" w:fill="auto"/>
            <w:tcMar>
              <w:left w:w="57" w:type="dxa"/>
              <w:right w:w="57" w:type="dxa"/>
            </w:tcMar>
          </w:tcPr>
          <w:p w14:paraId="516E163D"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HC + NO</w:t>
            </w:r>
            <w:r w:rsidRPr="00D141E6">
              <w:rPr>
                <w:sz w:val="18"/>
                <w:szCs w:val="18"/>
                <w:vertAlign w:val="subscript"/>
                <w:lang w:val="fr-FR"/>
              </w:rPr>
              <w:t>x</w:t>
            </w:r>
            <w:r w:rsidRPr="00D141E6">
              <w:rPr>
                <w:sz w:val="18"/>
                <w:szCs w:val="18"/>
                <w:lang w:val="fr-FR"/>
              </w:rPr>
              <w:t xml:space="preserve"> (mg/km)</w:t>
            </w:r>
          </w:p>
        </w:tc>
        <w:tc>
          <w:tcPr>
            <w:tcW w:w="826" w:type="dxa"/>
            <w:shd w:val="clear" w:color="auto" w:fill="auto"/>
            <w:tcMar>
              <w:left w:w="57" w:type="dxa"/>
              <w:right w:w="57" w:type="dxa"/>
            </w:tcMar>
          </w:tcPr>
          <w:p w14:paraId="0757F5EF"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NO</w:t>
            </w:r>
            <w:r w:rsidRPr="00D141E6">
              <w:rPr>
                <w:sz w:val="18"/>
                <w:szCs w:val="18"/>
                <w:vertAlign w:val="subscript"/>
                <w:lang w:val="fr-FR"/>
              </w:rPr>
              <w:t>x</w:t>
            </w:r>
            <w:r w:rsidRPr="00D141E6">
              <w:rPr>
                <w:sz w:val="18"/>
                <w:szCs w:val="18"/>
                <w:lang w:val="fr-FR"/>
              </w:rPr>
              <w:t xml:space="preserve"> </w:t>
            </w:r>
            <w:r w:rsidRPr="00D141E6">
              <w:rPr>
                <w:sz w:val="18"/>
                <w:szCs w:val="18"/>
                <w:lang w:val="fr-FR"/>
              </w:rPr>
              <w:br/>
              <w:t>(mg/km)</w:t>
            </w:r>
          </w:p>
        </w:tc>
        <w:tc>
          <w:tcPr>
            <w:tcW w:w="949" w:type="dxa"/>
            <w:shd w:val="clear" w:color="auto" w:fill="auto"/>
            <w:tcMar>
              <w:left w:w="57" w:type="dxa"/>
              <w:right w:w="57" w:type="dxa"/>
            </w:tcMar>
          </w:tcPr>
          <w:p w14:paraId="54828825"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Mat. partic.</w:t>
            </w:r>
            <w:r w:rsidRPr="00D141E6">
              <w:rPr>
                <w:rFonts w:eastAsia="Times New Roman"/>
                <w:sz w:val="18"/>
                <w:szCs w:val="18"/>
                <w:lang w:val="fr-FR"/>
              </w:rPr>
              <w:br/>
            </w:r>
            <w:r w:rsidRPr="00D141E6">
              <w:rPr>
                <w:sz w:val="18"/>
                <w:szCs w:val="18"/>
                <w:lang w:val="fr-FR"/>
              </w:rPr>
              <w:t>(mg/km)</w:t>
            </w:r>
          </w:p>
        </w:tc>
        <w:tc>
          <w:tcPr>
            <w:tcW w:w="870" w:type="dxa"/>
            <w:shd w:val="clear" w:color="auto" w:fill="auto"/>
            <w:tcMar>
              <w:left w:w="57" w:type="dxa"/>
              <w:right w:w="57" w:type="dxa"/>
            </w:tcMar>
          </w:tcPr>
          <w:p w14:paraId="2EADE7BB"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Système OBD</w:t>
            </w:r>
          </w:p>
        </w:tc>
        <w:tc>
          <w:tcPr>
            <w:tcW w:w="1148" w:type="dxa"/>
            <w:shd w:val="clear" w:color="auto" w:fill="auto"/>
            <w:tcMar>
              <w:left w:w="57" w:type="dxa"/>
              <w:right w:w="57" w:type="dxa"/>
            </w:tcMar>
          </w:tcPr>
          <w:p w14:paraId="609FC72D" w14:textId="39BBF5C1"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 xml:space="preserve">Durabilité/ kilométrage Type V (km) </w:t>
            </w:r>
          </w:p>
        </w:tc>
        <w:tc>
          <w:tcPr>
            <w:tcW w:w="1099" w:type="dxa"/>
            <w:shd w:val="clear" w:color="auto" w:fill="auto"/>
            <w:tcMar>
              <w:left w:w="57" w:type="dxa"/>
              <w:right w:w="57" w:type="dxa"/>
            </w:tcMar>
          </w:tcPr>
          <w:p w14:paraId="6CA8E5CF"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Cycle d’essai (démarrage à</w:t>
            </w:r>
            <w:r w:rsidRPr="00D141E6">
              <w:rPr>
                <w:rFonts w:eastAsia="Times New Roman"/>
                <w:sz w:val="18"/>
                <w:szCs w:val="18"/>
                <w:lang w:val="fr-FR"/>
              </w:rPr>
              <w:t xml:space="preserve"> </w:t>
            </w:r>
            <w:r w:rsidRPr="00D141E6">
              <w:rPr>
                <w:sz w:val="18"/>
                <w:szCs w:val="18"/>
                <w:lang w:val="fr-FR"/>
              </w:rPr>
              <w:t>froid à T</w:t>
            </w:r>
            <w:r w:rsidRPr="00D141E6">
              <w:rPr>
                <w:sz w:val="18"/>
                <w:szCs w:val="18"/>
                <w:vertAlign w:val="subscript"/>
                <w:lang w:val="fr-FR"/>
              </w:rPr>
              <w:t>0</w:t>
            </w:r>
            <w:r w:rsidRPr="00D141E6">
              <w:rPr>
                <w:sz w:val="18"/>
                <w:szCs w:val="18"/>
                <w:lang w:val="fr-FR"/>
              </w:rPr>
              <w:t>)</w:t>
            </w:r>
          </w:p>
        </w:tc>
      </w:tr>
      <w:tr w:rsidR="00D141E6" w:rsidRPr="00D141E6" w14:paraId="05AB08B1" w14:textId="77777777" w:rsidTr="00D141E6">
        <w:tc>
          <w:tcPr>
            <w:tcW w:w="728" w:type="dxa"/>
            <w:shd w:val="clear" w:color="auto" w:fill="auto"/>
            <w:tcMar>
              <w:left w:w="57" w:type="dxa"/>
              <w:right w:w="57" w:type="dxa"/>
            </w:tcMar>
          </w:tcPr>
          <w:p w14:paraId="5A99D7CF"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Valeur limite</w:t>
            </w:r>
          </w:p>
        </w:tc>
        <w:tc>
          <w:tcPr>
            <w:tcW w:w="826" w:type="dxa"/>
            <w:shd w:val="clear" w:color="auto" w:fill="auto"/>
            <w:tcMar>
              <w:left w:w="57" w:type="dxa"/>
              <w:right w:w="57" w:type="dxa"/>
            </w:tcMar>
          </w:tcPr>
          <w:p w14:paraId="5AF90281" w14:textId="77777777" w:rsidR="002F4E09" w:rsidRPr="00D141E6" w:rsidRDefault="002F4E09" w:rsidP="00D141E6">
            <w:pPr>
              <w:widowControl/>
              <w:suppressAutoHyphens w:val="0"/>
              <w:spacing w:before="40" w:after="40" w:line="220" w:lineRule="exact"/>
              <w:rPr>
                <w:sz w:val="18"/>
                <w:szCs w:val="18"/>
                <w:lang w:val="fr-FR"/>
              </w:rPr>
            </w:pPr>
            <w:r w:rsidRPr="00D141E6">
              <w:rPr>
                <w:sz w:val="18"/>
                <w:szCs w:val="18"/>
                <w:lang w:val="fr-FR"/>
              </w:rPr>
              <w:t>220</w:t>
            </w:r>
          </w:p>
        </w:tc>
        <w:tc>
          <w:tcPr>
            <w:tcW w:w="924" w:type="dxa"/>
            <w:shd w:val="clear" w:color="auto" w:fill="auto"/>
            <w:tcMar>
              <w:left w:w="57" w:type="dxa"/>
              <w:right w:w="57" w:type="dxa"/>
            </w:tcMar>
          </w:tcPr>
          <w:p w14:paraId="1DE1F4B1"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200</w:t>
            </w:r>
          </w:p>
        </w:tc>
        <w:tc>
          <w:tcPr>
            <w:tcW w:w="826" w:type="dxa"/>
            <w:shd w:val="clear" w:color="auto" w:fill="auto"/>
            <w:tcMar>
              <w:left w:w="57" w:type="dxa"/>
              <w:right w:w="57" w:type="dxa"/>
            </w:tcMar>
          </w:tcPr>
          <w:p w14:paraId="0074FE60"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160</w:t>
            </w:r>
          </w:p>
        </w:tc>
        <w:tc>
          <w:tcPr>
            <w:tcW w:w="949" w:type="dxa"/>
            <w:shd w:val="clear" w:color="auto" w:fill="auto"/>
            <w:tcMar>
              <w:left w:w="57" w:type="dxa"/>
              <w:right w:w="57" w:type="dxa"/>
            </w:tcMar>
          </w:tcPr>
          <w:p w14:paraId="234F54B6"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25</w:t>
            </w:r>
          </w:p>
        </w:tc>
        <w:tc>
          <w:tcPr>
            <w:tcW w:w="870" w:type="dxa"/>
            <w:shd w:val="clear" w:color="auto" w:fill="auto"/>
            <w:tcMar>
              <w:left w:w="57" w:type="dxa"/>
              <w:right w:w="57" w:type="dxa"/>
            </w:tcMar>
          </w:tcPr>
          <w:p w14:paraId="3571878F"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Phase II</w:t>
            </w:r>
          </w:p>
        </w:tc>
        <w:tc>
          <w:tcPr>
            <w:tcW w:w="1148" w:type="dxa"/>
            <w:shd w:val="clear" w:color="auto" w:fill="auto"/>
            <w:tcMar>
              <w:left w:w="57" w:type="dxa"/>
              <w:right w:w="57" w:type="dxa"/>
            </w:tcMar>
          </w:tcPr>
          <w:p w14:paraId="5F6A5C31"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35 000</w:t>
            </w:r>
          </w:p>
        </w:tc>
        <w:tc>
          <w:tcPr>
            <w:tcW w:w="1099" w:type="dxa"/>
            <w:shd w:val="clear" w:color="auto" w:fill="auto"/>
            <w:tcMar>
              <w:left w:w="57" w:type="dxa"/>
              <w:right w:w="57" w:type="dxa"/>
            </w:tcMar>
          </w:tcPr>
          <w:p w14:paraId="0E5FA0DD"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IDC selon AIS 137</w:t>
            </w:r>
          </w:p>
        </w:tc>
      </w:tr>
      <w:tr w:rsidR="00D141E6" w:rsidRPr="00D141E6" w14:paraId="004A1842" w14:textId="77777777" w:rsidTr="00D141E6">
        <w:tc>
          <w:tcPr>
            <w:tcW w:w="728" w:type="dxa"/>
            <w:tcBorders>
              <w:bottom w:val="single" w:sz="12" w:space="0" w:color="auto"/>
            </w:tcBorders>
            <w:shd w:val="clear" w:color="auto" w:fill="auto"/>
            <w:tcMar>
              <w:left w:w="57" w:type="dxa"/>
              <w:right w:w="57" w:type="dxa"/>
            </w:tcMar>
          </w:tcPr>
          <w:p w14:paraId="0D792FF1"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FD</w:t>
            </w:r>
          </w:p>
        </w:tc>
        <w:tc>
          <w:tcPr>
            <w:tcW w:w="826" w:type="dxa"/>
            <w:tcBorders>
              <w:bottom w:val="single" w:sz="12" w:space="0" w:color="auto"/>
            </w:tcBorders>
            <w:shd w:val="clear" w:color="auto" w:fill="auto"/>
            <w:tcMar>
              <w:left w:w="57" w:type="dxa"/>
              <w:right w:w="57" w:type="dxa"/>
            </w:tcMar>
          </w:tcPr>
          <w:p w14:paraId="7D30E885" w14:textId="77777777" w:rsidR="002F4E09" w:rsidRPr="00D141E6" w:rsidRDefault="002F4E09" w:rsidP="00D141E6">
            <w:pPr>
              <w:widowControl/>
              <w:suppressAutoHyphens w:val="0"/>
              <w:spacing w:before="40" w:after="40" w:line="220" w:lineRule="exact"/>
              <w:rPr>
                <w:sz w:val="18"/>
                <w:szCs w:val="18"/>
                <w:lang w:val="fr-FR"/>
              </w:rPr>
            </w:pPr>
            <w:r w:rsidRPr="00D141E6">
              <w:rPr>
                <w:sz w:val="18"/>
                <w:szCs w:val="18"/>
                <w:lang w:val="fr-FR"/>
              </w:rPr>
              <w:t>1,10</w:t>
            </w:r>
          </w:p>
        </w:tc>
        <w:tc>
          <w:tcPr>
            <w:tcW w:w="924" w:type="dxa"/>
            <w:tcBorders>
              <w:bottom w:val="single" w:sz="12" w:space="0" w:color="auto"/>
            </w:tcBorders>
            <w:shd w:val="clear" w:color="auto" w:fill="auto"/>
            <w:tcMar>
              <w:left w:w="57" w:type="dxa"/>
              <w:right w:w="57" w:type="dxa"/>
            </w:tcMar>
          </w:tcPr>
          <w:p w14:paraId="58552A74"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1,0</w:t>
            </w:r>
          </w:p>
        </w:tc>
        <w:tc>
          <w:tcPr>
            <w:tcW w:w="826" w:type="dxa"/>
            <w:tcBorders>
              <w:bottom w:val="single" w:sz="12" w:space="0" w:color="auto"/>
            </w:tcBorders>
            <w:shd w:val="clear" w:color="auto" w:fill="auto"/>
            <w:tcMar>
              <w:left w:w="57" w:type="dxa"/>
              <w:right w:w="57" w:type="dxa"/>
            </w:tcMar>
          </w:tcPr>
          <w:p w14:paraId="564A92F5"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1,00</w:t>
            </w:r>
          </w:p>
        </w:tc>
        <w:tc>
          <w:tcPr>
            <w:tcW w:w="949" w:type="dxa"/>
            <w:tcBorders>
              <w:bottom w:val="single" w:sz="12" w:space="0" w:color="auto"/>
            </w:tcBorders>
            <w:shd w:val="clear" w:color="auto" w:fill="auto"/>
            <w:tcMar>
              <w:left w:w="57" w:type="dxa"/>
              <w:right w:w="57" w:type="dxa"/>
            </w:tcMar>
          </w:tcPr>
          <w:p w14:paraId="05F4B3A6"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1,20</w:t>
            </w:r>
          </w:p>
        </w:tc>
        <w:tc>
          <w:tcPr>
            <w:tcW w:w="870" w:type="dxa"/>
            <w:tcBorders>
              <w:bottom w:val="single" w:sz="12" w:space="0" w:color="auto"/>
            </w:tcBorders>
            <w:shd w:val="clear" w:color="auto" w:fill="auto"/>
            <w:tcMar>
              <w:left w:w="57" w:type="dxa"/>
              <w:right w:w="57" w:type="dxa"/>
            </w:tcMar>
          </w:tcPr>
          <w:p w14:paraId="179C9756"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w:t>
            </w:r>
          </w:p>
        </w:tc>
        <w:tc>
          <w:tcPr>
            <w:tcW w:w="1148" w:type="dxa"/>
            <w:tcBorders>
              <w:bottom w:val="single" w:sz="12" w:space="0" w:color="auto"/>
            </w:tcBorders>
            <w:shd w:val="clear" w:color="auto" w:fill="auto"/>
            <w:tcMar>
              <w:left w:w="57" w:type="dxa"/>
              <w:right w:w="57" w:type="dxa"/>
            </w:tcMar>
          </w:tcPr>
          <w:p w14:paraId="6D668246" w14:textId="77777777" w:rsidR="002F4E09" w:rsidRPr="00D141E6" w:rsidRDefault="002F4E09" w:rsidP="00D141E6">
            <w:pPr>
              <w:widowControl/>
              <w:suppressAutoHyphens w:val="0"/>
              <w:spacing w:before="40" w:after="40" w:line="220" w:lineRule="exact"/>
              <w:rPr>
                <w:rFonts w:eastAsia="Times New Roman"/>
                <w:sz w:val="18"/>
                <w:szCs w:val="18"/>
                <w:lang w:val="fr-FR"/>
              </w:rPr>
            </w:pPr>
            <w:r w:rsidRPr="00D141E6">
              <w:rPr>
                <w:sz w:val="18"/>
                <w:szCs w:val="18"/>
                <w:lang w:val="fr-FR"/>
              </w:rPr>
              <w:t>–</w:t>
            </w:r>
          </w:p>
        </w:tc>
        <w:tc>
          <w:tcPr>
            <w:tcW w:w="1099" w:type="dxa"/>
            <w:tcBorders>
              <w:bottom w:val="single" w:sz="12" w:space="0" w:color="auto"/>
            </w:tcBorders>
            <w:shd w:val="clear" w:color="auto" w:fill="auto"/>
            <w:tcMar>
              <w:left w:w="57" w:type="dxa"/>
              <w:right w:w="57" w:type="dxa"/>
            </w:tcMar>
          </w:tcPr>
          <w:p w14:paraId="10A0B4F0" w14:textId="77777777" w:rsidR="002F4E09" w:rsidRPr="00D141E6" w:rsidRDefault="002F4E09" w:rsidP="00D141E6">
            <w:pPr>
              <w:widowControl/>
              <w:suppressAutoHyphens w:val="0"/>
              <w:spacing w:before="40" w:after="40" w:line="220" w:lineRule="exact"/>
              <w:rPr>
                <w:sz w:val="18"/>
                <w:szCs w:val="18"/>
                <w:lang w:val="fr-FR"/>
              </w:rPr>
            </w:pPr>
          </w:p>
        </w:tc>
      </w:tr>
    </w:tbl>
    <w:p w14:paraId="359150E0" w14:textId="77777777" w:rsidR="002F4E09" w:rsidRPr="00797C82" w:rsidRDefault="002F4E09" w:rsidP="00D141E6">
      <w:pPr>
        <w:pStyle w:val="HChG"/>
        <w:rPr>
          <w:lang w:val="fr-FR"/>
        </w:rPr>
      </w:pPr>
      <w:r>
        <w:rPr>
          <w:lang w:val="fr-FR"/>
        </w:rPr>
        <w:tab/>
      </w:r>
      <w:r w:rsidRPr="00797C82">
        <w:rPr>
          <w:lang w:val="fr-FR"/>
        </w:rPr>
        <w:t>III.</w:t>
      </w:r>
      <w:r w:rsidRPr="00797C82">
        <w:rPr>
          <w:lang w:val="fr-FR"/>
        </w:rPr>
        <w:tab/>
        <w:t>Documents connexes</w:t>
      </w:r>
    </w:p>
    <w:p w14:paraId="22D8845C" w14:textId="77777777" w:rsidR="002F4E09" w:rsidRPr="00797C82" w:rsidRDefault="002F4E09" w:rsidP="002F4E09">
      <w:pPr>
        <w:pStyle w:val="SingleTxtG"/>
        <w:rPr>
          <w:lang w:val="fr-FR"/>
        </w:rPr>
      </w:pPr>
      <w:r w:rsidRPr="00797C82">
        <w:rPr>
          <w:lang w:val="fr-FR"/>
        </w:rPr>
        <w:t>4.</w:t>
      </w:r>
      <w:r w:rsidRPr="00797C82">
        <w:rPr>
          <w:lang w:val="fr-FR"/>
        </w:rPr>
        <w:tab/>
        <w:t>Le texte réglementaire indien mentionné ci-dessus pour l</w:t>
      </w:r>
      <w:r>
        <w:rPr>
          <w:lang w:val="fr-FR"/>
        </w:rPr>
        <w:t>’</w:t>
      </w:r>
      <w:r w:rsidRPr="00797C82">
        <w:rPr>
          <w:lang w:val="fr-FR"/>
        </w:rPr>
        <w:t>évaluation de la durabilité des dispositifs de contrôle de la pollution pour les véhicules à deux et trois roues est détaillé dans les documents ci-après. Ces documents peuvent être téléchargés à partir des liens indiqués.</w:t>
      </w:r>
    </w:p>
    <w:p w14:paraId="675A7D42" w14:textId="50A4D9CC" w:rsidR="002F4E09" w:rsidRPr="00797C82" w:rsidRDefault="002F4E09" w:rsidP="00D141E6">
      <w:pPr>
        <w:pStyle w:val="SingleTxtG"/>
        <w:ind w:left="1701" w:firstLine="567"/>
        <w:rPr>
          <w:lang w:val="fr-FR"/>
        </w:rPr>
      </w:pPr>
      <w:r w:rsidRPr="00797C82">
        <w:rPr>
          <w:lang w:val="fr-FR"/>
        </w:rPr>
        <w:t>a)</w:t>
      </w:r>
      <w:r w:rsidRPr="00797C82">
        <w:rPr>
          <w:lang w:val="fr-FR"/>
        </w:rPr>
        <w:tab/>
        <w:t>Notification de la règle du Gouvernement GSR 889 (E)</w:t>
      </w:r>
      <w:r>
        <w:rPr>
          <w:lang w:val="fr-FR"/>
        </w:rPr>
        <w:t>,</w:t>
      </w:r>
      <w:r w:rsidRPr="00797C82">
        <w:rPr>
          <w:lang w:val="fr-FR"/>
        </w:rPr>
        <w:t xml:space="preserve"> en date du 16</w:t>
      </w:r>
      <w:r w:rsidR="00D141E6">
        <w:rPr>
          <w:lang w:val="fr-FR"/>
        </w:rPr>
        <w:t> </w:t>
      </w:r>
      <w:r w:rsidRPr="00797C82">
        <w:rPr>
          <w:lang w:val="fr-FR"/>
        </w:rPr>
        <w:t>septembre 2016, qui précise les normes d</w:t>
      </w:r>
      <w:r>
        <w:rPr>
          <w:lang w:val="fr-FR"/>
        </w:rPr>
        <w:t>’</w:t>
      </w:r>
      <w:r w:rsidRPr="00797C82">
        <w:rPr>
          <w:lang w:val="fr-FR"/>
        </w:rPr>
        <w:t xml:space="preserve">émission, la durabilité en termes de kilométrage et les valeurs numériques du </w:t>
      </w:r>
      <w:r w:rsidRPr="00FB1170">
        <w:rPr>
          <w:lang w:val="fr-FR"/>
        </w:rPr>
        <w:t xml:space="preserve">FD </w:t>
      </w:r>
      <w:r w:rsidRPr="00797C82">
        <w:rPr>
          <w:lang w:val="fr-FR"/>
        </w:rPr>
        <w:t>pour les véhicules à deux roues à la page</w:t>
      </w:r>
      <w:r w:rsidR="00D141E6">
        <w:rPr>
          <w:lang w:val="fr-FR"/>
        </w:rPr>
        <w:t> </w:t>
      </w:r>
      <w:r w:rsidRPr="00797C82">
        <w:rPr>
          <w:lang w:val="fr-FR"/>
        </w:rPr>
        <w:t>32 (en anglais) et pour les véhicules à trois roues à la page</w:t>
      </w:r>
      <w:r w:rsidR="00D141E6">
        <w:rPr>
          <w:lang w:val="fr-FR"/>
        </w:rPr>
        <w:t> </w:t>
      </w:r>
      <w:r w:rsidRPr="00797C82">
        <w:rPr>
          <w:lang w:val="fr-FR"/>
        </w:rPr>
        <w:t>36 (en anglais). Il y est également fait référence aux Normes de l</w:t>
      </w:r>
      <w:r>
        <w:rPr>
          <w:lang w:val="fr-FR"/>
        </w:rPr>
        <w:t>’</w:t>
      </w:r>
      <w:r w:rsidRPr="00797C82">
        <w:rPr>
          <w:lang w:val="fr-FR"/>
        </w:rPr>
        <w:t>industrie automobile (AIS) dans lesquelles sont énoncées les procédures d</w:t>
      </w:r>
      <w:r>
        <w:rPr>
          <w:lang w:val="fr-FR"/>
        </w:rPr>
        <w:t>’</w:t>
      </w:r>
      <w:r w:rsidRPr="00797C82">
        <w:rPr>
          <w:lang w:val="fr-FR"/>
        </w:rPr>
        <w:t xml:space="preserve">essai. Dans le fichier lié le texte réglementaire est énoncé en hindi (langue officielle) et en anglais. </w:t>
      </w:r>
    </w:p>
    <w:p w14:paraId="158443E4" w14:textId="77777777" w:rsidR="002F4E09" w:rsidRPr="00797C82" w:rsidRDefault="002F4E09" w:rsidP="00D141E6">
      <w:pPr>
        <w:pStyle w:val="SingleTxtG"/>
        <w:ind w:left="1701" w:firstLine="567"/>
        <w:rPr>
          <w:lang w:val="fr-FR"/>
        </w:rPr>
      </w:pPr>
      <w:hyperlink r:id="rId8" w:history="1">
        <w:r w:rsidRPr="00797C82">
          <w:rPr>
            <w:lang w:val="fr-FR"/>
          </w:rPr>
          <w:t>https://morth.nic.in/sites/default/files/notifications_document/Notification_no_G_S_R_889_E_dated_16_09_2016_regarding_Mass_Emission_Standards_for_BS_VI_0.pdf</w:t>
        </w:r>
      </w:hyperlink>
    </w:p>
    <w:p w14:paraId="0E2D3F6C" w14:textId="6B2D0798" w:rsidR="002F4E09" w:rsidRPr="00797C82" w:rsidRDefault="002F4E09" w:rsidP="00D141E6">
      <w:pPr>
        <w:pStyle w:val="SingleTxtG"/>
        <w:ind w:left="1701" w:firstLine="567"/>
        <w:rPr>
          <w:lang w:val="fr-FR"/>
        </w:rPr>
      </w:pPr>
      <w:r w:rsidRPr="00797C82">
        <w:rPr>
          <w:lang w:val="fr-FR"/>
        </w:rPr>
        <w:t>b)</w:t>
      </w:r>
      <w:r w:rsidRPr="00797C82">
        <w:rPr>
          <w:lang w:val="fr-FR"/>
        </w:rPr>
        <w:tab/>
        <w:t>Les procédures d</w:t>
      </w:r>
      <w:r>
        <w:rPr>
          <w:lang w:val="fr-FR"/>
        </w:rPr>
        <w:t>’</w:t>
      </w:r>
      <w:r w:rsidRPr="00797C82">
        <w:rPr>
          <w:lang w:val="fr-FR"/>
        </w:rPr>
        <w:t>essai de durabilité sont détaillées dans l</w:t>
      </w:r>
      <w:r>
        <w:rPr>
          <w:lang w:val="fr-FR"/>
        </w:rPr>
        <w:t>’</w:t>
      </w:r>
      <w:r w:rsidRPr="00797C82">
        <w:rPr>
          <w:lang w:val="fr-FR"/>
        </w:rPr>
        <w:t>AIS</w:t>
      </w:r>
      <w:r w:rsidR="00D141E6">
        <w:rPr>
          <w:lang w:val="fr-FR"/>
        </w:rPr>
        <w:t> </w:t>
      </w:r>
      <w:r w:rsidRPr="00797C82">
        <w:rPr>
          <w:lang w:val="fr-FR"/>
        </w:rPr>
        <w:t xml:space="preserve">137 </w:t>
      </w:r>
      <w:r w:rsidR="00D141E6">
        <w:rPr>
          <w:lang w:val="fr-FR"/>
        </w:rPr>
        <w:t>− </w:t>
      </w:r>
      <w:r w:rsidRPr="00797C82">
        <w:rPr>
          <w:lang w:val="fr-FR"/>
        </w:rPr>
        <w:t>1</w:t>
      </w:r>
      <w:r w:rsidRPr="00797C82">
        <w:rPr>
          <w:vertAlign w:val="superscript"/>
          <w:lang w:val="fr-FR"/>
        </w:rPr>
        <w:t>re</w:t>
      </w:r>
      <w:r w:rsidR="00D141E6">
        <w:rPr>
          <w:lang w:val="fr-FR"/>
        </w:rPr>
        <w:t> </w:t>
      </w:r>
      <w:r w:rsidRPr="00797C82">
        <w:rPr>
          <w:lang w:val="fr-FR"/>
        </w:rPr>
        <w:t>partie pour les véhicules à deux roues et dans l</w:t>
      </w:r>
      <w:r>
        <w:rPr>
          <w:lang w:val="fr-FR"/>
        </w:rPr>
        <w:t>’</w:t>
      </w:r>
      <w:r w:rsidRPr="00797C82">
        <w:rPr>
          <w:lang w:val="fr-FR"/>
        </w:rPr>
        <w:t>AIS</w:t>
      </w:r>
      <w:r w:rsidR="00D141E6">
        <w:rPr>
          <w:lang w:val="fr-FR"/>
        </w:rPr>
        <w:t> </w:t>
      </w:r>
      <w:r w:rsidRPr="00797C82">
        <w:rPr>
          <w:lang w:val="fr-FR"/>
        </w:rPr>
        <w:t xml:space="preserve">137 </w:t>
      </w:r>
      <w:r w:rsidR="00D141E6">
        <w:rPr>
          <w:lang w:val="fr-FR"/>
        </w:rPr>
        <w:t>−</w:t>
      </w:r>
      <w:r w:rsidRPr="00797C82">
        <w:rPr>
          <w:lang w:val="fr-FR"/>
        </w:rPr>
        <w:t xml:space="preserve"> 2</w:t>
      </w:r>
      <w:r w:rsidRPr="00797C82">
        <w:rPr>
          <w:vertAlign w:val="superscript"/>
          <w:lang w:val="fr-FR"/>
        </w:rPr>
        <w:t>e</w:t>
      </w:r>
      <w:r w:rsidR="00D141E6">
        <w:rPr>
          <w:lang w:val="fr-FR"/>
        </w:rPr>
        <w:t> </w:t>
      </w:r>
      <w:r w:rsidRPr="00797C82">
        <w:rPr>
          <w:lang w:val="fr-FR"/>
        </w:rPr>
        <w:t>partie pour les véhicules à trois roues (en anglais). Les documents relatifs aux normes AIS peuvent être directement téléchargés à partir des liens ci-après.</w:t>
      </w:r>
    </w:p>
    <w:p w14:paraId="78E6D18C" w14:textId="779802EE" w:rsidR="002F4E09" w:rsidRPr="00797C82" w:rsidRDefault="002F4E09" w:rsidP="00D141E6">
      <w:pPr>
        <w:pStyle w:val="SingleTxtG"/>
        <w:ind w:left="1701"/>
        <w:rPr>
          <w:lang w:val="fr-FR"/>
        </w:rPr>
      </w:pPr>
      <w:r w:rsidRPr="00797C82">
        <w:rPr>
          <w:lang w:val="fr-FR"/>
        </w:rPr>
        <w:lastRenderedPageBreak/>
        <w:t>i)</w:t>
      </w:r>
      <w:r w:rsidRPr="00797C82">
        <w:rPr>
          <w:lang w:val="fr-FR"/>
        </w:rPr>
        <w:tab/>
        <w:t>Norme AIS relative aux véhicules à deux roues (pour la procédure d</w:t>
      </w:r>
      <w:r>
        <w:rPr>
          <w:lang w:val="fr-FR"/>
        </w:rPr>
        <w:t>’</w:t>
      </w:r>
      <w:r w:rsidRPr="00797C82">
        <w:rPr>
          <w:lang w:val="fr-FR"/>
        </w:rPr>
        <w:t>essai de la durabilité, voir chap.</w:t>
      </w:r>
      <w:r w:rsidR="00D141E6">
        <w:rPr>
          <w:lang w:val="fr-FR"/>
        </w:rPr>
        <w:t> </w:t>
      </w:r>
      <w:r w:rsidRPr="00797C82">
        <w:rPr>
          <w:lang w:val="fr-FR"/>
        </w:rPr>
        <w:t>5, p.</w:t>
      </w:r>
      <w:r w:rsidR="00D141E6">
        <w:rPr>
          <w:lang w:val="fr-FR"/>
        </w:rPr>
        <w:t> </w:t>
      </w:r>
      <w:r w:rsidRPr="00797C82">
        <w:rPr>
          <w:lang w:val="fr-FR"/>
        </w:rPr>
        <w:t>209 et suiv.)</w:t>
      </w:r>
      <w:r>
        <w:rPr>
          <w:lang w:val="fr-FR"/>
        </w:rPr>
        <w:t> :</w:t>
      </w:r>
    </w:p>
    <w:p w14:paraId="4A01D45B" w14:textId="091A5A73" w:rsidR="002F4E09" w:rsidRPr="00797C82" w:rsidRDefault="002F4E09" w:rsidP="00D141E6">
      <w:pPr>
        <w:pStyle w:val="SingleTxtG"/>
        <w:ind w:left="1701"/>
        <w:rPr>
          <w:lang w:val="fr-FR"/>
        </w:rPr>
      </w:pPr>
      <w:hyperlink r:id="rId9" w:history="1">
        <w:r w:rsidRPr="00797C82">
          <w:rPr>
            <w:lang w:val="fr-FR"/>
          </w:rPr>
          <w:t>https://hmr.araiindia.com/Control/AIS/515201944426PMAIS137_Part_1_F.pdf</w:t>
        </w:r>
      </w:hyperlink>
      <w:r w:rsidR="00D141E6">
        <w:rPr>
          <w:lang w:val="fr-FR"/>
        </w:rPr>
        <w:t>.</w:t>
      </w:r>
    </w:p>
    <w:p w14:paraId="433C817F" w14:textId="7FBD0216" w:rsidR="002F4E09" w:rsidRPr="00797C82" w:rsidRDefault="002F4E09" w:rsidP="00D141E6">
      <w:pPr>
        <w:pStyle w:val="SingleTxtG"/>
        <w:ind w:left="1701"/>
        <w:rPr>
          <w:lang w:val="fr-FR"/>
        </w:rPr>
      </w:pPr>
      <w:r w:rsidRPr="00797C82">
        <w:rPr>
          <w:lang w:val="fr-FR"/>
        </w:rPr>
        <w:t>ii)</w:t>
      </w:r>
      <w:r w:rsidRPr="00797C82">
        <w:rPr>
          <w:lang w:val="fr-FR"/>
        </w:rPr>
        <w:tab/>
        <w:t>Norme AIS relative aux véhicules à trois roues (pour la procédure d</w:t>
      </w:r>
      <w:r>
        <w:rPr>
          <w:lang w:val="fr-FR"/>
        </w:rPr>
        <w:t>’</w:t>
      </w:r>
      <w:r w:rsidRPr="00797C82">
        <w:rPr>
          <w:lang w:val="fr-FR"/>
        </w:rPr>
        <w:t>essai de la durabilité, voir chap.</w:t>
      </w:r>
      <w:r w:rsidR="00D141E6">
        <w:rPr>
          <w:lang w:val="fr-FR"/>
        </w:rPr>
        <w:t> </w:t>
      </w:r>
      <w:r w:rsidRPr="00797C82">
        <w:rPr>
          <w:lang w:val="fr-FR"/>
        </w:rPr>
        <w:t>5, p.</w:t>
      </w:r>
      <w:r w:rsidR="00D141E6">
        <w:rPr>
          <w:lang w:val="fr-FR"/>
        </w:rPr>
        <w:t> </w:t>
      </w:r>
      <w:r w:rsidRPr="00797C82">
        <w:rPr>
          <w:lang w:val="fr-FR"/>
        </w:rPr>
        <w:t>161 et suiv.)</w:t>
      </w:r>
      <w:r>
        <w:rPr>
          <w:lang w:val="fr-FR"/>
        </w:rPr>
        <w:t> :</w:t>
      </w:r>
    </w:p>
    <w:p w14:paraId="0340C832" w14:textId="079406F7" w:rsidR="002F4E09" w:rsidRDefault="002F4E09" w:rsidP="00D141E6">
      <w:pPr>
        <w:pStyle w:val="SingleTxtG"/>
        <w:ind w:left="1701"/>
        <w:rPr>
          <w:lang w:val="fr-FR"/>
        </w:rPr>
      </w:pPr>
      <w:hyperlink r:id="rId10" w:history="1">
        <w:r w:rsidRPr="00797C82">
          <w:rPr>
            <w:lang w:val="fr-FR"/>
          </w:rPr>
          <w:t>https://hmr.araiindia.com/Control/AIS/524201950214PMAIS_137_Part_2_F.pdf</w:t>
        </w:r>
      </w:hyperlink>
      <w:r w:rsidR="00D141E6">
        <w:rPr>
          <w:lang w:val="fr-FR"/>
        </w:rPr>
        <w:t>.</w:t>
      </w:r>
    </w:p>
    <w:p w14:paraId="54DBF5C4" w14:textId="0D080E54" w:rsidR="00D141E6" w:rsidRPr="00D141E6" w:rsidRDefault="00D141E6" w:rsidP="00D141E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141E6" w:rsidRPr="00D141E6" w:rsidSect="002F4E0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D5E6" w14:textId="77777777" w:rsidR="00806938" w:rsidRDefault="00806938" w:rsidP="00F95C08">
      <w:pPr>
        <w:spacing w:line="240" w:lineRule="auto"/>
      </w:pPr>
    </w:p>
  </w:endnote>
  <w:endnote w:type="continuationSeparator" w:id="0">
    <w:p w14:paraId="6B801794" w14:textId="77777777" w:rsidR="00806938" w:rsidRPr="00AC3823" w:rsidRDefault="00806938" w:rsidP="00AC3823">
      <w:pPr>
        <w:pStyle w:val="Pieddepage"/>
      </w:pPr>
    </w:p>
  </w:endnote>
  <w:endnote w:type="continuationNotice" w:id="1">
    <w:p w14:paraId="50D5882F" w14:textId="77777777" w:rsidR="00806938" w:rsidRDefault="008069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439C" w14:textId="4605EBC8" w:rsidR="002F4E09" w:rsidRPr="002F4E09" w:rsidRDefault="002F4E09" w:rsidP="002F4E09">
    <w:pPr>
      <w:pStyle w:val="Pieddepage"/>
      <w:tabs>
        <w:tab w:val="right" w:pos="9638"/>
      </w:tabs>
    </w:pPr>
    <w:r w:rsidRPr="002F4E09">
      <w:rPr>
        <w:b/>
        <w:sz w:val="18"/>
      </w:rPr>
      <w:fldChar w:fldCharType="begin"/>
    </w:r>
    <w:r w:rsidRPr="002F4E09">
      <w:rPr>
        <w:b/>
        <w:sz w:val="18"/>
      </w:rPr>
      <w:instrText xml:space="preserve"> PAGE  \* MERGEFORMAT </w:instrText>
    </w:r>
    <w:r w:rsidRPr="002F4E09">
      <w:rPr>
        <w:b/>
        <w:sz w:val="18"/>
      </w:rPr>
      <w:fldChar w:fldCharType="separate"/>
    </w:r>
    <w:r w:rsidRPr="002F4E09">
      <w:rPr>
        <w:b/>
        <w:noProof/>
        <w:sz w:val="18"/>
      </w:rPr>
      <w:t>2</w:t>
    </w:r>
    <w:r w:rsidRPr="002F4E09">
      <w:rPr>
        <w:b/>
        <w:sz w:val="18"/>
      </w:rPr>
      <w:fldChar w:fldCharType="end"/>
    </w:r>
    <w:r>
      <w:rPr>
        <w:b/>
        <w:sz w:val="18"/>
      </w:rPr>
      <w:tab/>
    </w:r>
    <w:r>
      <w:t>GE.21-12537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FEB2" w14:textId="15430D89" w:rsidR="002F4E09" w:rsidRPr="002F4E09" w:rsidRDefault="002F4E09" w:rsidP="002F4E09">
    <w:pPr>
      <w:pStyle w:val="Pieddepage"/>
      <w:tabs>
        <w:tab w:val="right" w:pos="9638"/>
      </w:tabs>
      <w:rPr>
        <w:b/>
        <w:sz w:val="18"/>
      </w:rPr>
    </w:pPr>
    <w:r>
      <w:t>GE.21-12537</w:t>
    </w:r>
    <w:r>
      <w:tab/>
    </w:r>
    <w:r w:rsidRPr="002F4E09">
      <w:rPr>
        <w:b/>
        <w:sz w:val="18"/>
      </w:rPr>
      <w:fldChar w:fldCharType="begin"/>
    </w:r>
    <w:r w:rsidRPr="002F4E09">
      <w:rPr>
        <w:b/>
        <w:sz w:val="18"/>
      </w:rPr>
      <w:instrText xml:space="preserve"> PAGE  \* MERGEFORMAT </w:instrText>
    </w:r>
    <w:r w:rsidRPr="002F4E09">
      <w:rPr>
        <w:b/>
        <w:sz w:val="18"/>
      </w:rPr>
      <w:fldChar w:fldCharType="separate"/>
    </w:r>
    <w:r w:rsidRPr="002F4E09">
      <w:rPr>
        <w:b/>
        <w:noProof/>
        <w:sz w:val="18"/>
      </w:rPr>
      <w:t>3</w:t>
    </w:r>
    <w:r w:rsidRPr="002F4E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2588" w14:textId="06A31B54" w:rsidR="007F20FA" w:rsidRPr="002F4E09" w:rsidRDefault="002F4E09" w:rsidP="002F4E0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52EA92D" wp14:editId="7C66A87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21-12537  (F)</w:t>
    </w:r>
    <w:r>
      <w:rPr>
        <w:noProof/>
        <w:sz w:val="20"/>
      </w:rPr>
      <w:drawing>
        <wp:anchor distT="0" distB="0" distL="114300" distR="114300" simplePos="0" relativeHeight="251660288" behindDoc="0" locked="0" layoutInCell="1" allowOverlap="1" wp14:anchorId="13F11E21" wp14:editId="1493803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220921    220921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E9CC" w14:textId="77777777" w:rsidR="00806938" w:rsidRPr="00AC3823" w:rsidRDefault="00806938" w:rsidP="00AC3823">
      <w:pPr>
        <w:pStyle w:val="Pieddepage"/>
        <w:tabs>
          <w:tab w:val="right" w:pos="2155"/>
        </w:tabs>
        <w:spacing w:after="80" w:line="240" w:lineRule="atLeast"/>
        <w:ind w:left="680"/>
        <w:rPr>
          <w:u w:val="single"/>
        </w:rPr>
      </w:pPr>
      <w:r>
        <w:rPr>
          <w:u w:val="single"/>
        </w:rPr>
        <w:tab/>
      </w:r>
    </w:p>
  </w:footnote>
  <w:footnote w:type="continuationSeparator" w:id="0">
    <w:p w14:paraId="6846F32C" w14:textId="77777777" w:rsidR="00806938" w:rsidRPr="00AC3823" w:rsidRDefault="00806938" w:rsidP="00AC3823">
      <w:pPr>
        <w:pStyle w:val="Pieddepage"/>
        <w:tabs>
          <w:tab w:val="right" w:pos="2155"/>
        </w:tabs>
        <w:spacing w:after="80" w:line="240" w:lineRule="atLeast"/>
        <w:ind w:left="680"/>
        <w:rPr>
          <w:u w:val="single"/>
        </w:rPr>
      </w:pPr>
      <w:r>
        <w:rPr>
          <w:u w:val="single"/>
        </w:rPr>
        <w:tab/>
      </w:r>
    </w:p>
  </w:footnote>
  <w:footnote w:type="continuationNotice" w:id="1">
    <w:p w14:paraId="66E3F15C" w14:textId="77777777" w:rsidR="00806938" w:rsidRPr="00AC3823" w:rsidRDefault="00806938">
      <w:pPr>
        <w:spacing w:line="240" w:lineRule="auto"/>
        <w:rPr>
          <w:sz w:val="2"/>
          <w:szCs w:val="2"/>
        </w:rPr>
      </w:pPr>
    </w:p>
  </w:footnote>
  <w:footnote w:id="2">
    <w:p w14:paraId="315CE66D" w14:textId="5F3A7BB7" w:rsidR="002F4E09" w:rsidRPr="00DC2C16" w:rsidRDefault="002F4E09" w:rsidP="002F4E09">
      <w:pPr>
        <w:pStyle w:val="Notedebasdepage"/>
      </w:pPr>
      <w:r>
        <w:rPr>
          <w:lang w:val="fr-FR"/>
        </w:rPr>
        <w:tab/>
      </w:r>
      <w:r w:rsidRPr="002F4E09">
        <w:rPr>
          <w:sz w:val="20"/>
          <w:szCs w:val="22"/>
          <w:lang w:val="fr-FR"/>
        </w:rPr>
        <w:t>*</w:t>
      </w:r>
      <w:r w:rsidRPr="002F4E09">
        <w:rPr>
          <w:sz w:val="20"/>
          <w:szCs w:val="22"/>
          <w:lang w:val="fr-FR"/>
        </w:rPr>
        <w:tab/>
      </w:r>
      <w:r>
        <w:rPr>
          <w:lang w:val="fr-FR"/>
        </w:rPr>
        <w:t>Conformément au programme de travail du Comité des transports intérieurs pour 2021 tel qu’il figure dans le projet de budget-programme pour 2021 (A/75/6 (titre</w:t>
      </w:r>
      <w:r>
        <w:rPr>
          <w:lang w:val="fr-FR"/>
        </w:rPr>
        <w:t> </w:t>
      </w:r>
      <w:r>
        <w:rPr>
          <w:lang w:val="fr-FR"/>
        </w:rPr>
        <w:t>V, chap.</w:t>
      </w:r>
      <w:r>
        <w:rPr>
          <w:lang w:val="fr-FR"/>
        </w:rPr>
        <w:t> </w:t>
      </w:r>
      <w:r>
        <w:rPr>
          <w:lang w:val="fr-FR"/>
        </w:rPr>
        <w:t>20), par.</w:t>
      </w:r>
      <w:r>
        <w:rPr>
          <w:lang w:val="fr-FR"/>
        </w:rPr>
        <w:t> </w:t>
      </w:r>
      <w:r>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BC81" w14:textId="305B3C9F" w:rsidR="002F4E09" w:rsidRPr="002F4E09" w:rsidRDefault="002F4E09">
    <w:pPr>
      <w:pStyle w:val="En-tte"/>
    </w:pPr>
    <w:fldSimple w:instr=" TITLE  \* MERGEFORMAT ">
      <w:r w:rsidR="00F90FBD">
        <w:t>ECE/TRANS/WP.29/2021/156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8C13" w14:textId="7F15E5FF" w:rsidR="002F4E09" w:rsidRPr="002F4E09" w:rsidRDefault="002F4E09" w:rsidP="002F4E09">
    <w:pPr>
      <w:pStyle w:val="En-tte"/>
      <w:jc w:val="right"/>
    </w:pPr>
    <w:fldSimple w:instr=" TITLE  \* MERGEFORMAT ">
      <w:r w:rsidR="00F90FBD">
        <w:t>ECE/TRANS/WP.29/2021/156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3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F4E09"/>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06938"/>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141E6"/>
    <w:rsid w:val="00D3439C"/>
    <w:rsid w:val="00D7622E"/>
    <w:rsid w:val="00DB1831"/>
    <w:rsid w:val="00DD3BFD"/>
    <w:rsid w:val="00DF6678"/>
    <w:rsid w:val="00E0299A"/>
    <w:rsid w:val="00E85C74"/>
    <w:rsid w:val="00EA6547"/>
    <w:rsid w:val="00ED7237"/>
    <w:rsid w:val="00EF2E22"/>
    <w:rsid w:val="00F35BAF"/>
    <w:rsid w:val="00F660DF"/>
    <w:rsid w:val="00F90FB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4C58C"/>
  <w15:docId w15:val="{39C7C2CF-3872-4C46-A3FA-FC08E66F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TableNormal1">
    <w:name w:val="Table Normal1"/>
    <w:uiPriority w:val="2"/>
    <w:semiHidden/>
    <w:unhideWhenUsed/>
    <w:qFormat/>
    <w:rsid w:val="002F4E0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th.nic.in/sites/default/files/notifications_document/Notification_no_G_S_R_889_E_dated_16_09_2016_regarding_Mass_Emission_Standards_for_BS_VI_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hmr.araiindia.com/Control/AIS/524201950214PMAIS_137_Part_2_F.pdf" TargetMode="External"/><Relationship Id="rId4" Type="http://schemas.openxmlformats.org/officeDocument/2006/relationships/webSettings" Target="webSettings.xml"/><Relationship Id="rId9" Type="http://schemas.openxmlformats.org/officeDocument/2006/relationships/hyperlink" Target="https://hmr.araiindia.com/Control/AIS/515201944426PMAIS137_Part_1_F.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11</TotalTime>
  <Pages>4</Pages>
  <Words>975</Words>
  <Characters>5273</Characters>
  <Application>Microsoft Office Word</Application>
  <DocSecurity>0</DocSecurity>
  <Lines>281</Lines>
  <Paragraphs>146</Paragraphs>
  <ScaleCrop>false</ScaleCrop>
  <HeadingPairs>
    <vt:vector size="2" baseType="variant">
      <vt:variant>
        <vt:lpstr>Titre</vt:lpstr>
      </vt:variant>
      <vt:variant>
        <vt:i4>1</vt:i4>
      </vt:variant>
    </vt:vector>
  </HeadingPairs>
  <TitlesOfParts>
    <vt:vector size="1" baseType="lpstr">
      <vt:lpstr>ECE/TRANS/WP.29/2021/156</vt:lpstr>
    </vt:vector>
  </TitlesOfParts>
  <Company>DCM</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ECE/TRANS/WP.29/2021/156</dc:title>
  <dc:subject/>
  <dc:creator>Christine CHAUTAGNAT</dc:creator>
  <cp:keywords/>
  <cp:lastModifiedBy>Christine Chautagnat</cp:lastModifiedBy>
  <cp:revision>3</cp:revision>
  <cp:lastPrinted>2021-09-22T06:53:00Z</cp:lastPrinted>
  <dcterms:created xsi:type="dcterms:W3CDTF">2021-09-22T06:53:00Z</dcterms:created>
  <dcterms:modified xsi:type="dcterms:W3CDTF">2021-09-22T06:58:00Z</dcterms:modified>
</cp:coreProperties>
</file>