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00B5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9092D9" w14:textId="77777777" w:rsidR="002D5AAC" w:rsidRDefault="002D5AAC" w:rsidP="00B702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5E5C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10B51C" w14:textId="7A5A92D2" w:rsidR="002D5AAC" w:rsidRDefault="00B70265" w:rsidP="00B70265">
            <w:pPr>
              <w:jc w:val="right"/>
            </w:pPr>
            <w:r w:rsidRPr="00B70265">
              <w:rPr>
                <w:sz w:val="40"/>
              </w:rPr>
              <w:t>ECE</w:t>
            </w:r>
            <w:r>
              <w:t>/TRANS/WP.29/2021/149</w:t>
            </w:r>
          </w:p>
        </w:tc>
      </w:tr>
      <w:tr w:rsidR="002D5AAC" w14:paraId="5C5447E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44E6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4B0304" wp14:editId="58BF6D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CAD5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8E5E04" w14:textId="77777777" w:rsidR="002D5AAC" w:rsidRDefault="00B702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A115A2" w14:textId="77777777" w:rsidR="00B70265" w:rsidRDefault="00B70265" w:rsidP="00B702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4D55DE1A" w14:textId="77777777" w:rsidR="00B70265" w:rsidRDefault="00B70265" w:rsidP="00B702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D2D579" w14:textId="2C70CC57" w:rsidR="00B70265" w:rsidRPr="008D53B6" w:rsidRDefault="00B70265" w:rsidP="00B702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56D3D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C2F436" w14:textId="77777777" w:rsidR="00973D3F" w:rsidRPr="003C4A25" w:rsidRDefault="00973D3F" w:rsidP="00973D3F">
      <w:pPr>
        <w:spacing w:before="120" w:after="120"/>
        <w:rPr>
          <w:sz w:val="28"/>
          <w:szCs w:val="28"/>
        </w:rPr>
      </w:pPr>
      <w:r w:rsidRPr="003C4A25">
        <w:rPr>
          <w:sz w:val="28"/>
          <w:szCs w:val="28"/>
        </w:rPr>
        <w:t>Комитет по внутреннему транспорту</w:t>
      </w:r>
    </w:p>
    <w:p w14:paraId="061F8AE5" w14:textId="11882B09" w:rsidR="00973D3F" w:rsidRPr="003C4A25" w:rsidRDefault="00973D3F" w:rsidP="00973D3F">
      <w:pPr>
        <w:spacing w:before="120"/>
        <w:rPr>
          <w:b/>
          <w:sz w:val="24"/>
          <w:szCs w:val="24"/>
        </w:rPr>
      </w:pPr>
      <w:r w:rsidRPr="003C4A25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3C4A25">
        <w:rPr>
          <w:b/>
          <w:sz w:val="24"/>
          <w:szCs w:val="24"/>
        </w:rPr>
        <w:t>в области транспортных средств</w:t>
      </w:r>
    </w:p>
    <w:p w14:paraId="03202D6A" w14:textId="77777777" w:rsidR="00973D3F" w:rsidRPr="003C4A25" w:rsidRDefault="00973D3F" w:rsidP="00973D3F">
      <w:pPr>
        <w:tabs>
          <w:tab w:val="center" w:pos="4819"/>
        </w:tabs>
        <w:spacing w:before="120"/>
        <w:rPr>
          <w:b/>
        </w:rPr>
      </w:pPr>
      <w:r w:rsidRPr="003C4A25">
        <w:rPr>
          <w:b/>
        </w:rPr>
        <w:t>Сто восемьдесят пятая сессия</w:t>
      </w:r>
    </w:p>
    <w:p w14:paraId="047AF428" w14:textId="77777777" w:rsidR="00973D3F" w:rsidRPr="003C4A25" w:rsidRDefault="00973D3F" w:rsidP="00973D3F">
      <w:r w:rsidRPr="003C4A25">
        <w:t>Женева, 23–25 ноября 2021 года</w:t>
      </w:r>
    </w:p>
    <w:p w14:paraId="7BF5624B" w14:textId="77777777" w:rsidR="00973D3F" w:rsidRDefault="00973D3F" w:rsidP="00973D3F">
      <w:r>
        <w:t>Пункт 19.14 предварительной повестки дня</w:t>
      </w:r>
    </w:p>
    <w:p w14:paraId="0FC8DE30" w14:textId="790F9B82" w:rsidR="00973D3F" w:rsidRPr="00960471" w:rsidRDefault="00973D3F" w:rsidP="00973D3F">
      <w:pPr>
        <w:rPr>
          <w:b/>
        </w:rPr>
      </w:pPr>
      <w:r>
        <w:rPr>
          <w:b/>
          <w:bCs/>
        </w:rPr>
        <w:t>Ход разработки новых ГТП ООН и поправок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 xml:space="preserve">к введенным ГТП ООН: Проект ГТП ООН, </w:t>
      </w:r>
      <w:r>
        <w:rPr>
          <w:b/>
          <w:bCs/>
        </w:rPr>
        <w:br/>
      </w:r>
      <w:r>
        <w:rPr>
          <w:b/>
          <w:bCs/>
        </w:rPr>
        <w:t xml:space="preserve">касающихся общих выбросов </w:t>
      </w:r>
      <w:r>
        <w:rPr>
          <w:b/>
          <w:bCs/>
        </w:rPr>
        <w:br/>
      </w:r>
      <w:r>
        <w:rPr>
          <w:b/>
          <w:bCs/>
        </w:rPr>
        <w:t>в реальных условиях вождения (ОВРУВ)</w:t>
      </w:r>
    </w:p>
    <w:p w14:paraId="280080E0" w14:textId="77777777" w:rsidR="00973D3F" w:rsidRPr="00960471" w:rsidRDefault="00973D3F" w:rsidP="00973D3F">
      <w:pPr>
        <w:pStyle w:val="HChG"/>
      </w:pPr>
      <w:r>
        <w:tab/>
      </w:r>
      <w:r>
        <w:tab/>
      </w:r>
      <w:r>
        <w:rPr>
          <w:bCs/>
        </w:rPr>
        <w:t>Предложение по пересмотру разрешения на разработку ГТП ООН, касающихся общих выбросов в реальных условиях вождения (ВРУВ)</w:t>
      </w:r>
    </w:p>
    <w:p w14:paraId="365CD603" w14:textId="751B5F1F" w:rsidR="00973D3F" w:rsidRPr="00960471" w:rsidRDefault="00973D3F" w:rsidP="00973D3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973D3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28AF341" w14:textId="3C3DF3E4" w:rsidR="00973D3F" w:rsidRPr="00960471" w:rsidRDefault="00973D3F" w:rsidP="00973D3F">
      <w:pPr>
        <w:pStyle w:val="SingleTxtG"/>
        <w:ind w:firstLine="567"/>
      </w:pPr>
      <w:r>
        <w:t xml:space="preserve">Воспроизведенный ниже текст был принят Рабочей группой по проблемам энергии и загрязнения окружающей среды (GRPE) на ее восемьдесят третьей </w:t>
      </w:r>
      <w:r>
        <w:br/>
      </w:r>
      <w:r>
        <w:t>сессии (ECE/TRANS/WP.29/GRPE/83, п</w:t>
      </w:r>
      <w:r w:rsidRPr="00973D3F">
        <w:t>.</w:t>
      </w:r>
      <w:r>
        <w:rPr>
          <w:lang w:val="en-US"/>
        </w:rPr>
        <w:t> </w:t>
      </w:r>
      <w:r>
        <w:t xml:space="preserve">18). В его основу положен документ </w:t>
      </w:r>
      <w:r>
        <w:br/>
      </w:r>
      <w:r>
        <w:t>GRPE-83-32 с поправками, содержащимися в приложении VIII к докладу. Этот текст представляется Всемирному форуму для согласования правил в области транспортных средств (WP.29) и Исполнительному комитету Соглашения 1998 года (AC.3) для рассмотрения и проведения голосования на их сессиях в ноябре 2021 года.</w:t>
      </w:r>
    </w:p>
    <w:p w14:paraId="47A2C700" w14:textId="77777777" w:rsidR="00973D3F" w:rsidRPr="00960471" w:rsidRDefault="00973D3F" w:rsidP="00973D3F">
      <w:pPr>
        <w:pStyle w:val="SingleTxtG"/>
        <w:ind w:firstLine="567"/>
      </w:pPr>
      <w:r w:rsidRPr="00960471">
        <w:br w:type="page"/>
      </w:r>
    </w:p>
    <w:p w14:paraId="4AB9224B" w14:textId="77777777" w:rsidR="00973D3F" w:rsidRPr="00960471" w:rsidRDefault="00973D3F" w:rsidP="00973D3F">
      <w:pPr>
        <w:pStyle w:val="HChG"/>
      </w:pPr>
      <w:r>
        <w:lastRenderedPageBreak/>
        <w:tab/>
      </w:r>
      <w:r>
        <w:tab/>
      </w:r>
      <w:r>
        <w:rPr>
          <w:bCs/>
        </w:rPr>
        <w:t>Пересмотренное разрешение на разработку ГТП ООН, касающихся ВРУВ</w:t>
      </w:r>
    </w:p>
    <w:p w14:paraId="3B65622D" w14:textId="77777777" w:rsidR="00973D3F" w:rsidRPr="00960471" w:rsidRDefault="00973D3F" w:rsidP="00973D3F">
      <w:pPr>
        <w:pStyle w:val="HChG"/>
      </w:pPr>
      <w:r>
        <w:tab/>
        <w:t>I.</w:t>
      </w:r>
      <w:r>
        <w:tab/>
      </w:r>
      <w:r>
        <w:rPr>
          <w:bCs/>
        </w:rPr>
        <w:t>Мандат и цели</w:t>
      </w:r>
    </w:p>
    <w:p w14:paraId="3B742467" w14:textId="77777777" w:rsidR="00973D3F" w:rsidRPr="00960471" w:rsidRDefault="00973D3F" w:rsidP="00973D3F">
      <w:pPr>
        <w:pStyle w:val="SingleTxtG"/>
      </w:pPr>
      <w:r>
        <w:t>1.</w:t>
      </w:r>
      <w:r>
        <w:tab/>
        <w:t>В контексте Соглашения 1998 года главная цель настоящего предложения заключается в формулировании запроса о пересмотре разрешения на разработку ГТП ООН, касающихся общих ВРУВ, для достижения следующей цели:</w:t>
      </w:r>
    </w:p>
    <w:p w14:paraId="71A544E7" w14:textId="77777777" w:rsidR="00973D3F" w:rsidRPr="00960471" w:rsidRDefault="00973D3F" w:rsidP="00973D3F">
      <w:pPr>
        <w:pStyle w:val="SingleTxtG"/>
        <w:ind w:firstLine="567"/>
        <w:rPr>
          <w:i/>
        </w:rPr>
      </w:pPr>
      <w:r>
        <w:rPr>
          <w:i/>
          <w:iCs/>
        </w:rPr>
        <w:t>Продолжить разработку ГТП ООН, касающихся ВРУВ, с использованием методологии для определения выбросов транспортными средствами малой грузоподъемности в реальных условиях вождения, надлежащим образом адаптированной для более широких областей эксплуатации транспортных средств и дополнительных загрязняющих веществ.</w:t>
      </w:r>
    </w:p>
    <w:p w14:paraId="6C5148AD" w14:textId="77777777" w:rsidR="00973D3F" w:rsidRPr="00960471" w:rsidRDefault="00973D3F" w:rsidP="00973D3F">
      <w:pPr>
        <w:pStyle w:val="HChG"/>
      </w:pPr>
      <w:r>
        <w:tab/>
        <w:t>II.</w:t>
      </w:r>
      <w:r>
        <w:tab/>
      </w:r>
      <w:r>
        <w:rPr>
          <w:bCs/>
        </w:rPr>
        <w:t>Введение</w:t>
      </w:r>
    </w:p>
    <w:p w14:paraId="055E114F" w14:textId="6A967CE1" w:rsidR="00973D3F" w:rsidRPr="00960471" w:rsidRDefault="00973D3F" w:rsidP="00973D3F">
      <w:pPr>
        <w:pStyle w:val="SingleTxtG"/>
        <w:rPr>
          <w:color w:val="0000FF"/>
          <w:u w:val="single"/>
        </w:rPr>
      </w:pPr>
      <w:r>
        <w:t>2.</w:t>
      </w:r>
      <w:r>
        <w:tab/>
        <w:t>Проект ГТП, подготовленный группой, которая занималась первым этапом разработки правил, касающихся ВРУВ, в значительной степени опирался на процедуры испытаний на ВРУВ, установленные Европейской комиссией и Японией. В разработке проекта ГТП приняли участие многие заинтересованные стороны,</w:t>
      </w:r>
      <w:r>
        <w:br/>
      </w:r>
      <w:r>
        <w:t>и он удовлетворил насущные потребности многих Договаривающихся сторон. При</w:t>
      </w:r>
      <w:r>
        <w:rPr>
          <w:lang w:val="en-US"/>
        </w:rPr>
        <w:t> </w:t>
      </w:r>
      <w:r>
        <w:t>этом в целом было признано, что процедуру испытаний следует расширить, с тем чтобы охватить более широкие области эксплуатации транспортных средств и дополнительные загрязняющие вещества.</w:t>
      </w:r>
    </w:p>
    <w:p w14:paraId="04CAABF1" w14:textId="77777777" w:rsidR="00973D3F" w:rsidRPr="00960471" w:rsidRDefault="00973D3F" w:rsidP="00973D3F">
      <w:pPr>
        <w:pStyle w:val="SingleTxtG"/>
      </w:pPr>
      <w:r>
        <w:t xml:space="preserve">3. </w:t>
      </w:r>
      <w:r>
        <w:tab/>
        <w:t>Поэтому разработку глобальных технических правил, касающихся ВРУВ, целесообразно продолжить. На втором этапе разработки ГТП по ВРУВ будут охвачены более широкие условия вождения с учетом различных стилей вождения, условий дорожного движения и погодно-климатических условий, характерных для различных регионов мира, где эксплуатируются автомобили. Помимо этого, структура ГТП по ВРУВ должна быть разработана таким образом, чтобы страны могли имплементировать ГТП по ВРУВ в свое национальное законодательство с учетом местных условий нормального вождения, дорожного движения и погодно-климатических условий, а также с учетом колебаний уровня регулируемых загрязнителей и токсичных веществ в воздухе.</w:t>
      </w:r>
    </w:p>
    <w:p w14:paraId="6E32DE6A" w14:textId="77777777" w:rsidR="00973D3F" w:rsidRDefault="00973D3F" w:rsidP="00973D3F">
      <w:pPr>
        <w:pStyle w:val="SingleTxtG"/>
      </w:pPr>
      <w:r>
        <w:t xml:space="preserve">4. </w:t>
      </w:r>
      <w:r>
        <w:tab/>
        <w:t xml:space="preserve">Для разработки такого предложения необходимо, чтобы НРГ по выбросам в реальных условиях вождения провела второй этап своей работы. </w:t>
      </w:r>
    </w:p>
    <w:p w14:paraId="308B8C9C" w14:textId="77777777" w:rsidR="00973D3F" w:rsidRPr="00960471" w:rsidRDefault="00973D3F" w:rsidP="00973D3F">
      <w:pPr>
        <w:pStyle w:val="HChG"/>
      </w:pPr>
      <w:r>
        <w:tab/>
        <w:t>III.</w:t>
      </w:r>
      <w:r>
        <w:tab/>
      </w:r>
      <w:r>
        <w:rPr>
          <w:bCs/>
        </w:rPr>
        <w:t>Направления работы</w:t>
      </w:r>
    </w:p>
    <w:p w14:paraId="749DF923" w14:textId="77777777" w:rsidR="00973D3F" w:rsidRPr="00960471" w:rsidRDefault="00973D3F" w:rsidP="00973D3F">
      <w:pPr>
        <w:pStyle w:val="SingleTxtG"/>
      </w:pPr>
      <w:r>
        <w:t>5.</w:t>
      </w:r>
      <w:r>
        <w:tab/>
        <w:t>Группа сосредоточит свою работу на следующих направлениях:</w:t>
      </w:r>
    </w:p>
    <w:p w14:paraId="6B6BA3F5" w14:textId="17FBF137" w:rsidR="00973D3F" w:rsidRPr="00960471" w:rsidRDefault="00973D3F" w:rsidP="00973D3F">
      <w:pPr>
        <w:pStyle w:val="SingleTxtG"/>
        <w:rPr>
          <w:b/>
          <w:bCs/>
        </w:rPr>
      </w:pPr>
      <w:r>
        <w:rPr>
          <w:bCs/>
        </w:rPr>
        <w:tab/>
      </w:r>
      <w:r w:rsidRPr="00F777CE">
        <w:rPr>
          <w:bCs/>
        </w:rPr>
        <w:t>a)</w:t>
      </w:r>
      <w:r w:rsidRPr="00F777CE">
        <w:rPr>
          <w:bCs/>
        </w:rPr>
        <w:tab/>
        <w:t xml:space="preserve">Подготовка сводного списка целей, касающихся второго этапа разработки </w:t>
      </w:r>
      <w:r w:rsidRPr="00973D3F">
        <w:t>процедуры</w:t>
      </w:r>
      <w:r w:rsidRPr="00F777CE">
        <w:rPr>
          <w:bCs/>
        </w:rPr>
        <w:t xml:space="preserve"> испытания на выбросы в реальных условиях вождения (ВРУВ)</w:t>
      </w:r>
    </w:p>
    <w:p w14:paraId="1B7DCBBE" w14:textId="4A711017" w:rsidR="00973D3F" w:rsidRPr="00960471" w:rsidRDefault="00973D3F" w:rsidP="00973D3F">
      <w:pPr>
        <w:pStyle w:val="SingleTxtG"/>
        <w:rPr>
          <w:bCs/>
        </w:rPr>
      </w:pPr>
      <w:r>
        <w:tab/>
      </w:r>
      <w:r>
        <w:t>В рамках НРГ заинтересованным сторонам следует определить и документально оформить согласованный список целей для проекта, посвященного второму этапу.</w:t>
      </w:r>
      <w:r>
        <w:t xml:space="preserve"> </w:t>
      </w:r>
      <w:r>
        <w:t>При этом, в частности,</w:t>
      </w:r>
      <w:r>
        <w:t xml:space="preserve"> </w:t>
      </w:r>
      <w:r>
        <w:t xml:space="preserve">следует охватить более широкие области эксплуатации транспортных средств, репрезентативные с точки зрения реальных дорожных условий, включить процедуру испытаний, носящую менее предписывающий характер и отличающуюся большей гибкостью, и принять во внимание аспекты, связанные с дополнительными загрязнителями, в частности предусмотреть измерение массы частиц (PM). </w:t>
      </w:r>
    </w:p>
    <w:p w14:paraId="43FDF47E" w14:textId="0802ED6F" w:rsidR="00973D3F" w:rsidRPr="00973D3F" w:rsidRDefault="00973D3F" w:rsidP="00973D3F">
      <w:pPr>
        <w:pStyle w:val="SingleTxtG"/>
      </w:pPr>
      <w:r>
        <w:rPr>
          <w:bCs/>
        </w:rPr>
        <w:tab/>
      </w:r>
      <w:r w:rsidRPr="00F777CE">
        <w:rPr>
          <w:bCs/>
        </w:rPr>
        <w:t xml:space="preserve">b) </w:t>
      </w:r>
      <w:r w:rsidRPr="00F777CE">
        <w:rPr>
          <w:bCs/>
        </w:rPr>
        <w:tab/>
        <w:t>Ус</w:t>
      </w:r>
      <w:r w:rsidRPr="00973D3F">
        <w:t xml:space="preserve">тановление целей на основе консенсуса </w:t>
      </w:r>
    </w:p>
    <w:p w14:paraId="00994FA8" w14:textId="313F0863" w:rsidR="00973D3F" w:rsidRPr="00973D3F" w:rsidRDefault="00973D3F" w:rsidP="00973D3F">
      <w:pPr>
        <w:pStyle w:val="SingleTxtG"/>
      </w:pPr>
      <w:r w:rsidRPr="00973D3F">
        <w:tab/>
      </w:r>
      <w:r w:rsidRPr="00973D3F">
        <w:t>Сводная</w:t>
      </w:r>
      <w:r>
        <w:t xml:space="preserve"> версия будет рассматриваться с учетом следующих задач:</w:t>
      </w:r>
    </w:p>
    <w:p w14:paraId="14919742" w14:textId="4ED3615C" w:rsidR="00973D3F" w:rsidRPr="00973D3F" w:rsidRDefault="009B2C14" w:rsidP="009B2C14">
      <w:pPr>
        <w:pStyle w:val="SingleTxtG"/>
        <w:ind w:left="1701" w:hanging="567"/>
      </w:pPr>
      <w:r>
        <w:lastRenderedPageBreak/>
        <w:tab/>
      </w:r>
      <w:r w:rsidR="00973D3F">
        <w:t>i)</w:t>
      </w:r>
      <w:r w:rsidR="00973D3F">
        <w:tab/>
        <w:t>упорядочить текст ГТП, уделив основное внимание процедуре испытаний;</w:t>
      </w:r>
    </w:p>
    <w:p w14:paraId="30646D6F" w14:textId="3E975637" w:rsidR="00973D3F" w:rsidRPr="00973D3F" w:rsidRDefault="009B2C14" w:rsidP="009B2C14">
      <w:pPr>
        <w:pStyle w:val="SingleTxtG"/>
        <w:ind w:left="1701" w:hanging="567"/>
      </w:pPr>
      <w:r>
        <w:tab/>
      </w:r>
      <w:proofErr w:type="spellStart"/>
      <w:r w:rsidR="00973D3F">
        <w:t>ii</w:t>
      </w:r>
      <w:proofErr w:type="spellEnd"/>
      <w:r w:rsidR="00973D3F">
        <w:t xml:space="preserve">) </w:t>
      </w:r>
      <w:r w:rsidR="00973D3F">
        <w:tab/>
        <w:t>определить области для дальнейших технических усовершенствований с особым упором на методы оценки;</w:t>
      </w:r>
    </w:p>
    <w:p w14:paraId="17C711FB" w14:textId="215E6D64" w:rsidR="00973D3F" w:rsidRPr="00973D3F" w:rsidRDefault="009B2C14" w:rsidP="009B2C14">
      <w:pPr>
        <w:pStyle w:val="SingleTxtG"/>
        <w:ind w:left="1701" w:hanging="567"/>
      </w:pPr>
      <w:r>
        <w:tab/>
      </w:r>
      <w:proofErr w:type="spellStart"/>
      <w:r w:rsidR="00973D3F">
        <w:t>iii</w:t>
      </w:r>
      <w:proofErr w:type="spellEnd"/>
      <w:r w:rsidR="00973D3F">
        <w:t>)</w:t>
      </w:r>
      <w:r w:rsidR="00973D3F">
        <w:tab/>
        <w:t>изучить различия в условиях нормального стиля вождения, дорожного движения и погодно-климатических условий, характерных для различных регионов мира, где эксплуатируются автомобили, и провести обзор региональных потребностей;</w:t>
      </w:r>
    </w:p>
    <w:p w14:paraId="4B09936D" w14:textId="19AD1DD6" w:rsidR="00973D3F" w:rsidRPr="00973D3F" w:rsidRDefault="009B2C14" w:rsidP="009B2C14">
      <w:pPr>
        <w:pStyle w:val="SingleTxtG"/>
        <w:ind w:left="1701" w:hanging="567"/>
      </w:pPr>
      <w:r>
        <w:tab/>
      </w:r>
      <w:proofErr w:type="spellStart"/>
      <w:r w:rsidR="00973D3F">
        <w:t>iv</w:t>
      </w:r>
      <w:proofErr w:type="spellEnd"/>
      <w:r w:rsidR="00973D3F">
        <w:t>)</w:t>
      </w:r>
      <w:r w:rsidR="00973D3F">
        <w:tab/>
        <w:t xml:space="preserve">подготовить проект ГТП с технической процедурой для ВРУВ. </w:t>
      </w:r>
    </w:p>
    <w:p w14:paraId="4969987F" w14:textId="4354722E" w:rsidR="00973D3F" w:rsidRPr="00973D3F" w:rsidRDefault="009B2C14" w:rsidP="00973D3F">
      <w:pPr>
        <w:pStyle w:val="SingleTxtG"/>
      </w:pPr>
      <w:r>
        <w:tab/>
      </w:r>
      <w:r w:rsidR="00973D3F">
        <w:t xml:space="preserve">c) </w:t>
      </w:r>
      <w:r w:rsidR="00973D3F">
        <w:tab/>
        <w:t>Окончательная доработка проекта ГТП по ВРУВ</w:t>
      </w:r>
    </w:p>
    <w:p w14:paraId="730C24D6" w14:textId="48ECE686" w:rsidR="00973D3F" w:rsidRPr="00960471" w:rsidRDefault="009B2C14" w:rsidP="00973D3F">
      <w:pPr>
        <w:pStyle w:val="SingleTxtG"/>
        <w:rPr>
          <w:bCs/>
        </w:rPr>
      </w:pPr>
      <w:r>
        <w:tab/>
      </w:r>
      <w:r w:rsidR="00973D3F">
        <w:t>Проект ГТП должен быть подготовлен группой и предложен для принятия на сессии GRPE в июне 2023 года.</w:t>
      </w:r>
      <w:r w:rsidR="00973D3F">
        <w:tab/>
      </w:r>
    </w:p>
    <w:p w14:paraId="33EE2ABE" w14:textId="77777777" w:rsidR="00973D3F" w:rsidRPr="005F7B67" w:rsidRDefault="00973D3F" w:rsidP="009B2C14">
      <w:pPr>
        <w:pStyle w:val="HChG"/>
      </w:pPr>
      <w:r>
        <w:tab/>
        <w:t>IV.</w:t>
      </w:r>
      <w:r>
        <w:tab/>
      </w:r>
      <w:r>
        <w:tab/>
      </w:r>
      <w:r>
        <w:rPr>
          <w:bCs/>
        </w:rPr>
        <w:t>Сущест</w:t>
      </w:r>
      <w:r w:rsidRPr="00973D3F">
        <w:t>вующие правила</w:t>
      </w:r>
    </w:p>
    <w:p w14:paraId="52EA7E62" w14:textId="77777777" w:rsidR="00973D3F" w:rsidRPr="00960471" w:rsidRDefault="00973D3F" w:rsidP="00973D3F">
      <w:pPr>
        <w:pStyle w:val="SingleTxtG"/>
      </w:pPr>
      <w:r>
        <w:t>6.</w:t>
      </w:r>
      <w:r>
        <w:tab/>
        <w:t xml:space="preserve">Правила № 83 ООН 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топливу. Однако эти Правила не содержат положений для проверки в отношении выбросов загрязняющих веществ в реальных условиях вождения. </w:t>
      </w:r>
    </w:p>
    <w:p w14:paraId="08FF5AC2" w14:textId="396DEB69" w:rsidR="00973D3F" w:rsidRPr="00960471" w:rsidRDefault="009B2C14" w:rsidP="00973D3F">
      <w:pPr>
        <w:pStyle w:val="SingleTxtG"/>
      </w:pPr>
      <w:r>
        <w:tab/>
      </w:r>
      <w:r w:rsidR="00973D3F">
        <w:t xml:space="preserve">При этом НРГ по ВРУВ подготовила и предложила для утверждения новые правила ООН, касающиеся ВРУВ. Утверждение этих правил ожидается после принятия решения по одному техническому вопросу. </w:t>
      </w:r>
    </w:p>
    <w:p w14:paraId="47498032" w14:textId="77777777" w:rsidR="00973D3F" w:rsidRPr="00960471" w:rsidRDefault="00973D3F" w:rsidP="00973D3F">
      <w:pPr>
        <w:pStyle w:val="HChG"/>
      </w:pPr>
      <w:r>
        <w:tab/>
        <w:t>V.</w:t>
      </w:r>
      <w:r>
        <w:tab/>
      </w:r>
      <w:r>
        <w:rPr>
          <w:bCs/>
        </w:rPr>
        <w:t>Сроки</w:t>
      </w:r>
    </w:p>
    <w:p w14:paraId="69C7CF16" w14:textId="7B3BBF3F" w:rsidR="00973D3F" w:rsidRPr="0077244D" w:rsidRDefault="00973D3F" w:rsidP="00973D3F">
      <w:pPr>
        <w:pStyle w:val="SingleTxtG"/>
      </w:pPr>
      <w:r>
        <w:t>7.</w:t>
      </w:r>
      <w:r>
        <w:tab/>
        <w:t>Приведенный ниже план является лишь ориентировочным, и он будет регулярно пересматриваться и обновляться с учетом хода работы и практической возможности соблюдения данного графика</w:t>
      </w:r>
      <w:r w:rsidR="0077244D">
        <w:t>:</w:t>
      </w:r>
    </w:p>
    <w:p w14:paraId="31605F6D" w14:textId="7943097A" w:rsidR="00973D3F" w:rsidRPr="00960471" w:rsidRDefault="009B2C14" w:rsidP="00973D3F">
      <w:pPr>
        <w:pStyle w:val="SingleTxtG"/>
      </w:pPr>
      <w:r>
        <w:tab/>
      </w:r>
      <w:r w:rsidR="00973D3F">
        <w:t>a)</w:t>
      </w:r>
      <w:r w:rsidR="00973D3F">
        <w:tab/>
        <w:t>июнь 2021 года: принятие GRPE круга ведения и запроса в отношении нового мандата;</w:t>
      </w:r>
    </w:p>
    <w:p w14:paraId="5939A9AB" w14:textId="6442FF25" w:rsidR="00973D3F" w:rsidRPr="00960471" w:rsidRDefault="009B2C14" w:rsidP="00973D3F">
      <w:pPr>
        <w:pStyle w:val="SingleTxtG"/>
      </w:pPr>
      <w:r>
        <w:tab/>
      </w:r>
      <w:r w:rsidR="00973D3F">
        <w:t>b)</w:t>
      </w:r>
      <w:r w:rsidR="00973D3F">
        <w:tab/>
        <w:t xml:space="preserve">сентябрь 2021 года — февраль 2023 года: проведение технических исследований и совещаний НРГ; </w:t>
      </w:r>
    </w:p>
    <w:p w14:paraId="142EF37E" w14:textId="0E0EAE57" w:rsidR="00973D3F" w:rsidRPr="00960471" w:rsidRDefault="009B2C14" w:rsidP="00973D3F">
      <w:pPr>
        <w:pStyle w:val="SingleTxtG"/>
      </w:pPr>
      <w:r>
        <w:tab/>
      </w:r>
      <w:r w:rsidR="00973D3F">
        <w:t>c)</w:t>
      </w:r>
      <w:r w:rsidR="00973D3F">
        <w:tab/>
        <w:t>январь 2023 года: представление проекта ГТП ООН в качестве неофициального документа, получение руководящих указаний GRPE в отношении любых вопросов, остающихся открытыми;</w:t>
      </w:r>
    </w:p>
    <w:p w14:paraId="683FF19A" w14:textId="58581564" w:rsidR="00973D3F" w:rsidRPr="00960471" w:rsidRDefault="009B2C14" w:rsidP="00973D3F">
      <w:pPr>
        <w:pStyle w:val="SingleTxtG"/>
      </w:pPr>
      <w:r>
        <w:tab/>
      </w:r>
      <w:r w:rsidR="00973D3F">
        <w:t>d)</w:t>
      </w:r>
      <w:r w:rsidR="00973D3F">
        <w:tab/>
        <w:t>январь 2023 года — ма</w:t>
      </w:r>
      <w:r w:rsidR="0077244D">
        <w:t>рт</w:t>
      </w:r>
      <w:r w:rsidR="00973D3F">
        <w:t xml:space="preserve"> 2023 года: подготовка окончательного варианта текста ГТП ООН;</w:t>
      </w:r>
    </w:p>
    <w:p w14:paraId="78249010" w14:textId="653136B8" w:rsidR="00973D3F" w:rsidRPr="00960471" w:rsidRDefault="009B2C14" w:rsidP="00973D3F">
      <w:pPr>
        <w:pStyle w:val="SingleTxtG"/>
      </w:pPr>
      <w:r>
        <w:tab/>
      </w:r>
      <w:r w:rsidR="00973D3F">
        <w:t>e)</w:t>
      </w:r>
      <w:r w:rsidR="00973D3F">
        <w:tab/>
        <w:t>март 2023 года: передача НРГ по ВРУВ проекта ГТП ООН в качестве рабочего документа для рассмотрения на июньской сессии GRPE 2023 года;</w:t>
      </w:r>
    </w:p>
    <w:p w14:paraId="2DB79DF7" w14:textId="3ABFA532" w:rsidR="00973D3F" w:rsidRPr="00960471" w:rsidRDefault="009B2C14" w:rsidP="00973D3F">
      <w:pPr>
        <w:pStyle w:val="SingleTxtG"/>
      </w:pPr>
      <w:r>
        <w:tab/>
      </w:r>
      <w:r w:rsidR="00973D3F">
        <w:t>f)</w:t>
      </w:r>
      <w:r w:rsidR="00973D3F">
        <w:tab/>
        <w:t>апрель</w:t>
      </w:r>
      <w:r>
        <w:t>−</w:t>
      </w:r>
      <w:r w:rsidR="00973D3F">
        <w:t>май 2023 года: представление заключительных исправлений в качестве неофициальных документов;</w:t>
      </w:r>
    </w:p>
    <w:p w14:paraId="7833D2C9" w14:textId="78057E3D" w:rsidR="00973D3F" w:rsidRPr="00960471" w:rsidRDefault="009B2C14" w:rsidP="00973D3F">
      <w:pPr>
        <w:pStyle w:val="SingleTxtG"/>
      </w:pPr>
      <w:r>
        <w:tab/>
      </w:r>
      <w:r w:rsidR="00973D3F">
        <w:t>g)</w:t>
      </w:r>
      <w:r w:rsidR="00973D3F">
        <w:tab/>
        <w:t>июнь 2023 года: итоговое обсуждение и утверждение GRPE проекта ГТП ООН; рассмотрение вопроса о необходимости продления мандата НРГ по ВРУВ для проработки дополнительных вопросов;</w:t>
      </w:r>
    </w:p>
    <w:p w14:paraId="772A62DA" w14:textId="26AA8D8F" w:rsidR="00973D3F" w:rsidRPr="00960471" w:rsidRDefault="009B2C14" w:rsidP="00973D3F">
      <w:pPr>
        <w:pStyle w:val="SingleTxtG"/>
        <w:rPr>
          <w:u w:val="single"/>
        </w:rPr>
      </w:pPr>
      <w:r>
        <w:tab/>
      </w:r>
      <w:r w:rsidR="00973D3F">
        <w:t>h)</w:t>
      </w:r>
      <w:r w:rsidR="00973D3F">
        <w:tab/>
        <w:t>передача проекта ГТП ООН в качестве рабочего документа за 12 недель до ноябрьской сессии АС.3 2023 года с целью утверждения АС.3 проекта ГТП ООН на основе рабочего документа GRPE в ходе сессии в ноябре 2023 года.</w:t>
      </w:r>
    </w:p>
    <w:p w14:paraId="1A15998D" w14:textId="77777777" w:rsidR="00973D3F" w:rsidRDefault="00973D3F" w:rsidP="00973D3F">
      <w:pPr>
        <w:spacing w:before="240"/>
        <w:jc w:val="center"/>
      </w:pPr>
      <w:r w:rsidRPr="00960471">
        <w:rPr>
          <w:u w:val="single"/>
        </w:rPr>
        <w:tab/>
      </w:r>
      <w:r w:rsidRPr="00960471">
        <w:rPr>
          <w:u w:val="single"/>
        </w:rPr>
        <w:tab/>
      </w:r>
      <w:r w:rsidRPr="00960471">
        <w:rPr>
          <w:u w:val="single"/>
        </w:rPr>
        <w:tab/>
      </w:r>
    </w:p>
    <w:p w14:paraId="1B644FAC" w14:textId="2517B8B4" w:rsidR="00E12C5F" w:rsidRPr="008D53B6" w:rsidRDefault="00E12C5F" w:rsidP="00D9145B"/>
    <w:sectPr w:rsidR="00E12C5F" w:rsidRPr="008D53B6" w:rsidSect="00B702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1294" w14:textId="77777777" w:rsidR="00B0541A" w:rsidRPr="00A312BC" w:rsidRDefault="00B0541A" w:rsidP="00A312BC"/>
  </w:endnote>
  <w:endnote w:type="continuationSeparator" w:id="0">
    <w:p w14:paraId="39D36F5B" w14:textId="77777777" w:rsidR="00B0541A" w:rsidRPr="00A312BC" w:rsidRDefault="00B054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8195" w14:textId="6286B1AE" w:rsidR="00B70265" w:rsidRPr="00B70265" w:rsidRDefault="00B70265">
    <w:pPr>
      <w:pStyle w:val="a8"/>
    </w:pPr>
    <w:r w:rsidRPr="00B70265">
      <w:rPr>
        <w:b/>
        <w:sz w:val="18"/>
      </w:rPr>
      <w:fldChar w:fldCharType="begin"/>
    </w:r>
    <w:r w:rsidRPr="00B70265">
      <w:rPr>
        <w:b/>
        <w:sz w:val="18"/>
      </w:rPr>
      <w:instrText xml:space="preserve"> PAGE  \* MERGEFORMAT </w:instrText>
    </w:r>
    <w:r w:rsidRPr="00B70265">
      <w:rPr>
        <w:b/>
        <w:sz w:val="18"/>
      </w:rPr>
      <w:fldChar w:fldCharType="separate"/>
    </w:r>
    <w:r w:rsidRPr="00B70265">
      <w:rPr>
        <w:b/>
        <w:noProof/>
        <w:sz w:val="18"/>
      </w:rPr>
      <w:t>2</w:t>
    </w:r>
    <w:r w:rsidRPr="00B70265">
      <w:rPr>
        <w:b/>
        <w:sz w:val="18"/>
      </w:rPr>
      <w:fldChar w:fldCharType="end"/>
    </w:r>
    <w:r>
      <w:rPr>
        <w:b/>
        <w:sz w:val="18"/>
      </w:rPr>
      <w:tab/>
    </w:r>
    <w:r>
      <w:t>GE.21-12528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E5AD" w14:textId="3D2FE6F7" w:rsidR="00B70265" w:rsidRPr="00B70265" w:rsidRDefault="00B70265" w:rsidP="00B70265">
    <w:pPr>
      <w:pStyle w:val="a8"/>
      <w:tabs>
        <w:tab w:val="clear" w:pos="9639"/>
        <w:tab w:val="right" w:pos="9638"/>
      </w:tabs>
      <w:rPr>
        <w:b/>
        <w:sz w:val="18"/>
      </w:rPr>
    </w:pPr>
    <w:r>
      <w:t>GE.21-12528</w:t>
    </w:r>
    <w:r>
      <w:tab/>
    </w:r>
    <w:r w:rsidRPr="00B70265">
      <w:rPr>
        <w:b/>
        <w:sz w:val="18"/>
      </w:rPr>
      <w:fldChar w:fldCharType="begin"/>
    </w:r>
    <w:r w:rsidRPr="00B70265">
      <w:rPr>
        <w:b/>
        <w:sz w:val="18"/>
      </w:rPr>
      <w:instrText xml:space="preserve"> PAGE  \* MERGEFORMAT </w:instrText>
    </w:r>
    <w:r w:rsidRPr="00B70265">
      <w:rPr>
        <w:b/>
        <w:sz w:val="18"/>
      </w:rPr>
      <w:fldChar w:fldCharType="separate"/>
    </w:r>
    <w:r w:rsidRPr="00B70265">
      <w:rPr>
        <w:b/>
        <w:noProof/>
        <w:sz w:val="18"/>
      </w:rPr>
      <w:t>3</w:t>
    </w:r>
    <w:r w:rsidRPr="00B702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D86C" w14:textId="0697BC65" w:rsidR="00042B72" w:rsidRPr="00B70265" w:rsidRDefault="00B70265" w:rsidP="00B7026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3F2D08" wp14:editId="720127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66765D" wp14:editId="10A7BA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0C2F8" w14:textId="77777777" w:rsidR="00B0541A" w:rsidRPr="001075E9" w:rsidRDefault="00B054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912FC4" w14:textId="77777777" w:rsidR="00B0541A" w:rsidRDefault="00B054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FBD6BD" w14:textId="0F9AF8EC" w:rsidR="00973D3F" w:rsidRPr="00DC2C16" w:rsidRDefault="00973D3F" w:rsidP="00973D3F">
      <w:pPr>
        <w:pStyle w:val="ad"/>
      </w:pPr>
      <w:r>
        <w:tab/>
      </w:r>
      <w:r w:rsidRPr="00973D3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D9BE" w14:textId="1FF56737" w:rsidR="00B70265" w:rsidRPr="00B70265" w:rsidRDefault="00B70265">
    <w:pPr>
      <w:pStyle w:val="a5"/>
    </w:pPr>
    <w:fldSimple w:instr=" TITLE  \* MERGEFORMAT ">
      <w:r w:rsidR="004F7AD0">
        <w:t>ECE/TRANS/WP.29/2021/149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D066" w14:textId="2B752376" w:rsidR="00B70265" w:rsidRPr="00B70265" w:rsidRDefault="00B70265" w:rsidP="00B70265">
    <w:pPr>
      <w:pStyle w:val="a5"/>
      <w:jc w:val="right"/>
    </w:pPr>
    <w:fldSimple w:instr=" TITLE  \* MERGEFORMAT ">
      <w:r w:rsidR="004F7AD0">
        <w:t>ECE/TRANS/WP.29/2021/149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635"/>
    <w:rsid w:val="001C7A89"/>
    <w:rsid w:val="001F7F7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7AD0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44D"/>
    <w:rsid w:val="00792497"/>
    <w:rsid w:val="007E4FB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D3F"/>
    <w:rsid w:val="009A24AC"/>
    <w:rsid w:val="009B2C1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541A"/>
    <w:rsid w:val="00B10CC7"/>
    <w:rsid w:val="00B36DF7"/>
    <w:rsid w:val="00B539E7"/>
    <w:rsid w:val="00B62458"/>
    <w:rsid w:val="00B7026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EEF409"/>
  <w15:docId w15:val="{FFDFCA13-BD3C-40FF-81CD-0B40A72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73D3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73D3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73D3F"/>
    <w:rPr>
      <w:lang w:val="ru-RU" w:eastAsia="en-US"/>
    </w:rPr>
  </w:style>
  <w:style w:type="character" w:customStyle="1" w:styleId="H23GChar">
    <w:name w:val="_ H_2/3_G Char"/>
    <w:link w:val="H23G"/>
    <w:rsid w:val="00973D3F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859</Words>
  <Characters>5704</Characters>
  <Application>Microsoft Office Word</Application>
  <DocSecurity>0</DocSecurity>
  <Lines>125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ECE/TRANS/WP.29/2021/149</dc:title>
  <dc:subject/>
  <dc:creator>Ekaterina SALYNSKAYA</dc:creator>
  <cp:keywords/>
  <cp:lastModifiedBy>Ekaterina SALYNSKAYA</cp:lastModifiedBy>
  <cp:revision>3</cp:revision>
  <cp:lastPrinted>2021-10-04T07:58:00Z</cp:lastPrinted>
  <dcterms:created xsi:type="dcterms:W3CDTF">2021-10-04T07:58:00Z</dcterms:created>
  <dcterms:modified xsi:type="dcterms:W3CDTF">2021-10-04T08:00:00Z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