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345CBC8" w14:textId="77777777" w:rsidTr="00387CD4">
        <w:trPr>
          <w:trHeight w:hRule="exact" w:val="851"/>
        </w:trPr>
        <w:tc>
          <w:tcPr>
            <w:tcW w:w="142" w:type="dxa"/>
            <w:tcBorders>
              <w:bottom w:val="single" w:sz="4" w:space="0" w:color="auto"/>
            </w:tcBorders>
          </w:tcPr>
          <w:p w14:paraId="3730FBA4" w14:textId="77777777" w:rsidR="002D5AAC" w:rsidRDefault="002D5AAC" w:rsidP="00DA00B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D3291A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809992A" w14:textId="3028D9F3" w:rsidR="002D5AAC" w:rsidRDefault="00DA00B8" w:rsidP="00DA00B8">
            <w:pPr>
              <w:jc w:val="right"/>
            </w:pPr>
            <w:r w:rsidRPr="00DA00B8">
              <w:rPr>
                <w:sz w:val="40"/>
              </w:rPr>
              <w:t>ECE</w:t>
            </w:r>
            <w:r>
              <w:t>/TRANS/WP.29/2021/148</w:t>
            </w:r>
          </w:p>
        </w:tc>
      </w:tr>
      <w:tr w:rsidR="002D5AAC" w:rsidRPr="00DA00B8" w14:paraId="4E07D731" w14:textId="77777777" w:rsidTr="00387CD4">
        <w:trPr>
          <w:trHeight w:hRule="exact" w:val="2835"/>
        </w:trPr>
        <w:tc>
          <w:tcPr>
            <w:tcW w:w="1280" w:type="dxa"/>
            <w:gridSpan w:val="2"/>
            <w:tcBorders>
              <w:top w:val="single" w:sz="4" w:space="0" w:color="auto"/>
              <w:bottom w:val="single" w:sz="12" w:space="0" w:color="auto"/>
            </w:tcBorders>
          </w:tcPr>
          <w:p w14:paraId="17A7843C" w14:textId="77777777" w:rsidR="002D5AAC" w:rsidRDefault="002E5067" w:rsidP="00387CD4">
            <w:pPr>
              <w:spacing w:before="120"/>
              <w:jc w:val="center"/>
            </w:pPr>
            <w:r>
              <w:rPr>
                <w:noProof/>
                <w:lang w:val="fr-CH" w:eastAsia="fr-CH"/>
              </w:rPr>
              <w:drawing>
                <wp:inline distT="0" distB="0" distL="0" distR="0" wp14:anchorId="5309924F" wp14:editId="313EBE7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088BDB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FDBEC5F" w14:textId="77777777" w:rsidR="002D5AAC" w:rsidRDefault="00DA00B8" w:rsidP="00387CD4">
            <w:pPr>
              <w:spacing w:before="240"/>
              <w:rPr>
                <w:lang w:val="en-US"/>
              </w:rPr>
            </w:pPr>
            <w:r>
              <w:rPr>
                <w:lang w:val="en-US"/>
              </w:rPr>
              <w:t>Distr.: General</w:t>
            </w:r>
          </w:p>
          <w:p w14:paraId="624143CD" w14:textId="3D2FC702" w:rsidR="00DA00B8" w:rsidRDefault="00DA00B8" w:rsidP="00DA00B8">
            <w:pPr>
              <w:spacing w:line="240" w:lineRule="exact"/>
              <w:rPr>
                <w:lang w:val="en-US"/>
              </w:rPr>
            </w:pPr>
            <w:r>
              <w:rPr>
                <w:lang w:val="en-US"/>
              </w:rPr>
              <w:t>14 September 2021</w:t>
            </w:r>
          </w:p>
          <w:p w14:paraId="206BFD89" w14:textId="77777777" w:rsidR="00DA00B8" w:rsidRDefault="00DA00B8" w:rsidP="00DA00B8">
            <w:pPr>
              <w:spacing w:line="240" w:lineRule="exact"/>
              <w:rPr>
                <w:lang w:val="en-US"/>
              </w:rPr>
            </w:pPr>
            <w:r>
              <w:rPr>
                <w:lang w:val="en-US"/>
              </w:rPr>
              <w:t>Russian</w:t>
            </w:r>
          </w:p>
          <w:p w14:paraId="68E255F0" w14:textId="5A79C8A6" w:rsidR="00DA00B8" w:rsidRPr="008D53B6" w:rsidRDefault="00DA00B8" w:rsidP="00DA00B8">
            <w:pPr>
              <w:spacing w:line="240" w:lineRule="exact"/>
              <w:rPr>
                <w:lang w:val="en-US"/>
              </w:rPr>
            </w:pPr>
            <w:r>
              <w:rPr>
                <w:lang w:val="en-US"/>
              </w:rPr>
              <w:t>Original: English</w:t>
            </w:r>
          </w:p>
        </w:tc>
      </w:tr>
    </w:tbl>
    <w:p w14:paraId="1DD7481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E8F1B1D" w14:textId="77777777" w:rsidR="00DA00B8" w:rsidRPr="00AA2AA3" w:rsidRDefault="00DA00B8" w:rsidP="00DA00B8">
      <w:pPr>
        <w:spacing w:before="120"/>
        <w:rPr>
          <w:sz w:val="28"/>
          <w:szCs w:val="28"/>
        </w:rPr>
      </w:pPr>
      <w:r w:rsidRPr="00AA2AA3">
        <w:rPr>
          <w:sz w:val="28"/>
          <w:szCs w:val="28"/>
        </w:rPr>
        <w:t>Комитет по внутреннему транспорту</w:t>
      </w:r>
    </w:p>
    <w:p w14:paraId="53102BA2" w14:textId="39FB49E2" w:rsidR="00DA00B8" w:rsidRPr="00AA2AA3" w:rsidRDefault="00DA00B8" w:rsidP="00DA00B8">
      <w:pPr>
        <w:spacing w:before="120"/>
        <w:rPr>
          <w:b/>
          <w:sz w:val="24"/>
          <w:szCs w:val="24"/>
        </w:rPr>
      </w:pPr>
      <w:r w:rsidRPr="00AA2AA3">
        <w:rPr>
          <w:b/>
          <w:sz w:val="24"/>
          <w:szCs w:val="24"/>
        </w:rPr>
        <w:t>Всемирный форум для согласования правил</w:t>
      </w:r>
      <w:r w:rsidR="007E3193">
        <w:rPr>
          <w:b/>
          <w:sz w:val="24"/>
          <w:szCs w:val="24"/>
        </w:rPr>
        <w:br/>
      </w:r>
      <w:r w:rsidRPr="00AA2AA3">
        <w:rPr>
          <w:b/>
          <w:sz w:val="24"/>
          <w:szCs w:val="24"/>
        </w:rPr>
        <w:t>в области транспортных средств</w:t>
      </w:r>
    </w:p>
    <w:p w14:paraId="2E66C8AF" w14:textId="77777777" w:rsidR="00DA00B8" w:rsidRPr="007137E8" w:rsidRDefault="00DA00B8" w:rsidP="00DA00B8">
      <w:pPr>
        <w:tabs>
          <w:tab w:val="center" w:pos="4819"/>
        </w:tabs>
        <w:spacing w:before="120"/>
        <w:rPr>
          <w:b/>
        </w:rPr>
      </w:pPr>
      <w:r>
        <w:rPr>
          <w:b/>
          <w:bCs/>
        </w:rPr>
        <w:t>Сто восемьдесят пятая сессия</w:t>
      </w:r>
    </w:p>
    <w:p w14:paraId="382DAB74" w14:textId="77777777" w:rsidR="00DA00B8" w:rsidRPr="007137E8" w:rsidRDefault="00DA00B8" w:rsidP="00DA00B8">
      <w:r>
        <w:t>Женева, 23–25 ноября 2021 года</w:t>
      </w:r>
    </w:p>
    <w:p w14:paraId="4B175EBA" w14:textId="77777777" w:rsidR="00DA00B8" w:rsidRPr="007137E8" w:rsidRDefault="00DA00B8" w:rsidP="00DA00B8">
      <w:r>
        <w:t>Пункт 7.6 предварительной повестки дня</w:t>
      </w:r>
    </w:p>
    <w:p w14:paraId="5A99DA63" w14:textId="77777777" w:rsidR="00DA00B8" w:rsidRDefault="00DA00B8" w:rsidP="00DA00B8">
      <w:pPr>
        <w:rPr>
          <w:b/>
          <w:bCs/>
        </w:rPr>
      </w:pPr>
      <w:r>
        <w:rPr>
          <w:b/>
          <w:bCs/>
        </w:rPr>
        <w:t xml:space="preserve">Соглашение 1997 года (периодические технические осмотры): </w:t>
      </w:r>
    </w:p>
    <w:p w14:paraId="5B5BF97B" w14:textId="155DE620" w:rsidR="00DA00B8" w:rsidRPr="007137E8" w:rsidRDefault="00DA00B8" w:rsidP="00DA00B8">
      <w:pPr>
        <w:rPr>
          <w:b/>
        </w:rPr>
      </w:pPr>
      <w:r>
        <w:rPr>
          <w:b/>
          <w:bCs/>
        </w:rPr>
        <w:t>Соблюдение требований в течение всего срока службы</w:t>
      </w:r>
      <w:r w:rsidR="007E3193">
        <w:rPr>
          <w:b/>
          <w:bCs/>
        </w:rPr>
        <w:br/>
      </w:r>
      <w:r>
        <w:rPr>
          <w:b/>
          <w:bCs/>
        </w:rPr>
        <w:t>транспортных средств</w:t>
      </w:r>
    </w:p>
    <w:p w14:paraId="727EC4A3" w14:textId="77777777" w:rsidR="00DA00B8" w:rsidRPr="007137E8" w:rsidRDefault="00DA00B8" w:rsidP="00DA00B8">
      <w:pPr>
        <w:pStyle w:val="HChG"/>
      </w:pPr>
      <w:r>
        <w:tab/>
      </w:r>
      <w:r>
        <w:tab/>
      </w:r>
      <w:r>
        <w:rPr>
          <w:bCs/>
        </w:rPr>
        <w:t>Предложение по Рамочному документу по соблюдению требований в течение всего срока службы транспортных средств</w:t>
      </w:r>
    </w:p>
    <w:p w14:paraId="044AA312" w14:textId="77777777" w:rsidR="00DA00B8" w:rsidRPr="007137E8" w:rsidRDefault="00DA00B8" w:rsidP="00DA00B8">
      <w:pPr>
        <w:pStyle w:val="H1G"/>
        <w:rPr>
          <w:szCs w:val="24"/>
        </w:rPr>
      </w:pPr>
      <w:r>
        <w:tab/>
      </w:r>
      <w:r>
        <w:tab/>
      </w:r>
      <w:r w:rsidRPr="00AA2AA3">
        <w:rPr>
          <w:szCs w:val="24"/>
        </w:rPr>
        <w:t>Представлено сопредседателями неофициальной рабочей группы по периодическим техническим осмотрам</w:t>
      </w:r>
      <w:r w:rsidRPr="007E3193">
        <w:rPr>
          <w:rStyle w:val="aa"/>
          <w:b w:val="0"/>
          <w:bCs/>
          <w:sz w:val="20"/>
          <w:vertAlign w:val="baseline"/>
        </w:rPr>
        <w:footnoteReference w:customMarkFollows="1" w:id="1"/>
        <w:t>*</w:t>
      </w:r>
      <w:r>
        <w:t xml:space="preserve"> </w:t>
      </w:r>
    </w:p>
    <w:p w14:paraId="3E5E94C6" w14:textId="201069A7" w:rsidR="00DA00B8" w:rsidRPr="007137E8" w:rsidRDefault="00DA00B8" w:rsidP="00DA00B8">
      <w:pPr>
        <w:pStyle w:val="SingleTxtG"/>
        <w:ind w:firstLine="567"/>
      </w:pPr>
      <w:r>
        <w:t>Воспроизведенный ниже текст был подготовлен неофициальной рабочей группой по периодическим техническим осмотрам и представлен Всемирному форуму для согласования правил в области транспортных средств (WP.29) на его сто восемьдесят четвертой сессии на основе неофициального документа (WP.29-184-10/Rev.1). WP.29 поручил секретариату распространить этот документ под официальным условным обозначением на нынешней сессии (ECE/TRANS/WP.29/</w:t>
      </w:r>
      <w:r w:rsidR="007E3193">
        <w:br/>
      </w:r>
      <w:r>
        <w:t>1159, п. 112).</w:t>
      </w:r>
    </w:p>
    <w:p w14:paraId="4D7E425A" w14:textId="77777777" w:rsidR="00DA00B8" w:rsidRPr="007137E8" w:rsidRDefault="00DA00B8" w:rsidP="00DA00B8">
      <w:pPr>
        <w:pStyle w:val="SingleTxtG"/>
        <w:ind w:firstLine="567"/>
      </w:pPr>
      <w:r w:rsidRPr="007137E8">
        <w:br w:type="page"/>
      </w:r>
    </w:p>
    <w:p w14:paraId="7FC4490A" w14:textId="77777777" w:rsidR="00DA00B8" w:rsidRPr="00AA2AA3" w:rsidRDefault="00DA00B8" w:rsidP="00DA00B8">
      <w:pPr>
        <w:pStyle w:val="HChG"/>
      </w:pPr>
      <w:r>
        <w:lastRenderedPageBreak/>
        <w:tab/>
        <w:t>I.</w:t>
      </w:r>
      <w:r>
        <w:tab/>
      </w:r>
      <w:r>
        <w:rPr>
          <w:bCs/>
        </w:rPr>
        <w:t>Цель</w:t>
      </w:r>
    </w:p>
    <w:p w14:paraId="2832F660" w14:textId="509F7454" w:rsidR="00DA00B8" w:rsidRPr="007137E8" w:rsidRDefault="00DA00B8" w:rsidP="00DA00B8">
      <w:pPr>
        <w:pStyle w:val="SingleTxtG"/>
      </w:pPr>
      <w:r>
        <w:t>1.</w:t>
      </w:r>
      <w:r>
        <w:tab/>
        <w:t>Основной целью настоящего рамочного документа является предоставление Всемирному форуму для согласования правил в области транспортных средств</w:t>
      </w:r>
      <w:r w:rsidR="007E3193">
        <w:rPr>
          <w:lang w:val="en-US"/>
        </w:rPr>
        <w:t> </w:t>
      </w:r>
      <w:r>
        <w:t>(WP.29) и его вспомогательным рабочим группам (GR) рекомендаций по координации различных этапов нормативного срока службы транспортных средств, предметов оборудования и частей. Совокупность различных аспектов, связанных с требованиями к транспортным средствам, называется соблюдением требований в течение всего срока службы. Уровень безопасности и экологические показатели могут различаться на разных этапах обеспечения соблюдения требований в течение всего срока службы.</w:t>
      </w:r>
    </w:p>
    <w:p w14:paraId="46229086" w14:textId="77777777" w:rsidR="00DA00B8" w:rsidRPr="007137E8" w:rsidRDefault="00DA00B8" w:rsidP="00DA00B8">
      <w:pPr>
        <w:pStyle w:val="HChG"/>
      </w:pPr>
      <w:r>
        <w:tab/>
        <w:t>II.</w:t>
      </w:r>
      <w:r>
        <w:tab/>
      </w:r>
      <w:r>
        <w:rPr>
          <w:bCs/>
        </w:rPr>
        <w:t>Определение</w:t>
      </w:r>
    </w:p>
    <w:p w14:paraId="370F41BE" w14:textId="77777777" w:rsidR="00DA00B8" w:rsidRPr="007137E8" w:rsidRDefault="00DA00B8" w:rsidP="00DA00B8">
      <w:pPr>
        <w:pStyle w:val="SingleTxtG"/>
      </w:pPr>
      <w:r>
        <w:t>2.</w:t>
      </w:r>
      <w:r>
        <w:tab/>
        <w:t>Для целей настоящего рамочного документа, если в нем не указано иное:</w:t>
      </w:r>
    </w:p>
    <w:p w14:paraId="5F59E06D" w14:textId="77777777" w:rsidR="00DA00B8" w:rsidRPr="007137E8" w:rsidRDefault="00DA00B8" w:rsidP="00DA00B8">
      <w:pPr>
        <w:pStyle w:val="SingleTxtG"/>
        <w:ind w:firstLine="567"/>
      </w:pPr>
      <w:r>
        <w:t>a)</w:t>
      </w:r>
      <w:r>
        <w:tab/>
        <w:t>Процедура «</w:t>
      </w:r>
      <w:r w:rsidRPr="003F494B">
        <w:rPr>
          <w:i/>
          <w:iCs/>
        </w:rPr>
        <w:t>обеспечения соответствия производства</w:t>
      </w:r>
      <w:r>
        <w:t>» направлена на обеспечение соответствия каждого изготовленного колесного транспортного средства, предмета оборудования или части официально утвержденному типу</w:t>
      </w:r>
      <w:r w:rsidRPr="003B7A78">
        <w:rPr>
          <w:rStyle w:val="aa"/>
        </w:rPr>
        <w:footnoteReference w:id="2"/>
      </w:r>
      <w:r>
        <w:t xml:space="preserve"> </w:t>
      </w:r>
    </w:p>
    <w:p w14:paraId="16039D9A" w14:textId="34504B2F" w:rsidR="00DA00B8" w:rsidRPr="007137E8" w:rsidRDefault="00DA00B8" w:rsidP="00DA00B8">
      <w:pPr>
        <w:pStyle w:val="SingleTxtG"/>
        <w:ind w:firstLine="567"/>
      </w:pPr>
      <w:r>
        <w:t>[Процедура подтверждения того, что каждое транспортное средство, предмет оборудования или часть, официально утвержденные на основании правил ООН, изготовлены в соответствии с официально утвержденным типом и отвечают требованиям соответствующих правил ООН.</w:t>
      </w:r>
      <w:r w:rsidR="007E05B9">
        <w:t>]</w:t>
      </w:r>
    </w:p>
    <w:p w14:paraId="23C1D4EB" w14:textId="77777777" w:rsidR="00DA00B8" w:rsidRPr="007137E8" w:rsidRDefault="00DA00B8" w:rsidP="00DA00B8">
      <w:pPr>
        <w:pStyle w:val="SingleTxtG"/>
        <w:ind w:firstLine="567"/>
      </w:pPr>
      <w:r>
        <w:t>b)</w:t>
      </w:r>
      <w:r>
        <w:tab/>
        <w:t>«</w:t>
      </w:r>
      <w:r w:rsidRPr="000905B3">
        <w:rPr>
          <w:i/>
          <w:iCs/>
        </w:rPr>
        <w:t>С</w:t>
      </w:r>
      <w:r w:rsidRPr="002D609C">
        <w:rPr>
          <w:i/>
          <w:iCs/>
        </w:rPr>
        <w:t>оответствие эксплуатационным требованиям</w:t>
      </w:r>
      <w:r>
        <w:t>» — это процедура демонстрации соответствия транспортных средств на дорогах, эксплуатируемых в диапазоне их обычных режимов работы, условий и нагрузок, применимым правилам ООН.</w:t>
      </w:r>
    </w:p>
    <w:p w14:paraId="5E120925" w14:textId="0C777B0B" w:rsidR="00DA00B8" w:rsidRPr="007137E8" w:rsidRDefault="00DA00B8" w:rsidP="00DA00B8">
      <w:pPr>
        <w:pStyle w:val="SingleTxtG"/>
        <w:ind w:firstLine="567"/>
      </w:pPr>
      <w:r>
        <w:t>c)</w:t>
      </w:r>
      <w:r>
        <w:tab/>
        <w:t>«</w:t>
      </w:r>
      <w:r>
        <w:rPr>
          <w:i/>
          <w:iCs/>
        </w:rPr>
        <w:t>Придорожный осмотр</w:t>
      </w:r>
      <w:r>
        <w:t>» означа</w:t>
      </w:r>
      <w:r w:rsidR="007E05B9">
        <w:t>е</w:t>
      </w:r>
      <w:r>
        <w:t>т выборочный технический осмотр на предмет пригодности транспортного средства к эксплуатации, проводимый компетентными органами государства-члена или под их непосредственным надзором</w:t>
      </w:r>
      <w:r w:rsidRPr="003B7A78">
        <w:rPr>
          <w:rStyle w:val="aa"/>
        </w:rPr>
        <w:footnoteReference w:id="3"/>
      </w:r>
      <w:r>
        <w:t>.</w:t>
      </w:r>
    </w:p>
    <w:p w14:paraId="74F5BF1C" w14:textId="77777777" w:rsidR="00DA00B8" w:rsidRPr="007137E8" w:rsidRDefault="00DA00B8" w:rsidP="00DA00B8">
      <w:pPr>
        <w:pStyle w:val="SingleTxtG"/>
        <w:ind w:firstLine="567"/>
      </w:pPr>
      <w:r>
        <w:t>d)</w:t>
      </w:r>
      <w:r>
        <w:tab/>
        <w:t>«</w:t>
      </w:r>
      <w:r>
        <w:rPr>
          <w:i/>
          <w:iCs/>
        </w:rPr>
        <w:t>Э</w:t>
      </w:r>
      <w:r w:rsidRPr="002D609C">
        <w:rPr>
          <w:i/>
          <w:iCs/>
        </w:rPr>
        <w:t>тап обеспечения соблюдения требований в течение всего срока службы</w:t>
      </w:r>
      <w:r>
        <w:t>» означает каждую из мер для демонстрации соответствия транспортных средств определенным требованиям в данный момент их срока службы. К текущим этапам обеспечения соблюдения требований в течение всего срока службы, определенным в Женевских соглашениях 1958 и 1998 годов и Венском соглашении 1997 года, относятся официальное утверждение типа, соответствие производства, соответствие эксплуатационным требованиям, периодический технический осмотр и дорожные проверки.</w:t>
      </w:r>
    </w:p>
    <w:p w14:paraId="12B179E1" w14:textId="77777777" w:rsidR="00DA00B8" w:rsidRPr="007137E8" w:rsidRDefault="00DA00B8" w:rsidP="00DA00B8">
      <w:pPr>
        <w:pStyle w:val="SingleTxtG"/>
        <w:ind w:firstLine="567"/>
      </w:pPr>
      <w:r>
        <w:t>e)</w:t>
      </w:r>
      <w:r>
        <w:tab/>
        <w:t>«</w:t>
      </w:r>
      <w:r>
        <w:rPr>
          <w:i/>
          <w:iCs/>
        </w:rPr>
        <w:t>Т</w:t>
      </w:r>
      <w:r w:rsidRPr="002D609C">
        <w:rPr>
          <w:i/>
          <w:iCs/>
        </w:rPr>
        <w:t>ехнический осмотр</w:t>
      </w:r>
      <w:r>
        <w:t>» включает периодический осмотр на единообразной основе любых предметов оборудования и частей, которые используются на колесных транспортных средствах и характеристики которых оказывают влияние на безопасность дорожного движения, охрану окружающей среды и энергосбережение.</w:t>
      </w:r>
    </w:p>
    <w:p w14:paraId="3D9D6503" w14:textId="77777777" w:rsidR="00DA00B8" w:rsidRPr="007137E8" w:rsidRDefault="00DA00B8" w:rsidP="00DA00B8">
      <w:pPr>
        <w:pStyle w:val="SingleTxtG"/>
        <w:ind w:firstLine="567"/>
      </w:pPr>
      <w:r>
        <w:t>f)</w:t>
      </w:r>
      <w:r>
        <w:tab/>
        <w:t>«</w:t>
      </w:r>
      <w:r>
        <w:rPr>
          <w:i/>
          <w:iCs/>
        </w:rPr>
        <w:t>О</w:t>
      </w:r>
      <w:r w:rsidRPr="002D609C">
        <w:rPr>
          <w:i/>
          <w:iCs/>
        </w:rPr>
        <w:t>фициальное утверждение типа</w:t>
      </w:r>
      <w:r>
        <w:t>» означает административную процедуру, посредством которой органы по официальному утверждению Договаривающейся стороны после проведения необходимых проверок заявляют, что тип транспортного средства, предметов оборудования или частей, представленных изготовителем, отвечает требованиям данных правил ООН. Впоследствии изготовитель удостоверяет, что все выпущенные на рынок транспортные средства, предметы оборудования и части были изготовлены в полном соответствии с официально утвержденным типом</w:t>
      </w:r>
      <w:r w:rsidRPr="003B7A78">
        <w:rPr>
          <w:rStyle w:val="aa"/>
        </w:rPr>
        <w:footnoteReference w:id="4"/>
      </w:r>
      <w:r>
        <w:t xml:space="preserve">. </w:t>
      </w:r>
    </w:p>
    <w:p w14:paraId="5A38E760" w14:textId="77777777" w:rsidR="00DA00B8" w:rsidRPr="007137E8" w:rsidRDefault="00DA00B8" w:rsidP="00DA00B8">
      <w:pPr>
        <w:pStyle w:val="SingleTxtG"/>
        <w:ind w:firstLine="567"/>
      </w:pPr>
      <w:r>
        <w:lastRenderedPageBreak/>
        <w:t>g)</w:t>
      </w:r>
      <w:r>
        <w:tab/>
        <w:t>«</w:t>
      </w:r>
      <w:r>
        <w:rPr>
          <w:i/>
          <w:iCs/>
        </w:rPr>
        <w:t>С</w:t>
      </w:r>
      <w:r w:rsidRPr="002D609C">
        <w:rPr>
          <w:i/>
          <w:iCs/>
        </w:rPr>
        <w:t>облюдение требований в течение всего срока службы</w:t>
      </w:r>
      <w:r>
        <w:t>» означает совокупность этапов, в течение которых должно обеспечиваться соответствие транспортных средств определенным требованиям.</w:t>
      </w:r>
    </w:p>
    <w:p w14:paraId="54112C0F" w14:textId="77777777" w:rsidR="00DA00B8" w:rsidRPr="007137E8" w:rsidRDefault="00DA00B8" w:rsidP="00DA00B8">
      <w:pPr>
        <w:pStyle w:val="HChG"/>
      </w:pPr>
      <w:r>
        <w:tab/>
        <w:t>III.</w:t>
      </w:r>
      <w:r>
        <w:tab/>
      </w:r>
      <w:r>
        <w:rPr>
          <w:bCs/>
        </w:rPr>
        <w:t>Концепция безопасности и охраны окружающей среды</w:t>
      </w:r>
    </w:p>
    <w:p w14:paraId="31D421A7" w14:textId="2BD7B637" w:rsidR="00DA00B8" w:rsidRPr="007137E8" w:rsidRDefault="00DA00B8" w:rsidP="00DA00B8">
      <w:pPr>
        <w:pStyle w:val="SingleTxtG"/>
      </w:pPr>
      <w:r>
        <w:t>3.</w:t>
      </w:r>
      <w:r>
        <w:tab/>
        <w:t>Состояние транспортных средств, как и любого другого вида продукции</w:t>
      </w:r>
      <w:r w:rsidR="007E05B9">
        <w:t>,</w:t>
      </w:r>
      <w:r>
        <w:t xml:space="preserve"> со временем ухудшается</w:t>
      </w:r>
      <w:r w:rsidRPr="002C2415">
        <w:rPr>
          <w:rStyle w:val="aa"/>
          <w:bCs/>
        </w:rPr>
        <w:footnoteReference w:id="5"/>
      </w:r>
      <w:r>
        <w:t>, и необходимо проводить оценку возможного воздействия ухудшения их состояния, поломок, несанкционированного вмешательства, износа и других событий на эксплуатационные характеристики транспортного средства. Эти</w:t>
      </w:r>
      <w:r w:rsidR="007E3193">
        <w:rPr>
          <w:lang w:val="en-US"/>
        </w:rPr>
        <w:t> </w:t>
      </w:r>
      <w:r>
        <w:t>эксплуатационные характеристики традиционно связаны с обеспечением безопасности дорожного движения и охраной окружающей среды, а также энергосбережением, при этом новые технологии требуют открытого подхода к включению новых аспектов, таких как кибербезопасность или защита личных данных.</w:t>
      </w:r>
    </w:p>
    <w:p w14:paraId="321BD438" w14:textId="77777777" w:rsidR="00DA00B8" w:rsidRPr="007137E8" w:rsidRDefault="00DA00B8" w:rsidP="00DA00B8">
      <w:pPr>
        <w:pStyle w:val="SingleTxtG"/>
      </w:pPr>
      <w:r>
        <w:t>4.</w:t>
      </w:r>
      <w:r>
        <w:tab/>
        <w:t>Официальное утверждение типа в качестве одного из этапов обеспечения соблюдения требований в течение всего срока службы</w:t>
      </w:r>
      <w:r w:rsidRPr="001E1E8E">
        <w:t xml:space="preserve"> </w:t>
      </w:r>
      <w:r>
        <w:t>должно способствовать разумному сохранению эксплуатационных характеристик в течение срока службы транспортных средств и, следовательно, учитывать и другие этапы обеспечения соблюдения требований в течение всего срока службы.</w:t>
      </w:r>
    </w:p>
    <w:p w14:paraId="70A925EF" w14:textId="77777777" w:rsidR="00DA00B8" w:rsidRPr="007137E8" w:rsidRDefault="00DA00B8" w:rsidP="00DA00B8">
      <w:pPr>
        <w:pStyle w:val="SingleTxtG"/>
      </w:pPr>
      <w:r>
        <w:t>5.</w:t>
      </w:r>
      <w:r>
        <w:tab/>
        <w:t>Концепция соблюдения требований в течение всего срока службы как таковая необходима для определения соответствующих положений, с тем чтобы обеспечить соответствие эксплуатационных характеристик транспортных средств на протяжении всего их использования нормативным требованиям, применимым на каждом этапе, и возможность их беспристрастной оценки.</w:t>
      </w:r>
    </w:p>
    <w:p w14:paraId="24212781" w14:textId="77777777" w:rsidR="00DA00B8" w:rsidRPr="007137E8" w:rsidRDefault="00DA00B8" w:rsidP="00DA00B8">
      <w:pPr>
        <w:pStyle w:val="SingleTxtG"/>
      </w:pPr>
      <w:r>
        <w:t>6.</w:t>
      </w:r>
      <w:r>
        <w:tab/>
        <w:t>Ответственность заинтересованных сторон: гарантировать соблюдение требований в течение всего срока службы транспортного средства на основе разных подходов с разным уровнем ответственности в зависимости от каждой из заинтересованных сторон.</w:t>
      </w:r>
    </w:p>
    <w:p w14:paraId="26F54613" w14:textId="77777777" w:rsidR="00DA00B8" w:rsidRPr="007137E8" w:rsidRDefault="00DA00B8" w:rsidP="00DA00B8">
      <w:pPr>
        <w:pStyle w:val="SingleTxtG"/>
      </w:pPr>
      <w:r>
        <w:t>7.</w:t>
      </w:r>
      <w:r>
        <w:tab/>
        <w:t>Основная цель: технические характеристики эксплуатируемых транспортных средств не должны влечь за собой обоснованно предсказуемые и предотвратимые дорожно-транспортные происшествия с травмами или смертельным исходом, должны обеспечивать устойчивость к кибератакам и соблюдение экологических стандартов в соответствии с официальным утверждением типа этих транспортных средств.</w:t>
      </w:r>
    </w:p>
    <w:p w14:paraId="2A8E01F3" w14:textId="77777777" w:rsidR="00DA00B8" w:rsidRPr="007137E8" w:rsidRDefault="00DA00B8" w:rsidP="00DA00B8">
      <w:pPr>
        <w:pStyle w:val="HChG"/>
      </w:pPr>
      <w:r>
        <w:tab/>
        <w:t>IV.</w:t>
      </w:r>
      <w:r>
        <w:tab/>
      </w:r>
      <w:r>
        <w:rPr>
          <w:bCs/>
        </w:rPr>
        <w:t>Принципы работы</w:t>
      </w:r>
    </w:p>
    <w:p w14:paraId="24ED7FDA" w14:textId="77777777" w:rsidR="00DA00B8" w:rsidRPr="007137E8" w:rsidRDefault="00DA00B8" w:rsidP="00DA00B8">
      <w:pPr>
        <w:pStyle w:val="SingleTxtG"/>
      </w:pPr>
      <w:r>
        <w:t>8.</w:t>
      </w:r>
      <w:r>
        <w:tab/>
        <w:t>Координация технических положений и/или руководящих указаний и резолюций в отношении соблюдения требований в течение всего срока службы транспортных средств осуществляется WP.29 в контексте Женевских соглашений 1958 и 1998 годов и Венского соглашения 1997 года.</w:t>
      </w:r>
    </w:p>
    <w:p w14:paraId="464E86FE" w14:textId="77777777" w:rsidR="00DA00B8" w:rsidRPr="007137E8" w:rsidRDefault="00DA00B8" w:rsidP="00DA00B8">
      <w:pPr>
        <w:pStyle w:val="SingleTxtG"/>
      </w:pPr>
      <w:r>
        <w:t>9.</w:t>
      </w:r>
      <w:r>
        <w:tab/>
        <w:t>Технические положения и руководящие резолюции в отношении соблюдения требований в течение всего срока службы транспортных средств должны базироваться на характеристиках, не должны содержать конструктивных ограничений, должны учитывать современный технологический уровень и быть открытыми для будущих инноваций.</w:t>
      </w:r>
    </w:p>
    <w:p w14:paraId="4D9D8BF9" w14:textId="77777777" w:rsidR="00DA00B8" w:rsidRPr="007137E8" w:rsidRDefault="00DA00B8" w:rsidP="00DA00B8">
      <w:pPr>
        <w:pStyle w:val="SingleTxtG"/>
      </w:pPr>
      <w:r>
        <w:t>10.</w:t>
      </w:r>
      <w:r>
        <w:tab/>
        <w:t>В них должны быть приняты во внимание существующие законы, стандарты и руководящие принципы договаривающихся сторон и органов по стандартизации, а также предыдущие рабочие и справочные документы, согласованные в ЕЭК ООН.</w:t>
      </w:r>
    </w:p>
    <w:p w14:paraId="300FB729" w14:textId="77777777" w:rsidR="00DA00B8" w:rsidRPr="007137E8" w:rsidRDefault="00DA00B8" w:rsidP="00DA00B8">
      <w:pPr>
        <w:pStyle w:val="SingleTxtG"/>
      </w:pPr>
      <w:r>
        <w:t>11.</w:t>
      </w:r>
      <w:r>
        <w:tab/>
        <w:t xml:space="preserve">Осуществление технических положений в рамках установленных приоритетных направлений работы на уровне неофициальной рабочей группы по периодическим техническим осмотрам (НРГ по ПТО) и других рабочих групп будет направлено на разработку технических требований, которые могут быть </w:t>
      </w:r>
      <w:r>
        <w:lastRenderedPageBreak/>
        <w:t>сформулированы в виде нормативных или ненормативных документов (например, руководств, рекомендаций, резолюций ООН, правил ООН, глобальных технических правил ООН, предписаний ООН), согласованных и принятых договаривающимися сторонами.</w:t>
      </w:r>
    </w:p>
    <w:p w14:paraId="65F2625B" w14:textId="77777777" w:rsidR="00DA00B8" w:rsidRPr="007137E8" w:rsidRDefault="00DA00B8" w:rsidP="00DA00B8">
      <w:pPr>
        <w:pStyle w:val="SingleTxtG"/>
      </w:pPr>
      <w:r>
        <w:t>12.</w:t>
      </w:r>
      <w:r>
        <w:tab/>
        <w:t>Настоящий документ должен быть утвержден WP.29 и находиться в его ведении, поскольку ожидается, что подготовка конкретных рабочих элементов будет проводиться несколькими рабочими группами и НРГ по ПТО в условиях широкомасштабной сквозной координации их усилий.</w:t>
      </w:r>
    </w:p>
    <w:p w14:paraId="1EB41B52" w14:textId="1D5A871B" w:rsidR="00DA00B8" w:rsidRPr="007137E8" w:rsidRDefault="00DA00B8" w:rsidP="00DA00B8">
      <w:pPr>
        <w:pStyle w:val="HChG"/>
      </w:pPr>
      <w:r>
        <w:tab/>
        <w:t>V.</w:t>
      </w:r>
      <w:r>
        <w:tab/>
      </w:r>
      <w:r>
        <w:rPr>
          <w:bCs/>
        </w:rPr>
        <w:t>Принципы обеспечения соблюдения требований в</w:t>
      </w:r>
      <w:r w:rsidR="007E3193">
        <w:rPr>
          <w:bCs/>
          <w:lang w:val="en-US"/>
        </w:rPr>
        <w:t> </w:t>
      </w:r>
      <w:r>
        <w:rPr>
          <w:bCs/>
        </w:rPr>
        <w:t>течение всего срока службы</w:t>
      </w:r>
    </w:p>
    <w:p w14:paraId="7E88DF98" w14:textId="77777777" w:rsidR="00DA00B8" w:rsidRPr="007137E8" w:rsidRDefault="00DA00B8" w:rsidP="00DA00B8">
      <w:pPr>
        <w:pStyle w:val="SingleTxtG"/>
      </w:pPr>
      <w:r>
        <w:t>13.</w:t>
      </w:r>
      <w:r>
        <w:tab/>
        <w:t>Приведенный ниже перечень тем призван служить ориентиром для обсуждений и мероприятий, посвященных оценке соблюдения требований в течение всего срока службы в рамках WP.29 и каждого из его соответствующих вспомогательных органов. Цель заключается в том, чтобы отразить совместные интересы и вопросы, вызывающие обеспокоенность регулирующих органов, задать общие параметры работы и содействовать выработке единых определений и рекомендаций для WP.29 и заинтересованных сторон.</w:t>
      </w:r>
    </w:p>
    <w:p w14:paraId="63F6BD02" w14:textId="77777777" w:rsidR="00DA00B8" w:rsidRPr="007137E8" w:rsidRDefault="00DA00B8" w:rsidP="00DA00B8">
      <w:pPr>
        <w:pStyle w:val="SingleTxtG"/>
      </w:pPr>
      <w:r>
        <w:t>14.</w:t>
      </w:r>
      <w:r>
        <w:tab/>
        <w:t>Настоящий документ призван заложить основу, способствующую обеспечению безопасности, экологичности и надежности транспортных средств, и содействовать сотрудничеству и коммуникации между всеми сторонами, участвующими в их разработке и надзоре за их выполнением.</w:t>
      </w:r>
    </w:p>
    <w:p w14:paraId="0BBDDA0F" w14:textId="77777777" w:rsidR="00DA00B8" w:rsidRPr="007137E8" w:rsidRDefault="00DA00B8" w:rsidP="00DA00B8">
      <w:pPr>
        <w:pStyle w:val="SingleTxtG"/>
      </w:pPr>
      <w:r>
        <w:t>15.</w:t>
      </w:r>
      <w:r>
        <w:tab/>
        <w:t>Ниже приведен перечень принципов обеспечения соблюдения требований в течение всего срока службы, составленный с учетом заявления, содержащегося в пункте 3.5. Ожидается, что основой для дальнейшей деятельности в рамках WP.29 и вспомогательных органов послужат</w:t>
      </w:r>
      <w:r w:rsidRPr="003E2E36">
        <w:t xml:space="preserve"> </w:t>
      </w:r>
      <w:r>
        <w:t>следующие принципы:</w:t>
      </w:r>
    </w:p>
    <w:p w14:paraId="0D632D3F" w14:textId="77777777" w:rsidR="00DA00B8" w:rsidRPr="007137E8" w:rsidRDefault="00DA00B8" w:rsidP="00DA00B8">
      <w:pPr>
        <w:pStyle w:val="SingleTxtG"/>
        <w:ind w:firstLine="567"/>
      </w:pPr>
      <w:r>
        <w:t>a)</w:t>
      </w:r>
      <w:r>
        <w:tab/>
        <w:t>необходимо учитывать соответствующие аспекты эксплуатации транспортных средств, включая надежность, окружающую среду и безопасность;</w:t>
      </w:r>
    </w:p>
    <w:p w14:paraId="30CB7B6A" w14:textId="77777777" w:rsidR="00DA00B8" w:rsidRPr="007137E8" w:rsidRDefault="00DA00B8" w:rsidP="00DA00B8">
      <w:pPr>
        <w:pStyle w:val="SingleTxtG"/>
        <w:ind w:firstLine="567"/>
      </w:pPr>
      <w:r>
        <w:t>b)</w:t>
      </w:r>
      <w:r>
        <w:tab/>
        <w:t>в рамках реалистичного сценария, особенно если речь идет об использовании наиболее развитых технологий, представляется необходимым определить положения применительно к различным этапам, с тем чтобы обеспечить соблюдение требований в течение всего срока службы в увязке с процессом официального утверждения типа;</w:t>
      </w:r>
    </w:p>
    <w:p w14:paraId="094A6DD3" w14:textId="77777777" w:rsidR="00DA00B8" w:rsidRPr="007137E8" w:rsidRDefault="00DA00B8" w:rsidP="00DA00B8">
      <w:pPr>
        <w:pStyle w:val="SingleTxtG"/>
        <w:ind w:firstLine="567"/>
      </w:pPr>
      <w:r>
        <w:t>c)</w:t>
      </w:r>
      <w:r>
        <w:tab/>
        <w:t>необходимо учитывать возможности, создаваемые новыми технологиями, для повышения эффективности и снижения стоимости соблюдения требований в течение всего срока службы;</w:t>
      </w:r>
    </w:p>
    <w:p w14:paraId="0763E2BD" w14:textId="77777777" w:rsidR="00DA00B8" w:rsidRPr="007137E8" w:rsidRDefault="00DA00B8" w:rsidP="00DA00B8">
      <w:pPr>
        <w:pStyle w:val="SingleTxtG"/>
        <w:ind w:firstLine="567"/>
      </w:pPr>
      <w:r>
        <w:t>d)</w:t>
      </w:r>
      <w:r>
        <w:tab/>
        <w:t>система обеспечения соблюдения требований в течение всего срока службы должна предусматривать необходимую прозрачность для облегчения принятия новых технологий пользователями;</w:t>
      </w:r>
    </w:p>
    <w:p w14:paraId="1DFE3126" w14:textId="77777777" w:rsidR="00DA00B8" w:rsidRPr="007137E8" w:rsidRDefault="00DA00B8" w:rsidP="00DA00B8">
      <w:pPr>
        <w:pStyle w:val="SingleTxtG"/>
        <w:ind w:firstLine="567"/>
      </w:pPr>
      <w:r>
        <w:t>e)</w:t>
      </w:r>
      <w:r>
        <w:tab/>
        <w:t>этапы обеспечения соблюдения требований в течение всего срока службы должны быть скоординированы, хотя их охват, методы, пороговые значения и другие параметры могут различаться;</w:t>
      </w:r>
    </w:p>
    <w:p w14:paraId="3BB03308" w14:textId="77777777" w:rsidR="00DA00B8" w:rsidRPr="007137E8" w:rsidRDefault="00DA00B8" w:rsidP="00DA00B8">
      <w:pPr>
        <w:pStyle w:val="SingleTxtG"/>
        <w:ind w:firstLine="567"/>
      </w:pPr>
      <w:r>
        <w:t>f)</w:t>
      </w:r>
      <w:r>
        <w:tab/>
        <w:t>при необходимости применимые требования к проверке эксплуатационных характеристик транспортных средств, систем и компонентов разрабатываются исходя из соответствующих этапов обеспечения соблюдения требований в течение всего срока службы;</w:t>
      </w:r>
    </w:p>
    <w:p w14:paraId="71A28488" w14:textId="28623F32" w:rsidR="00DA00B8" w:rsidRPr="007137E8" w:rsidRDefault="00DA00B8" w:rsidP="00DA00B8">
      <w:pPr>
        <w:pStyle w:val="SingleTxtG"/>
        <w:ind w:firstLine="567"/>
      </w:pPr>
      <w:r>
        <w:t>g)</w:t>
      </w:r>
      <w:r>
        <w:tab/>
        <w:t>договаривающиеся стороны должны иметь соответствующий [</w:t>
      </w:r>
      <w:r w:rsidRPr="00C20505">
        <w:rPr>
          <w:strike/>
        </w:rPr>
        <w:t>и</w:t>
      </w:r>
      <w:r w:rsidR="00F71CA3">
        <w:rPr>
          <w:strike/>
          <w:lang w:val="en-US"/>
        </w:rPr>
        <w:t> </w:t>
      </w:r>
      <w:r w:rsidRPr="00C20505">
        <w:rPr>
          <w:strike/>
        </w:rPr>
        <w:t>бесплатный</w:t>
      </w:r>
      <w:r>
        <w:t>] доступ к техническим характеристикам каждого отдельного транспортного средства и данным, необходимым для объективной проверки эксплуатационных характеристик на любом этапе обеспечения соблюдения требований в течение всего срока службы;</w:t>
      </w:r>
    </w:p>
    <w:p w14:paraId="02C35251" w14:textId="77777777" w:rsidR="00DA00B8" w:rsidRPr="007137E8" w:rsidRDefault="00DA00B8" w:rsidP="00DA00B8">
      <w:pPr>
        <w:pStyle w:val="SingleTxtG"/>
        <w:ind w:firstLine="567"/>
      </w:pPr>
      <w:r>
        <w:lastRenderedPageBreak/>
        <w:t>h)</w:t>
      </w:r>
      <w:r>
        <w:tab/>
        <w:t>при обеспечении соблюдения требований в течение всего срока службы должны использоваться преимущества существующих и новых технологий; и</w:t>
      </w:r>
    </w:p>
    <w:p w14:paraId="1A39991D" w14:textId="77777777" w:rsidR="00DA00B8" w:rsidRPr="007137E8" w:rsidRDefault="00DA00B8" w:rsidP="00DA00B8">
      <w:pPr>
        <w:pStyle w:val="SingleTxtG"/>
        <w:ind w:firstLine="567"/>
      </w:pPr>
      <w:r>
        <w:t>i)</w:t>
      </w:r>
      <w:r>
        <w:tab/>
        <w:t>конструкция транспортного средства должна позволять беспристрастно оценивать этапы обеспечения соблюдения требований в течение всего срока службы.</w:t>
      </w:r>
    </w:p>
    <w:p w14:paraId="2EB39D0B" w14:textId="77777777" w:rsidR="00DA00B8" w:rsidRPr="007137E8" w:rsidRDefault="00DA00B8" w:rsidP="00DA00B8">
      <w:pPr>
        <w:pStyle w:val="HChG"/>
      </w:pPr>
      <w:r>
        <w:tab/>
        <w:t>VI.</w:t>
      </w:r>
      <w:r>
        <w:tab/>
      </w:r>
      <w:r>
        <w:rPr>
          <w:bCs/>
        </w:rPr>
        <w:t>Подход к обеспечению соблюдения требований в течение всего срока службы</w:t>
      </w:r>
    </w:p>
    <w:p w14:paraId="3B9C7F9F" w14:textId="77777777" w:rsidR="00DA00B8" w:rsidRPr="007137E8" w:rsidRDefault="00DA00B8" w:rsidP="00DA00B8">
      <w:pPr>
        <w:pStyle w:val="SingleTxtG"/>
      </w:pPr>
      <w:r>
        <w:t>16.</w:t>
      </w:r>
      <w:r>
        <w:tab/>
        <w:t>Подход</w:t>
      </w:r>
      <w:r w:rsidRPr="0006016D">
        <w:t xml:space="preserve"> </w:t>
      </w:r>
      <w:r w:rsidRPr="00F97C68">
        <w:t xml:space="preserve">к обеспечению соблюдения </w:t>
      </w:r>
      <w:r>
        <w:t>требований в течение всего срока службы показывает необходимые этапы для более эффективного, в разумной степени, обеспечения эксплуатационных характеристик транспортных средств в течение всего срока их службы. Основным инструментом для оценки удобства этапов обеспечения соблюдения требований в течение всего срока службы, таких как введение наблюдения за рынком, геозонирование, кампании по модернизации или отзыву, является анализ рисков, описанный далее в документе. Подход, основанный на анализе рисков, также является эффективной основой для увязки различных этапов обеспечения соблюдения требований в течение всего срока службы.</w:t>
      </w:r>
    </w:p>
    <w:p w14:paraId="7DD8BB51" w14:textId="77777777" w:rsidR="00DA00B8" w:rsidRPr="007137E8" w:rsidRDefault="00DA00B8" w:rsidP="00DA00B8">
      <w:pPr>
        <w:pStyle w:val="SingleTxtG"/>
      </w:pPr>
      <w:r>
        <w:t>17.</w:t>
      </w:r>
      <w:r>
        <w:tab/>
        <w:t>Анализ рисков, который необходимо рассмотреть применительно к каждой системе транспортного средства, состоит в оценке вероятности несоблюдения требований и соответствующих последствий. Приведенная ниже схема показывает суть такого подхода.</w:t>
      </w:r>
    </w:p>
    <w:p w14:paraId="7E971A58" w14:textId="77777777" w:rsidR="00DA00B8" w:rsidRPr="007137E8" w:rsidRDefault="00DA00B8" w:rsidP="00DA00B8">
      <w:pPr>
        <w:pStyle w:val="SingleTxtG"/>
      </w:pPr>
      <w:r>
        <w:t>18.</w:t>
      </w:r>
      <w:r>
        <w:tab/>
        <w:t>Использование описанной схемы позволяет более эффективно рассмотреть следующие вопросы:</w:t>
      </w:r>
    </w:p>
    <w:p w14:paraId="05DA8EFE" w14:textId="77777777" w:rsidR="00DA00B8" w:rsidRPr="007137E8" w:rsidRDefault="00DA00B8" w:rsidP="00DA00B8">
      <w:pPr>
        <w:pStyle w:val="SingleTxtG"/>
        <w:ind w:firstLine="567"/>
      </w:pPr>
      <w:r>
        <w:t>a)</w:t>
      </w:r>
      <w:r>
        <w:tab/>
        <w:t>целесообразно ли проверять данную систему/характеристику в течение срока службы транспортного средства?</w:t>
      </w:r>
    </w:p>
    <w:p w14:paraId="2CAC64D7" w14:textId="77777777" w:rsidR="00DA00B8" w:rsidRPr="007137E8" w:rsidRDefault="00DA00B8" w:rsidP="00DA00B8">
      <w:pPr>
        <w:pStyle w:val="SingleTxtG"/>
        <w:ind w:firstLine="567"/>
      </w:pPr>
      <w:r>
        <w:t>b)</w:t>
      </w:r>
      <w:r>
        <w:tab/>
        <w:t>следует ли предусматривать какое-либо положение при официальном утверждении типа?</w:t>
      </w:r>
    </w:p>
    <w:p w14:paraId="6CA55947" w14:textId="77777777" w:rsidR="00DA00B8" w:rsidRPr="007137E8" w:rsidRDefault="00DA00B8" w:rsidP="00DA00B8">
      <w:pPr>
        <w:pStyle w:val="SingleTxtG"/>
        <w:ind w:firstLine="567"/>
      </w:pPr>
      <w:r>
        <w:t>c)</w:t>
      </w:r>
      <w:r>
        <w:tab/>
        <w:t>целесообразно ли предоставлять договаривающимся сторонам доступ к данным и системам для проведения беспристрастной оценки?</w:t>
      </w:r>
    </w:p>
    <w:p w14:paraId="1E5EFC72" w14:textId="77777777" w:rsidR="00DA00B8" w:rsidRPr="007137E8" w:rsidRDefault="00DA00B8" w:rsidP="00DA00B8">
      <w:pPr>
        <w:pStyle w:val="SingleTxtG"/>
      </w:pPr>
      <w:r>
        <w:t>19.</w:t>
      </w:r>
      <w:r>
        <w:tab/>
        <w:t>Требования, применяемые на каждом этапе обеспечения соблюдения требований в течение всего срока службы, должны соответствовать требованиям, действующим в отношении официального утверждения типа.</w:t>
      </w:r>
    </w:p>
    <w:p w14:paraId="3D075A6F" w14:textId="77777777" w:rsidR="00DA00B8" w:rsidRPr="007137E8" w:rsidRDefault="00DA00B8" w:rsidP="00DA00B8">
      <w:pPr>
        <w:pStyle w:val="SingleTxtG"/>
      </w:pPr>
      <w:r>
        <w:t>20.</w:t>
      </w:r>
      <w:r>
        <w:tab/>
        <w:t>Этапы обеспечения соблюдения требований в течение всего срока службы и их взаимосвязи должны быть спланированы таким образом, чтобы на разумных основаниях содействовать достижению целей друг друга и при необходимости предоставлять информацию и данные.</w:t>
      </w:r>
    </w:p>
    <w:p w14:paraId="5E2536EE" w14:textId="77777777" w:rsidR="00DA00B8" w:rsidRPr="007137E8" w:rsidRDefault="00DA00B8" w:rsidP="00DA00B8">
      <w:pPr>
        <w:pStyle w:val="SingleTxtG"/>
      </w:pPr>
      <w:r>
        <w:t>21.</w:t>
      </w:r>
      <w:r>
        <w:tab/>
        <w:t>Проверка эксплуатационных характеристик может проводиться методами, отличными от тех, которые предусмотрены в соответствующих правилах ООН, глобальных технических правилах ООН, предписаниях ООН и других соответствующих документах ЕЭК ООН.</w:t>
      </w:r>
    </w:p>
    <w:p w14:paraId="54B923CC" w14:textId="77777777" w:rsidR="00DA00B8" w:rsidRPr="007137E8" w:rsidRDefault="00DA00B8" w:rsidP="00DA00B8">
      <w:pPr>
        <w:pStyle w:val="SingleTxtG"/>
      </w:pPr>
      <w:r>
        <w:t>22.</w:t>
      </w:r>
      <w:r>
        <w:tab/>
        <w:t>Этапы обеспечения соблюдения требований в течение всего срока службы могут включать нормативные требования, отличные от тех, которые определены в официальном утверждении транспортного средства.</w:t>
      </w:r>
    </w:p>
    <w:p w14:paraId="5D9F330E" w14:textId="77777777" w:rsidR="00DA00B8" w:rsidRPr="007137E8" w:rsidRDefault="00DA00B8" w:rsidP="00DA00B8">
      <w:pPr>
        <w:suppressAutoHyphens w:val="0"/>
        <w:spacing w:line="240" w:lineRule="auto"/>
        <w:rPr>
          <w:b/>
          <w:bCs/>
        </w:rPr>
      </w:pPr>
      <w:r w:rsidRPr="007137E8">
        <w:rPr>
          <w:b/>
          <w:bCs/>
        </w:rPr>
        <w:br w:type="page"/>
      </w:r>
    </w:p>
    <w:p w14:paraId="3F769A25" w14:textId="77777777" w:rsidR="00DA00B8" w:rsidRPr="00C154FD" w:rsidRDefault="00DA00B8" w:rsidP="00DA00B8">
      <w:pPr>
        <w:pStyle w:val="SingleTxtG"/>
        <w:jc w:val="left"/>
        <w:rPr>
          <w:b/>
          <w:bCs/>
        </w:rPr>
      </w:pPr>
      <w:r>
        <w:lastRenderedPageBreak/>
        <w:t>Рис.</w:t>
      </w:r>
      <w:r w:rsidRPr="00C154FD">
        <w:rPr>
          <w:b/>
          <w:bCs/>
        </w:rPr>
        <w:br/>
      </w:r>
      <w:r>
        <w:rPr>
          <w:b/>
          <w:bCs/>
        </w:rPr>
        <w:t>Подход</w:t>
      </w:r>
    </w:p>
    <w:p w14:paraId="44045329" w14:textId="77777777" w:rsidR="00DA00B8" w:rsidRPr="00C154FD" w:rsidRDefault="00DA00B8" w:rsidP="00DA00B8">
      <w:pPr>
        <w:pStyle w:val="SingleTxtG"/>
        <w:ind w:left="0"/>
        <w:jc w:val="left"/>
        <w:rPr>
          <w:b/>
          <w:bCs/>
        </w:rPr>
      </w:pPr>
      <w:r w:rsidRPr="00302D54">
        <w:rPr>
          <w:noProof/>
          <w:lang w:eastAsia="ru-RU"/>
        </w:rPr>
        <mc:AlternateContent>
          <mc:Choice Requires="wpg">
            <w:drawing>
              <wp:anchor distT="0" distB="0" distL="114300" distR="114300" simplePos="0" relativeHeight="251659264" behindDoc="0" locked="0" layoutInCell="1" allowOverlap="1" wp14:anchorId="43498FA3" wp14:editId="781844FE">
                <wp:simplePos x="0" y="0"/>
                <wp:positionH relativeFrom="margin">
                  <wp:align>center</wp:align>
                </wp:positionH>
                <wp:positionV relativeFrom="paragraph">
                  <wp:posOffset>185468</wp:posOffset>
                </wp:positionV>
                <wp:extent cx="4718050" cy="8375650"/>
                <wp:effectExtent l="0" t="0" r="25400" b="25400"/>
                <wp:wrapTopAndBottom/>
                <wp:docPr id="4" name="Group 3"/>
                <wp:cNvGraphicFramePr/>
                <a:graphic xmlns:a="http://schemas.openxmlformats.org/drawingml/2006/main">
                  <a:graphicData uri="http://schemas.microsoft.com/office/word/2010/wordprocessingGroup">
                    <wpg:wgp>
                      <wpg:cNvGrpSpPr/>
                      <wpg:grpSpPr>
                        <a:xfrm>
                          <a:off x="0" y="0"/>
                          <a:ext cx="4718050" cy="8375650"/>
                          <a:chOff x="0" y="0"/>
                          <a:chExt cx="4749800" cy="8306173"/>
                        </a:xfrm>
                      </wpg:grpSpPr>
                      <wps:wsp>
                        <wps:cNvPr id="5" name="Rectangle: Rounded Corners 4"/>
                        <wps:cNvSpPr/>
                        <wps:spPr>
                          <a:xfrm>
                            <a:off x="0" y="0"/>
                            <a:ext cx="4749800" cy="2098675"/>
                          </a:xfrm>
                          <a:prstGeom prst="roundRect">
                            <a:avLst/>
                          </a:prstGeom>
                        </wps:spPr>
                        <wps:style>
                          <a:lnRef idx="2">
                            <a:schemeClr val="dk1"/>
                          </a:lnRef>
                          <a:fillRef idx="1">
                            <a:schemeClr val="lt1"/>
                          </a:fillRef>
                          <a:effectRef idx="0">
                            <a:schemeClr val="dk1"/>
                          </a:effectRef>
                          <a:fontRef idx="minor">
                            <a:schemeClr val="dk1"/>
                          </a:fontRef>
                        </wps:style>
                        <wps:txbx>
                          <w:txbxContent>
                            <w:p w14:paraId="5B503961" w14:textId="77777777" w:rsidR="00DA00B8" w:rsidRPr="006961E5" w:rsidRDefault="00DA00B8" w:rsidP="00DA00B8">
                              <w:pPr>
                                <w:spacing w:after="160" w:line="240" w:lineRule="auto"/>
                                <w:ind w:left="360"/>
                                <w:rPr>
                                  <w:b/>
                                  <w:bCs/>
                                </w:rPr>
                              </w:pPr>
                              <w:r>
                                <w:rPr>
                                  <w:b/>
                                  <w:bCs/>
                                </w:rPr>
                                <w:t>Какие проблемы могут возникнуть?</w:t>
                              </w:r>
                            </w:p>
                            <w:p w14:paraId="2FB62976" w14:textId="77777777" w:rsidR="00DA00B8" w:rsidRPr="006763F0" w:rsidRDefault="00DA00B8" w:rsidP="00DA00B8">
                              <w:pPr>
                                <w:numPr>
                                  <w:ilvl w:val="0"/>
                                  <w:numId w:val="23"/>
                                </w:numPr>
                                <w:suppressAutoHyphens w:val="0"/>
                                <w:spacing w:after="160" w:line="240" w:lineRule="auto"/>
                              </w:pPr>
                              <w:r>
                                <w:t>Поломка</w:t>
                              </w:r>
                            </w:p>
                            <w:p w14:paraId="7A616AEE" w14:textId="77777777" w:rsidR="00DA00B8" w:rsidRPr="006763F0" w:rsidRDefault="00DA00B8" w:rsidP="00DA00B8">
                              <w:pPr>
                                <w:numPr>
                                  <w:ilvl w:val="0"/>
                                  <w:numId w:val="23"/>
                                </w:numPr>
                                <w:suppressAutoHyphens w:val="0"/>
                                <w:spacing w:after="160" w:line="240" w:lineRule="auto"/>
                              </w:pPr>
                              <w:r>
                                <w:t>Износ</w:t>
                              </w:r>
                            </w:p>
                            <w:p w14:paraId="06502F37" w14:textId="77777777" w:rsidR="00DA00B8" w:rsidRPr="007137E8" w:rsidRDefault="00DA00B8" w:rsidP="00DA00B8">
                              <w:pPr>
                                <w:numPr>
                                  <w:ilvl w:val="0"/>
                                  <w:numId w:val="23"/>
                                </w:numPr>
                                <w:suppressAutoHyphens w:val="0"/>
                                <w:spacing w:after="160" w:line="240" w:lineRule="auto"/>
                              </w:pPr>
                              <w:r w:rsidRPr="007137E8">
                                <w:t xml:space="preserve">Модификация </w:t>
                              </w:r>
                            </w:p>
                            <w:p w14:paraId="4D30031B" w14:textId="77777777" w:rsidR="00DA00B8" w:rsidRPr="006763F0" w:rsidRDefault="00DA00B8" w:rsidP="00DA00B8">
                              <w:pPr>
                                <w:numPr>
                                  <w:ilvl w:val="0"/>
                                  <w:numId w:val="23"/>
                                </w:numPr>
                                <w:suppressAutoHyphens w:val="0"/>
                                <w:spacing w:after="160" w:line="240" w:lineRule="auto"/>
                              </w:pPr>
                              <w:r>
                                <w:t>Несанкционированное вмешательство</w:t>
                              </w:r>
                            </w:p>
                            <w:p w14:paraId="45F41081" w14:textId="77777777" w:rsidR="00DA00B8" w:rsidRPr="006763F0" w:rsidRDefault="00DA00B8" w:rsidP="00DA00B8">
                              <w:pPr>
                                <w:numPr>
                                  <w:ilvl w:val="0"/>
                                  <w:numId w:val="23"/>
                                </w:numPr>
                                <w:suppressAutoHyphens w:val="0"/>
                                <w:spacing w:after="160" w:line="240" w:lineRule="auto"/>
                              </w:pPr>
                              <w:r w:rsidRPr="006763F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5"/>
                        <wps:cNvSpPr/>
                        <wps:spPr>
                          <a:xfrm>
                            <a:off x="0" y="2226365"/>
                            <a:ext cx="4749800" cy="2440940"/>
                          </a:xfrm>
                          <a:prstGeom prst="roundRect">
                            <a:avLst/>
                          </a:prstGeom>
                        </wps:spPr>
                        <wps:style>
                          <a:lnRef idx="2">
                            <a:schemeClr val="dk1"/>
                          </a:lnRef>
                          <a:fillRef idx="1">
                            <a:schemeClr val="lt1"/>
                          </a:fillRef>
                          <a:effectRef idx="0">
                            <a:schemeClr val="dk1"/>
                          </a:effectRef>
                          <a:fontRef idx="minor">
                            <a:schemeClr val="dk1"/>
                          </a:fontRef>
                        </wps:style>
                        <wps:txbx>
                          <w:txbxContent>
                            <w:p w14:paraId="48AA163C" w14:textId="77777777" w:rsidR="00DA00B8" w:rsidRPr="006763F0" w:rsidRDefault="00DA00B8" w:rsidP="00DA00B8">
                              <w:pPr>
                                <w:spacing w:after="160" w:line="240" w:lineRule="auto"/>
                                <w:ind w:left="360"/>
                                <w:rPr>
                                  <w:b/>
                                  <w:bCs/>
                                </w:rPr>
                              </w:pPr>
                              <w:r>
                                <w:rPr>
                                  <w:b/>
                                  <w:bCs/>
                                </w:rPr>
                                <w:t>Какие могут быть последствия?</w:t>
                              </w:r>
                            </w:p>
                            <w:p w14:paraId="4023E093" w14:textId="77777777" w:rsidR="00DA00B8" w:rsidRPr="006763F0" w:rsidRDefault="00DA00B8" w:rsidP="00DA00B8">
                              <w:pPr>
                                <w:numPr>
                                  <w:ilvl w:val="0"/>
                                  <w:numId w:val="23"/>
                                </w:numPr>
                                <w:suppressAutoHyphens w:val="0"/>
                                <w:spacing w:after="160" w:line="240" w:lineRule="auto"/>
                              </w:pPr>
                              <w:r>
                                <w:t>Увеличение выбросов</w:t>
                              </w:r>
                            </w:p>
                            <w:p w14:paraId="3B6B4D01" w14:textId="77777777" w:rsidR="00DA00B8" w:rsidRPr="006763F0" w:rsidRDefault="00DA00B8" w:rsidP="00DA00B8">
                              <w:pPr>
                                <w:numPr>
                                  <w:ilvl w:val="0"/>
                                  <w:numId w:val="23"/>
                                </w:numPr>
                                <w:suppressAutoHyphens w:val="0"/>
                                <w:spacing w:after="160" w:line="240" w:lineRule="auto"/>
                              </w:pPr>
                              <w:r>
                                <w:t>Авария</w:t>
                              </w:r>
                            </w:p>
                            <w:p w14:paraId="1E7604E5" w14:textId="77777777" w:rsidR="00DA00B8" w:rsidRDefault="00DA00B8" w:rsidP="00DA00B8">
                              <w:pPr>
                                <w:numPr>
                                  <w:ilvl w:val="0"/>
                                  <w:numId w:val="23"/>
                                </w:numPr>
                                <w:suppressAutoHyphens w:val="0"/>
                                <w:spacing w:after="160" w:line="240" w:lineRule="auto"/>
                              </w:pPr>
                              <w:r>
                                <w:t>Более тяжелые последствия аварии</w:t>
                              </w:r>
                            </w:p>
                            <w:p w14:paraId="30A67D64" w14:textId="77777777" w:rsidR="00DA00B8" w:rsidRPr="006763F0" w:rsidRDefault="00DA00B8" w:rsidP="00DA00B8">
                              <w:pPr>
                                <w:numPr>
                                  <w:ilvl w:val="0"/>
                                  <w:numId w:val="23"/>
                                </w:numPr>
                                <w:suppressAutoHyphens w:val="0"/>
                                <w:spacing w:after="160" w:line="240" w:lineRule="auto"/>
                              </w:pPr>
                              <w:r>
                                <w:t>Нарушение (кибер)безопасности</w:t>
                              </w:r>
                            </w:p>
                            <w:p w14:paraId="7E2521A4" w14:textId="77777777" w:rsidR="00DA00B8" w:rsidRPr="006763F0" w:rsidRDefault="00DA00B8" w:rsidP="00DA00B8">
                              <w:pPr>
                                <w:numPr>
                                  <w:ilvl w:val="0"/>
                                  <w:numId w:val="23"/>
                                </w:numPr>
                                <w:suppressAutoHyphens w:val="0"/>
                                <w:spacing w:after="160" w:line="240" w:lineRule="auto"/>
                              </w:pPr>
                              <w:r>
                                <w:t>Потеря ощущения комфорта</w:t>
                              </w:r>
                            </w:p>
                            <w:p w14:paraId="7188993F" w14:textId="77777777" w:rsidR="00DA00B8" w:rsidRPr="006763F0" w:rsidRDefault="00DA00B8" w:rsidP="00DA00B8">
                              <w:pPr>
                                <w:numPr>
                                  <w:ilvl w:val="0"/>
                                  <w:numId w:val="23"/>
                                </w:numPr>
                                <w:suppressAutoHyphens w:val="0"/>
                                <w:spacing w:after="160" w:line="240" w:lineRule="auto"/>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6"/>
                        <wps:cNvSpPr/>
                        <wps:spPr>
                          <a:xfrm>
                            <a:off x="0" y="4802588"/>
                            <a:ext cx="4749800" cy="3503585"/>
                          </a:xfrm>
                          <a:prstGeom prst="roundRect">
                            <a:avLst/>
                          </a:prstGeom>
                        </wps:spPr>
                        <wps:style>
                          <a:lnRef idx="2">
                            <a:schemeClr val="dk1"/>
                          </a:lnRef>
                          <a:fillRef idx="1">
                            <a:schemeClr val="lt1"/>
                          </a:fillRef>
                          <a:effectRef idx="0">
                            <a:schemeClr val="dk1"/>
                          </a:effectRef>
                          <a:fontRef idx="minor">
                            <a:schemeClr val="dk1"/>
                          </a:fontRef>
                        </wps:style>
                        <wps:txbx>
                          <w:txbxContent>
                            <w:p w14:paraId="673E9F9F" w14:textId="77777777" w:rsidR="00DA00B8" w:rsidRPr="007137E8" w:rsidRDefault="00DA00B8" w:rsidP="00DA00B8">
                              <w:pPr>
                                <w:spacing w:after="160" w:line="240" w:lineRule="auto"/>
                                <w:ind w:left="66"/>
                                <w:rPr>
                                  <w:b/>
                                  <w:bCs/>
                                </w:rPr>
                              </w:pPr>
                              <w:r>
                                <w:rPr>
                                  <w:b/>
                                  <w:bCs/>
                                </w:rPr>
                                <w:t>Как их можно выявить?</w:t>
                              </w:r>
                            </w:p>
                            <w:p w14:paraId="687E964A" w14:textId="77777777" w:rsidR="00DA00B8" w:rsidRPr="007137E8" w:rsidRDefault="00DA00B8" w:rsidP="00DA00B8">
                              <w:pPr>
                                <w:numPr>
                                  <w:ilvl w:val="0"/>
                                  <w:numId w:val="23"/>
                                </w:numPr>
                                <w:suppressAutoHyphens w:val="0"/>
                                <w:spacing w:after="160" w:line="240" w:lineRule="auto"/>
                              </w:pPr>
                              <w:r>
                                <w:t>Ручной/визуальный осмотр и проверка работы</w:t>
                              </w:r>
                            </w:p>
                            <w:p w14:paraId="5B587491" w14:textId="77777777" w:rsidR="00DA00B8" w:rsidRPr="006763F0" w:rsidRDefault="00DA00B8" w:rsidP="00DA00B8">
                              <w:pPr>
                                <w:numPr>
                                  <w:ilvl w:val="0"/>
                                  <w:numId w:val="23"/>
                                </w:numPr>
                                <w:suppressAutoHyphens w:val="0"/>
                                <w:spacing w:after="160" w:line="240" w:lineRule="auto"/>
                              </w:pPr>
                              <w:r>
                                <w:t>Анализ данных</w:t>
                              </w:r>
                            </w:p>
                            <w:p w14:paraId="6B7CB6CA" w14:textId="77777777" w:rsidR="00DA00B8" w:rsidRDefault="00DA00B8" w:rsidP="00DA00B8">
                              <w:pPr>
                                <w:numPr>
                                  <w:ilvl w:val="0"/>
                                  <w:numId w:val="23"/>
                                </w:numPr>
                                <w:suppressAutoHyphens w:val="0"/>
                                <w:spacing w:after="160" w:line="240" w:lineRule="auto"/>
                              </w:pPr>
                              <w:r>
                                <w:t>Проверка в условиях эксплуатации</w:t>
                              </w:r>
                            </w:p>
                            <w:p w14:paraId="2A7D549A" w14:textId="77777777" w:rsidR="00DA00B8" w:rsidRDefault="00DA00B8" w:rsidP="00DA00B8">
                              <w:pPr>
                                <w:numPr>
                                  <w:ilvl w:val="0"/>
                                  <w:numId w:val="23"/>
                                </w:numPr>
                                <w:suppressAutoHyphens w:val="0"/>
                                <w:spacing w:after="160" w:line="240" w:lineRule="auto"/>
                              </w:pPr>
                              <w:r>
                                <w:t>Электронный интерфейс</w:t>
                              </w:r>
                            </w:p>
                            <w:p w14:paraId="25235D1B" w14:textId="77777777" w:rsidR="00DA00B8" w:rsidRDefault="00DA00B8" w:rsidP="00DA00B8">
                              <w:pPr>
                                <w:numPr>
                                  <w:ilvl w:val="0"/>
                                  <w:numId w:val="23"/>
                                </w:numPr>
                                <w:suppressAutoHyphens w:val="0"/>
                                <w:spacing w:after="160" w:line="240" w:lineRule="auto"/>
                              </w:pPr>
                              <w:r>
                                <w:t>Дистанционные датчики</w:t>
                              </w:r>
                            </w:p>
                            <w:p w14:paraId="58B7A162" w14:textId="77777777" w:rsidR="00DA00B8" w:rsidRPr="006763F0" w:rsidRDefault="00DA00B8" w:rsidP="00DA00B8">
                              <w:pPr>
                                <w:numPr>
                                  <w:ilvl w:val="0"/>
                                  <w:numId w:val="23"/>
                                </w:numPr>
                                <w:suppressAutoHyphens w:val="0"/>
                                <w:spacing w:after="160" w:line="240" w:lineRule="auto"/>
                              </w:pPr>
                              <w:r>
                                <w:t>Бортовой контроль</w:t>
                              </w:r>
                            </w:p>
                            <w:p w14:paraId="17B71EDF" w14:textId="77777777" w:rsidR="00DA00B8" w:rsidRDefault="00DA00B8" w:rsidP="00DA00B8">
                              <w:pPr>
                                <w:numPr>
                                  <w:ilvl w:val="0"/>
                                  <w:numId w:val="23"/>
                                </w:numPr>
                                <w:suppressAutoHyphens w:val="0"/>
                                <w:spacing w:after="160" w:line="240" w:lineRule="auto"/>
                              </w:pPr>
                              <w:r>
                                <w:t>Регулируемая самодиагностика</w:t>
                              </w:r>
                            </w:p>
                            <w:p w14:paraId="6728048F" w14:textId="77777777" w:rsidR="00DA00B8" w:rsidRPr="006763F0" w:rsidRDefault="00DA00B8" w:rsidP="00DA00B8">
                              <w:pPr>
                                <w:numPr>
                                  <w:ilvl w:val="0"/>
                                  <w:numId w:val="23"/>
                                </w:numPr>
                                <w:suppressAutoHyphens w:val="0"/>
                                <w:spacing w:after="160" w:line="240" w:lineRule="auto"/>
                              </w:pPr>
                              <w:r>
                                <w:t>Нерегулируемая самодиагностика</w:t>
                              </w:r>
                            </w:p>
                            <w:p w14:paraId="0543E0F5" w14:textId="77777777" w:rsidR="00DA00B8" w:rsidRPr="006763F0" w:rsidRDefault="00DA00B8" w:rsidP="00DA00B8">
                              <w:pPr>
                                <w:numPr>
                                  <w:ilvl w:val="0"/>
                                  <w:numId w:val="23"/>
                                </w:numPr>
                                <w:suppressAutoHyphens w:val="0"/>
                                <w:spacing w:after="160" w:line="240" w:lineRule="auto"/>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Down 7"/>
                        <wps:cNvSpPr/>
                        <wps:spPr>
                          <a:xfrm>
                            <a:off x="1858949" y="1908313"/>
                            <a:ext cx="1025718" cy="46912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Down 8"/>
                        <wps:cNvSpPr/>
                        <wps:spPr>
                          <a:xfrm>
                            <a:off x="1858949" y="4484535"/>
                            <a:ext cx="1025718" cy="46912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498FA3" id="Group 3" o:spid="_x0000_s1026" style="position:absolute;margin-left:0;margin-top:14.6pt;width:371.5pt;height:659.5pt;z-index:251659264;mso-position-horizontal:center;mso-position-horizontal-relative:margin;mso-width-relative:margin;mso-height-relative:margin" coordsize="47498,8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">
                <v:roundrect id="Rectangle: Rounded Corners 4" o:spid="_x0000_s1027" style="position:absolute;width:47498;height:209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" fillcolor="white [3201]" strokecolor="black [3200]" strokeweight="2pt">
                  <v:textbox>
                    <w:txbxContent>
                      <w:p w14:paraId="5B503961" w14:textId="77777777" w:rsidR="00DA00B8" w:rsidRPr="006961E5" w:rsidRDefault="00DA00B8" w:rsidP="00DA00B8">
                        <w:pPr>
                          <w:spacing w:after="160" w:line="240" w:lineRule="auto"/>
                          <w:ind w:left="360"/>
                          <w:rPr>
                            <w:b/>
                            <w:bCs/>
                          </w:rPr>
                        </w:pPr>
                        <w:r>
                          <w:rPr>
                            <w:b/>
                            <w:bCs/>
                          </w:rPr>
                          <w:t>Какие проблемы могут возникнуть?</w:t>
                        </w:r>
                      </w:p>
                      <w:p w14:paraId="2FB62976" w14:textId="77777777" w:rsidR="00DA00B8" w:rsidRPr="006763F0" w:rsidRDefault="00DA00B8" w:rsidP="00DA00B8">
                        <w:pPr>
                          <w:numPr>
                            <w:ilvl w:val="0"/>
                            <w:numId w:val="23"/>
                          </w:numPr>
                          <w:suppressAutoHyphens w:val="0"/>
                          <w:spacing w:after="160" w:line="240" w:lineRule="auto"/>
                        </w:pPr>
                        <w:r>
                          <w:t>Поломка</w:t>
                        </w:r>
                      </w:p>
                      <w:p w14:paraId="7A616AEE" w14:textId="77777777" w:rsidR="00DA00B8" w:rsidRPr="006763F0" w:rsidRDefault="00DA00B8" w:rsidP="00DA00B8">
                        <w:pPr>
                          <w:numPr>
                            <w:ilvl w:val="0"/>
                            <w:numId w:val="23"/>
                          </w:numPr>
                          <w:suppressAutoHyphens w:val="0"/>
                          <w:spacing w:after="160" w:line="240" w:lineRule="auto"/>
                        </w:pPr>
                        <w:r>
                          <w:t>Износ</w:t>
                        </w:r>
                      </w:p>
                      <w:p w14:paraId="06502F37" w14:textId="77777777" w:rsidR="00DA00B8" w:rsidRPr="007137E8" w:rsidRDefault="00DA00B8" w:rsidP="00DA00B8">
                        <w:pPr>
                          <w:numPr>
                            <w:ilvl w:val="0"/>
                            <w:numId w:val="23"/>
                          </w:numPr>
                          <w:suppressAutoHyphens w:val="0"/>
                          <w:spacing w:after="160" w:line="240" w:lineRule="auto"/>
                        </w:pPr>
                        <w:r w:rsidRPr="007137E8">
                          <w:t xml:space="preserve">Модификация </w:t>
                        </w:r>
                      </w:p>
                      <w:p w14:paraId="4D30031B" w14:textId="77777777" w:rsidR="00DA00B8" w:rsidRPr="006763F0" w:rsidRDefault="00DA00B8" w:rsidP="00DA00B8">
                        <w:pPr>
                          <w:numPr>
                            <w:ilvl w:val="0"/>
                            <w:numId w:val="23"/>
                          </w:numPr>
                          <w:suppressAutoHyphens w:val="0"/>
                          <w:spacing w:after="160" w:line="240" w:lineRule="auto"/>
                        </w:pPr>
                        <w:r>
                          <w:t>Несанкционированное вмешательство</w:t>
                        </w:r>
                      </w:p>
                      <w:p w14:paraId="45F41081" w14:textId="77777777" w:rsidR="00DA00B8" w:rsidRPr="006763F0" w:rsidRDefault="00DA00B8" w:rsidP="00DA00B8">
                        <w:pPr>
                          <w:numPr>
                            <w:ilvl w:val="0"/>
                            <w:numId w:val="23"/>
                          </w:numPr>
                          <w:suppressAutoHyphens w:val="0"/>
                          <w:spacing w:after="160" w:line="240" w:lineRule="auto"/>
                        </w:pPr>
                        <w:r w:rsidRPr="006763F0">
                          <w:t>…</w:t>
                        </w:r>
                      </w:p>
                    </w:txbxContent>
                  </v:textbox>
                </v:roundrect>
                <v:roundrect id="Rectangle: Rounded Corners 5" o:spid="_x0000_s1028" style="position:absolute;top:22263;width:47498;height:24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" fillcolor="white [3201]" strokecolor="black [3200]" strokeweight="2pt">
                  <v:textbox>
                    <w:txbxContent>
                      <w:p w14:paraId="48AA163C" w14:textId="77777777" w:rsidR="00DA00B8" w:rsidRPr="006763F0" w:rsidRDefault="00DA00B8" w:rsidP="00DA00B8">
                        <w:pPr>
                          <w:spacing w:after="160" w:line="240" w:lineRule="auto"/>
                          <w:ind w:left="360"/>
                          <w:rPr>
                            <w:b/>
                            <w:bCs/>
                          </w:rPr>
                        </w:pPr>
                        <w:r>
                          <w:rPr>
                            <w:b/>
                            <w:bCs/>
                          </w:rPr>
                          <w:t>Какие могут быть последствия?</w:t>
                        </w:r>
                      </w:p>
                      <w:p w14:paraId="4023E093" w14:textId="77777777" w:rsidR="00DA00B8" w:rsidRPr="006763F0" w:rsidRDefault="00DA00B8" w:rsidP="00DA00B8">
                        <w:pPr>
                          <w:numPr>
                            <w:ilvl w:val="0"/>
                            <w:numId w:val="23"/>
                          </w:numPr>
                          <w:suppressAutoHyphens w:val="0"/>
                          <w:spacing w:after="160" w:line="240" w:lineRule="auto"/>
                        </w:pPr>
                        <w:r>
                          <w:t>Увеличение выбросов</w:t>
                        </w:r>
                      </w:p>
                      <w:p w14:paraId="3B6B4D01" w14:textId="77777777" w:rsidR="00DA00B8" w:rsidRPr="006763F0" w:rsidRDefault="00DA00B8" w:rsidP="00DA00B8">
                        <w:pPr>
                          <w:numPr>
                            <w:ilvl w:val="0"/>
                            <w:numId w:val="23"/>
                          </w:numPr>
                          <w:suppressAutoHyphens w:val="0"/>
                          <w:spacing w:after="160" w:line="240" w:lineRule="auto"/>
                        </w:pPr>
                        <w:r>
                          <w:t>Авария</w:t>
                        </w:r>
                      </w:p>
                      <w:p w14:paraId="1E7604E5" w14:textId="77777777" w:rsidR="00DA00B8" w:rsidRDefault="00DA00B8" w:rsidP="00DA00B8">
                        <w:pPr>
                          <w:numPr>
                            <w:ilvl w:val="0"/>
                            <w:numId w:val="23"/>
                          </w:numPr>
                          <w:suppressAutoHyphens w:val="0"/>
                          <w:spacing w:after="160" w:line="240" w:lineRule="auto"/>
                        </w:pPr>
                        <w:r>
                          <w:t>Более тяжелые последствия аварии</w:t>
                        </w:r>
                      </w:p>
                      <w:p w14:paraId="30A67D64" w14:textId="77777777" w:rsidR="00DA00B8" w:rsidRPr="006763F0" w:rsidRDefault="00DA00B8" w:rsidP="00DA00B8">
                        <w:pPr>
                          <w:numPr>
                            <w:ilvl w:val="0"/>
                            <w:numId w:val="23"/>
                          </w:numPr>
                          <w:suppressAutoHyphens w:val="0"/>
                          <w:spacing w:after="160" w:line="240" w:lineRule="auto"/>
                        </w:pPr>
                        <w:r>
                          <w:t>Нарушение (кибер)безопасности</w:t>
                        </w:r>
                      </w:p>
                      <w:p w14:paraId="7E2521A4" w14:textId="77777777" w:rsidR="00DA00B8" w:rsidRPr="006763F0" w:rsidRDefault="00DA00B8" w:rsidP="00DA00B8">
                        <w:pPr>
                          <w:numPr>
                            <w:ilvl w:val="0"/>
                            <w:numId w:val="23"/>
                          </w:numPr>
                          <w:suppressAutoHyphens w:val="0"/>
                          <w:spacing w:after="160" w:line="240" w:lineRule="auto"/>
                        </w:pPr>
                        <w:r>
                          <w:t>Потеря ощущения комфорта</w:t>
                        </w:r>
                      </w:p>
                      <w:p w14:paraId="7188993F" w14:textId="77777777" w:rsidR="00DA00B8" w:rsidRPr="006763F0" w:rsidRDefault="00DA00B8" w:rsidP="00DA00B8">
                        <w:pPr>
                          <w:numPr>
                            <w:ilvl w:val="0"/>
                            <w:numId w:val="23"/>
                          </w:numPr>
                          <w:suppressAutoHyphens w:val="0"/>
                          <w:spacing w:after="160" w:line="240" w:lineRule="auto"/>
                        </w:pPr>
                        <w:r>
                          <w:t>...</w:t>
                        </w:r>
                      </w:p>
                    </w:txbxContent>
                  </v:textbox>
                </v:roundrect>
                <v:roundrect id="Rectangle: Rounded Corners 6" o:spid="_x0000_s1029" style="position:absolute;top:48025;width:47498;height:35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" fillcolor="white [3201]" strokecolor="black [3200]" strokeweight="2pt">
                  <v:textbox>
                    <w:txbxContent>
                      <w:p w14:paraId="673E9F9F" w14:textId="77777777" w:rsidR="00DA00B8" w:rsidRPr="007137E8" w:rsidRDefault="00DA00B8" w:rsidP="00DA00B8">
                        <w:pPr>
                          <w:spacing w:after="160" w:line="240" w:lineRule="auto"/>
                          <w:ind w:left="66"/>
                          <w:rPr>
                            <w:b/>
                            <w:bCs/>
                          </w:rPr>
                        </w:pPr>
                        <w:r>
                          <w:rPr>
                            <w:b/>
                            <w:bCs/>
                          </w:rPr>
                          <w:t>Как их можно выявить?</w:t>
                        </w:r>
                      </w:p>
                      <w:p w14:paraId="687E964A" w14:textId="77777777" w:rsidR="00DA00B8" w:rsidRPr="007137E8" w:rsidRDefault="00DA00B8" w:rsidP="00DA00B8">
                        <w:pPr>
                          <w:numPr>
                            <w:ilvl w:val="0"/>
                            <w:numId w:val="23"/>
                          </w:numPr>
                          <w:suppressAutoHyphens w:val="0"/>
                          <w:spacing w:after="160" w:line="240" w:lineRule="auto"/>
                        </w:pPr>
                        <w:r>
                          <w:t>Ручной/визуальный осмотр и проверка работы</w:t>
                        </w:r>
                      </w:p>
                      <w:p w14:paraId="5B587491" w14:textId="77777777" w:rsidR="00DA00B8" w:rsidRPr="006763F0" w:rsidRDefault="00DA00B8" w:rsidP="00DA00B8">
                        <w:pPr>
                          <w:numPr>
                            <w:ilvl w:val="0"/>
                            <w:numId w:val="23"/>
                          </w:numPr>
                          <w:suppressAutoHyphens w:val="0"/>
                          <w:spacing w:after="160" w:line="240" w:lineRule="auto"/>
                        </w:pPr>
                        <w:r>
                          <w:t>Анализ данных</w:t>
                        </w:r>
                      </w:p>
                      <w:p w14:paraId="6B7CB6CA" w14:textId="77777777" w:rsidR="00DA00B8" w:rsidRDefault="00DA00B8" w:rsidP="00DA00B8">
                        <w:pPr>
                          <w:numPr>
                            <w:ilvl w:val="0"/>
                            <w:numId w:val="23"/>
                          </w:numPr>
                          <w:suppressAutoHyphens w:val="0"/>
                          <w:spacing w:after="160" w:line="240" w:lineRule="auto"/>
                        </w:pPr>
                        <w:r>
                          <w:t>Проверка в условиях эксплуатации</w:t>
                        </w:r>
                      </w:p>
                      <w:p w14:paraId="2A7D549A" w14:textId="77777777" w:rsidR="00DA00B8" w:rsidRDefault="00DA00B8" w:rsidP="00DA00B8">
                        <w:pPr>
                          <w:numPr>
                            <w:ilvl w:val="0"/>
                            <w:numId w:val="23"/>
                          </w:numPr>
                          <w:suppressAutoHyphens w:val="0"/>
                          <w:spacing w:after="160" w:line="240" w:lineRule="auto"/>
                        </w:pPr>
                        <w:r>
                          <w:t>Электронный интерфейс</w:t>
                        </w:r>
                      </w:p>
                      <w:p w14:paraId="25235D1B" w14:textId="77777777" w:rsidR="00DA00B8" w:rsidRDefault="00DA00B8" w:rsidP="00DA00B8">
                        <w:pPr>
                          <w:numPr>
                            <w:ilvl w:val="0"/>
                            <w:numId w:val="23"/>
                          </w:numPr>
                          <w:suppressAutoHyphens w:val="0"/>
                          <w:spacing w:after="160" w:line="240" w:lineRule="auto"/>
                        </w:pPr>
                        <w:r>
                          <w:t>Дистанционные датчики</w:t>
                        </w:r>
                      </w:p>
                      <w:p w14:paraId="58B7A162" w14:textId="77777777" w:rsidR="00DA00B8" w:rsidRPr="006763F0" w:rsidRDefault="00DA00B8" w:rsidP="00DA00B8">
                        <w:pPr>
                          <w:numPr>
                            <w:ilvl w:val="0"/>
                            <w:numId w:val="23"/>
                          </w:numPr>
                          <w:suppressAutoHyphens w:val="0"/>
                          <w:spacing w:after="160" w:line="240" w:lineRule="auto"/>
                        </w:pPr>
                        <w:r>
                          <w:t>Бортовой контроль</w:t>
                        </w:r>
                      </w:p>
                      <w:p w14:paraId="17B71EDF" w14:textId="77777777" w:rsidR="00DA00B8" w:rsidRDefault="00DA00B8" w:rsidP="00DA00B8">
                        <w:pPr>
                          <w:numPr>
                            <w:ilvl w:val="0"/>
                            <w:numId w:val="23"/>
                          </w:numPr>
                          <w:suppressAutoHyphens w:val="0"/>
                          <w:spacing w:after="160" w:line="240" w:lineRule="auto"/>
                        </w:pPr>
                        <w:r>
                          <w:t>Регулируемая самодиагностика</w:t>
                        </w:r>
                      </w:p>
                      <w:p w14:paraId="6728048F" w14:textId="77777777" w:rsidR="00DA00B8" w:rsidRPr="006763F0" w:rsidRDefault="00DA00B8" w:rsidP="00DA00B8">
                        <w:pPr>
                          <w:numPr>
                            <w:ilvl w:val="0"/>
                            <w:numId w:val="23"/>
                          </w:numPr>
                          <w:suppressAutoHyphens w:val="0"/>
                          <w:spacing w:after="160" w:line="240" w:lineRule="auto"/>
                        </w:pPr>
                        <w:r>
                          <w:t>Нерегулируемая самодиагностика</w:t>
                        </w:r>
                      </w:p>
                      <w:p w14:paraId="0543E0F5" w14:textId="77777777" w:rsidR="00DA00B8" w:rsidRPr="006763F0" w:rsidRDefault="00DA00B8" w:rsidP="00DA00B8">
                        <w:pPr>
                          <w:numPr>
                            <w:ilvl w:val="0"/>
                            <w:numId w:val="23"/>
                          </w:numPr>
                          <w:suppressAutoHyphens w:val="0"/>
                          <w:spacing w:after="160" w:line="240" w:lineRule="auto"/>
                        </w:pPr>
                        <w:r>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30" type="#_x0000_t67" style="position:absolute;left:18589;top:19083;width:10257;height:4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" adj="10800" fillcolor="white [3201]" strokecolor="black [3200]" strokeweight="2pt"/>
                <v:shape id="Arrow: Down 8" o:spid="_x0000_s1031" type="#_x0000_t67" style="position:absolute;left:18589;top:44845;width:10257;height:4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" adj="10800" fillcolor="white [3201]" strokecolor="black [3200]" strokeweight="2pt"/>
                <w10:wrap type="topAndBottom" anchorx="margin"/>
              </v:group>
            </w:pict>
          </mc:Fallback>
        </mc:AlternateContent>
      </w:r>
    </w:p>
    <w:p w14:paraId="74F71DF0" w14:textId="77777777" w:rsidR="00DA00B8" w:rsidRPr="0079529B" w:rsidRDefault="00DA00B8" w:rsidP="00DA00B8">
      <w:pPr>
        <w:pStyle w:val="HChG"/>
      </w:pPr>
      <w:r>
        <w:lastRenderedPageBreak/>
        <w:t>Приложение</w:t>
      </w:r>
    </w:p>
    <w:p w14:paraId="47447C6B" w14:textId="313F140B" w:rsidR="00DA00B8" w:rsidRPr="00C154FD" w:rsidRDefault="00DA00B8" w:rsidP="00DA00B8">
      <w:pPr>
        <w:pStyle w:val="HChG"/>
      </w:pPr>
      <w:r w:rsidRPr="00C154FD">
        <w:tab/>
      </w:r>
      <w:r w:rsidRPr="00C154FD">
        <w:tab/>
      </w:r>
      <w:r>
        <w:t>С</w:t>
      </w:r>
      <w:r>
        <w:rPr>
          <w:bCs/>
        </w:rPr>
        <w:t>облюдение требований в течение всего срока службы и</w:t>
      </w:r>
      <w:r w:rsidR="00F71CA3">
        <w:rPr>
          <w:bCs/>
          <w:lang w:val="en-US"/>
        </w:rPr>
        <w:t> </w:t>
      </w:r>
      <w:r>
        <w:rPr>
          <w:bCs/>
        </w:rPr>
        <w:t>ухудшение состояния транспортного средства</w:t>
      </w:r>
    </w:p>
    <w:p w14:paraId="2965F501" w14:textId="3AF8240F" w:rsidR="00DA00B8" w:rsidRPr="006574C7" w:rsidRDefault="00DA00B8" w:rsidP="00DA00B8">
      <w:pPr>
        <w:pStyle w:val="SingleTxtG"/>
        <w:jc w:val="left"/>
        <w:rPr>
          <w:b/>
          <w:bCs/>
        </w:rPr>
      </w:pPr>
      <w:r>
        <w:t>Рис</w:t>
      </w:r>
      <w:r w:rsidRPr="006574C7">
        <w:t>. 1</w:t>
      </w:r>
      <w:r w:rsidRPr="006574C7">
        <w:rPr>
          <w:b/>
          <w:bCs/>
        </w:rPr>
        <w:br/>
      </w:r>
      <w:r>
        <w:rPr>
          <w:b/>
          <w:bCs/>
        </w:rPr>
        <w:t>Графическое представление</w:t>
      </w:r>
      <w:r w:rsidRPr="006574C7">
        <w:rPr>
          <w:b/>
          <w:bCs/>
        </w:rPr>
        <w:t xml:space="preserve"> </w:t>
      </w:r>
      <w:r>
        <w:rPr>
          <w:b/>
          <w:bCs/>
        </w:rPr>
        <w:t xml:space="preserve">процесса </w:t>
      </w:r>
      <w:r w:rsidRPr="006574C7">
        <w:rPr>
          <w:b/>
          <w:bCs/>
        </w:rPr>
        <w:t>обеспечени</w:t>
      </w:r>
      <w:r>
        <w:rPr>
          <w:b/>
          <w:bCs/>
        </w:rPr>
        <w:t xml:space="preserve">я </w:t>
      </w:r>
      <w:r w:rsidRPr="006574C7">
        <w:rPr>
          <w:b/>
          <w:bCs/>
        </w:rPr>
        <w:t>соблюдения требований в</w:t>
      </w:r>
      <w:r w:rsidR="00F71CA3">
        <w:rPr>
          <w:b/>
          <w:bCs/>
          <w:lang w:val="en-US"/>
        </w:rPr>
        <w:t> </w:t>
      </w:r>
      <w:r w:rsidRPr="006574C7">
        <w:rPr>
          <w:b/>
          <w:bCs/>
        </w:rPr>
        <w:t>течение всего срока службы</w:t>
      </w:r>
    </w:p>
    <w:p w14:paraId="477502ED" w14:textId="77777777" w:rsidR="00DA00B8" w:rsidRDefault="00DA00B8" w:rsidP="00DA00B8">
      <w:pPr>
        <w:pStyle w:val="SingleTxtG"/>
        <w:jc w:val="left"/>
        <w:rPr>
          <w:b/>
          <w:bCs/>
        </w:rPr>
      </w:pPr>
      <w:r>
        <w:rPr>
          <w:noProof/>
        </w:rPr>
        <w:drawing>
          <wp:inline distT="0" distB="0" distL="0" distR="0" wp14:anchorId="561BA9E0" wp14:editId="7E50DBE6">
            <wp:extent cx="5408763" cy="2819050"/>
            <wp:effectExtent l="0" t="0" r="190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8790" cy="2850336"/>
                    </a:xfrm>
                    <a:prstGeom prst="rect">
                      <a:avLst/>
                    </a:prstGeom>
                    <a:noFill/>
                    <a:ln>
                      <a:noFill/>
                    </a:ln>
                  </pic:spPr>
                </pic:pic>
              </a:graphicData>
            </a:graphic>
          </wp:inline>
        </w:drawing>
      </w:r>
    </w:p>
    <w:p w14:paraId="6EFE1696" w14:textId="77777777" w:rsidR="00DA00B8" w:rsidRPr="008B6DA5" w:rsidRDefault="00DA00B8" w:rsidP="00DA00B8">
      <w:pPr>
        <w:pStyle w:val="SingleTxtG"/>
        <w:jc w:val="left"/>
        <w:rPr>
          <w:b/>
          <w:bCs/>
        </w:rPr>
      </w:pPr>
      <w:r>
        <w:t>Рис</w:t>
      </w:r>
      <w:r w:rsidRPr="008B6DA5">
        <w:t>. 2</w:t>
      </w:r>
      <w:r w:rsidRPr="008B6DA5">
        <w:br/>
      </w:r>
      <w:r>
        <w:rPr>
          <w:b/>
          <w:bCs/>
        </w:rPr>
        <w:t>Схематическое ухудшение состояния транспортного средства с течением времени</w:t>
      </w:r>
      <w:r>
        <w:rPr>
          <w:rStyle w:val="aa"/>
        </w:rPr>
        <w:footnoteReference w:id="6"/>
      </w:r>
    </w:p>
    <w:p w14:paraId="24B56630" w14:textId="77777777" w:rsidR="00DA00B8" w:rsidRPr="00944B09" w:rsidRDefault="00DA00B8" w:rsidP="00F71CA3">
      <w:pPr>
        <w:pStyle w:val="SingleTxtG"/>
        <w:spacing w:after="0"/>
        <w:jc w:val="left"/>
        <w:rPr>
          <w:b/>
          <w:bCs/>
        </w:rPr>
      </w:pPr>
      <w:r w:rsidRPr="004C0B05">
        <w:rPr>
          <w:noProof/>
          <w:lang w:eastAsia="ru-RU"/>
        </w:rPr>
        <w:drawing>
          <wp:inline distT="0" distB="0" distL="0" distR="0" wp14:anchorId="7F110B79" wp14:editId="01AD8024">
            <wp:extent cx="5144770" cy="3490316"/>
            <wp:effectExtent l="0" t="0" r="0" b="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a:stretch>
                      <a:fillRect/>
                    </a:stretch>
                  </pic:blipFill>
                  <pic:spPr>
                    <a:xfrm>
                      <a:off x="0" y="0"/>
                      <a:ext cx="5360329" cy="3636556"/>
                    </a:xfrm>
                    <a:prstGeom prst="rect">
                      <a:avLst/>
                    </a:prstGeom>
                  </pic:spPr>
                </pic:pic>
              </a:graphicData>
            </a:graphic>
          </wp:inline>
        </w:drawing>
      </w:r>
    </w:p>
    <w:p w14:paraId="70744602" w14:textId="7DBE1E0D" w:rsidR="00E12C5F" w:rsidRPr="00F71CA3" w:rsidRDefault="00DA00B8" w:rsidP="00F71CA3">
      <w:pPr>
        <w:spacing w:before="120" w:line="180" w:lineRule="exact"/>
        <w:jc w:val="center"/>
        <w:rPr>
          <w:lang w:val="en-US"/>
        </w:rPr>
      </w:pPr>
      <w:r>
        <w:rPr>
          <w:u w:val="single"/>
        </w:rPr>
        <w:tab/>
      </w:r>
      <w:r>
        <w:rPr>
          <w:u w:val="single"/>
        </w:rPr>
        <w:tab/>
      </w:r>
      <w:r>
        <w:rPr>
          <w:u w:val="single"/>
        </w:rPr>
        <w:tab/>
      </w:r>
    </w:p>
    <w:sectPr w:rsidR="00E12C5F" w:rsidRPr="00F71CA3" w:rsidSect="00DA00B8">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D95E7" w14:textId="77777777" w:rsidR="00EF58F2" w:rsidRPr="00A312BC" w:rsidRDefault="00EF58F2" w:rsidP="00A312BC"/>
  </w:endnote>
  <w:endnote w:type="continuationSeparator" w:id="0">
    <w:p w14:paraId="5DDAF078" w14:textId="77777777" w:rsidR="00EF58F2" w:rsidRPr="00A312BC" w:rsidRDefault="00EF58F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4B4E" w14:textId="46381A76" w:rsidR="00DA00B8" w:rsidRPr="00DA00B8" w:rsidRDefault="00DA00B8">
    <w:pPr>
      <w:pStyle w:val="a8"/>
    </w:pPr>
    <w:r w:rsidRPr="00DA00B8">
      <w:rPr>
        <w:b/>
        <w:sz w:val="18"/>
      </w:rPr>
      <w:fldChar w:fldCharType="begin"/>
    </w:r>
    <w:r w:rsidRPr="00DA00B8">
      <w:rPr>
        <w:b/>
        <w:sz w:val="18"/>
      </w:rPr>
      <w:instrText xml:space="preserve"> PAGE  \* MERGEFORMAT </w:instrText>
    </w:r>
    <w:r w:rsidRPr="00DA00B8">
      <w:rPr>
        <w:b/>
        <w:sz w:val="18"/>
      </w:rPr>
      <w:fldChar w:fldCharType="separate"/>
    </w:r>
    <w:r w:rsidRPr="00DA00B8">
      <w:rPr>
        <w:b/>
        <w:noProof/>
        <w:sz w:val="18"/>
      </w:rPr>
      <w:t>2</w:t>
    </w:r>
    <w:r w:rsidRPr="00DA00B8">
      <w:rPr>
        <w:b/>
        <w:sz w:val="18"/>
      </w:rPr>
      <w:fldChar w:fldCharType="end"/>
    </w:r>
    <w:r>
      <w:rPr>
        <w:b/>
        <w:sz w:val="18"/>
      </w:rPr>
      <w:tab/>
    </w:r>
    <w:r>
      <w:t>GE.21-12790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B2671" w14:textId="1D15A058" w:rsidR="00DA00B8" w:rsidRPr="00DA00B8" w:rsidRDefault="00DA00B8" w:rsidP="00DA00B8">
    <w:pPr>
      <w:pStyle w:val="a8"/>
      <w:tabs>
        <w:tab w:val="clear" w:pos="9639"/>
        <w:tab w:val="right" w:pos="9638"/>
      </w:tabs>
      <w:rPr>
        <w:b/>
        <w:sz w:val="18"/>
      </w:rPr>
    </w:pPr>
    <w:r>
      <w:t>GE.21-12790</w:t>
    </w:r>
    <w:r>
      <w:tab/>
    </w:r>
    <w:r w:rsidRPr="00DA00B8">
      <w:rPr>
        <w:b/>
        <w:sz w:val="18"/>
      </w:rPr>
      <w:fldChar w:fldCharType="begin"/>
    </w:r>
    <w:r w:rsidRPr="00DA00B8">
      <w:rPr>
        <w:b/>
        <w:sz w:val="18"/>
      </w:rPr>
      <w:instrText xml:space="preserve"> PAGE  \* MERGEFORMAT </w:instrText>
    </w:r>
    <w:r w:rsidRPr="00DA00B8">
      <w:rPr>
        <w:b/>
        <w:sz w:val="18"/>
      </w:rPr>
      <w:fldChar w:fldCharType="separate"/>
    </w:r>
    <w:r w:rsidRPr="00DA00B8">
      <w:rPr>
        <w:b/>
        <w:noProof/>
        <w:sz w:val="18"/>
      </w:rPr>
      <w:t>3</w:t>
    </w:r>
    <w:r w:rsidRPr="00DA00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832F" w14:textId="44A3A8EC" w:rsidR="00042B72" w:rsidRPr="007E3193" w:rsidRDefault="00DA00B8" w:rsidP="00DA00B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27F0E5C" wp14:editId="4FBB877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21-12790  (R)</w:t>
    </w:r>
    <w:r>
      <w:rPr>
        <w:noProof/>
      </w:rPr>
      <w:drawing>
        <wp:anchor distT="0" distB="0" distL="114300" distR="114300" simplePos="0" relativeHeight="251659264" behindDoc="0" locked="0" layoutInCell="1" allowOverlap="1" wp14:anchorId="692F7BB8" wp14:editId="6624971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193">
      <w:rPr>
        <w:lang w:val="en-US"/>
      </w:rPr>
      <w:t xml:space="preserve">  041021  071021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C8B14" w14:textId="77777777" w:rsidR="00EF58F2" w:rsidRPr="001075E9" w:rsidRDefault="00EF58F2" w:rsidP="001075E9">
      <w:pPr>
        <w:tabs>
          <w:tab w:val="right" w:pos="2155"/>
        </w:tabs>
        <w:spacing w:after="80" w:line="240" w:lineRule="auto"/>
        <w:ind w:left="680"/>
        <w:rPr>
          <w:u w:val="single"/>
        </w:rPr>
      </w:pPr>
      <w:r>
        <w:rPr>
          <w:u w:val="single"/>
        </w:rPr>
        <w:tab/>
      </w:r>
    </w:p>
  </w:footnote>
  <w:footnote w:type="continuationSeparator" w:id="0">
    <w:p w14:paraId="3160FAD7" w14:textId="77777777" w:rsidR="00EF58F2" w:rsidRDefault="00EF58F2" w:rsidP="00407B78">
      <w:pPr>
        <w:tabs>
          <w:tab w:val="right" w:pos="2155"/>
        </w:tabs>
        <w:spacing w:after="80"/>
        <w:ind w:left="680"/>
        <w:rPr>
          <w:u w:val="single"/>
        </w:rPr>
      </w:pPr>
      <w:r>
        <w:rPr>
          <w:u w:val="single"/>
        </w:rPr>
        <w:tab/>
      </w:r>
    </w:p>
  </w:footnote>
  <w:footnote w:id="1">
    <w:p w14:paraId="2447E420" w14:textId="3463100C" w:rsidR="00DA00B8" w:rsidRPr="007137E8" w:rsidRDefault="00DA00B8" w:rsidP="00DA00B8">
      <w:pPr>
        <w:pStyle w:val="ad"/>
      </w:pPr>
      <w:r>
        <w:tab/>
      </w:r>
      <w:r w:rsidRPr="007E3193">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(часть V, разд. 20), п.</w:t>
      </w:r>
      <w:r w:rsidR="007E3193">
        <w:rPr>
          <w:lang w:val="en-US"/>
        </w:rPr>
        <w:t> </w:t>
      </w:r>
      <w:r>
        <w:t>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75075DD0" w14:textId="5EB816A2" w:rsidR="00DA00B8" w:rsidRPr="007137E8" w:rsidRDefault="00DA00B8" w:rsidP="00DA00B8">
      <w:pPr>
        <w:pStyle w:val="ad"/>
      </w:pPr>
      <w:r>
        <w:tab/>
      </w:r>
      <w:r>
        <w:rPr>
          <w:rStyle w:val="aa"/>
        </w:rPr>
        <w:footnoteRef/>
      </w:r>
      <w:r>
        <w:t xml:space="preserve">  </w:t>
      </w:r>
      <w:r>
        <w:tab/>
        <w:t>E/ECE/TRANS/505/Rev.3</w:t>
      </w:r>
      <w:r w:rsidR="007E05B9">
        <w:t>.</w:t>
      </w:r>
    </w:p>
  </w:footnote>
  <w:footnote w:id="3">
    <w:p w14:paraId="36A6EBA0" w14:textId="77777777" w:rsidR="00DA00B8" w:rsidRPr="007137E8" w:rsidRDefault="00DA00B8" w:rsidP="00DA00B8">
      <w:pPr>
        <w:pStyle w:val="ad"/>
      </w:pPr>
      <w:r>
        <w:tab/>
      </w:r>
      <w:r>
        <w:rPr>
          <w:rStyle w:val="aa"/>
        </w:rPr>
        <w:footnoteRef/>
      </w:r>
      <w:r>
        <w:t xml:space="preserve">  </w:t>
      </w:r>
      <w:r>
        <w:tab/>
        <w:t>Директива 2014/47/EU, поскольку в СР.6 определение отсутствует.</w:t>
      </w:r>
    </w:p>
  </w:footnote>
  <w:footnote w:id="4">
    <w:p w14:paraId="3CAA24BA" w14:textId="5749232F" w:rsidR="00DA00B8" w:rsidRPr="007137E8" w:rsidRDefault="00DA00B8" w:rsidP="00DA00B8">
      <w:pPr>
        <w:pStyle w:val="ad"/>
      </w:pPr>
      <w:r>
        <w:tab/>
      </w:r>
      <w:r>
        <w:rPr>
          <w:rStyle w:val="aa"/>
        </w:rPr>
        <w:footnoteRef/>
      </w:r>
      <w:r>
        <w:t xml:space="preserve">  </w:t>
      </w:r>
      <w:r>
        <w:tab/>
        <w:t>E/ECE/TRANS/505/Rev.3</w:t>
      </w:r>
      <w:r w:rsidR="007E05B9">
        <w:t>.</w:t>
      </w:r>
    </w:p>
  </w:footnote>
  <w:footnote w:id="5">
    <w:p w14:paraId="664FD7F9" w14:textId="28AAEFAB" w:rsidR="00DA00B8" w:rsidRPr="007137E8" w:rsidRDefault="00DA00B8" w:rsidP="00DA00B8">
      <w:pPr>
        <w:pStyle w:val="ad"/>
        <w:ind w:left="0" w:firstLine="0"/>
      </w:pPr>
      <w:r>
        <w:tab/>
      </w:r>
      <w:r>
        <w:rPr>
          <w:rStyle w:val="aa"/>
        </w:rPr>
        <w:footnoteRef/>
      </w:r>
      <w:r w:rsidR="007E3193">
        <w:tab/>
      </w:r>
      <w:r>
        <w:t>См. схему в приложении.</w:t>
      </w:r>
    </w:p>
  </w:footnote>
  <w:footnote w:id="6">
    <w:p w14:paraId="201D5495" w14:textId="0D76244A" w:rsidR="00DA00B8" w:rsidRPr="007137E8" w:rsidRDefault="00DA00B8" w:rsidP="00DA00B8">
      <w:pPr>
        <w:pStyle w:val="ad"/>
      </w:pPr>
      <w:r w:rsidRPr="007137E8">
        <w:tab/>
      </w:r>
      <w:r>
        <w:rPr>
          <w:rStyle w:val="aa"/>
        </w:rPr>
        <w:footnoteRef/>
      </w:r>
      <w:r w:rsidRPr="007137E8">
        <w:t xml:space="preserve"> </w:t>
      </w:r>
      <w:r w:rsidRPr="007137E8">
        <w:tab/>
      </w:r>
      <w:r>
        <w:rPr>
          <w:lang w:val="ca-ES"/>
        </w:rPr>
        <w:t>AUTOFORE,</w:t>
      </w:r>
      <w:r>
        <w:rPr>
          <w:lang w:val="ca-ES"/>
        </w:rPr>
        <w:br/>
      </w:r>
      <w:hyperlink r:id="rId1" w:history="1">
        <w:r w:rsidRPr="002820BD">
          <w:rPr>
            <w:rStyle w:val="af1"/>
            <w:lang w:val="ca-ES"/>
          </w:rPr>
          <w:t>https://citainsp.org/wp-content/uploads/2016/01/Autofore_Final_report_without_links.pdf</w:t>
        </w:r>
      </w:hyperlink>
      <w:r w:rsidR="007E05B9">
        <w:rPr>
          <w:rStyle w:val="af1"/>
          <w:color w:val="auto"/>
        </w:rPr>
        <w:t>.</w:t>
      </w:r>
      <w:r w:rsidRPr="002820BD">
        <w:rPr>
          <w:lang w:val="ca-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82F3" w14:textId="1BD7E52C" w:rsidR="00DA00B8" w:rsidRPr="00DA00B8" w:rsidRDefault="00DA00B8">
    <w:pPr>
      <w:pStyle w:val="a5"/>
    </w:pPr>
    <w:fldSimple w:instr=" TITLE  \* MERGEFORMAT ">
      <w:r w:rsidR="00171FF9">
        <w:t>ECE/TRANS/WP.29/2021/148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04E5" w14:textId="6D5D23EE" w:rsidR="00DA00B8" w:rsidRPr="00DA00B8" w:rsidRDefault="00DA00B8" w:rsidP="00DA00B8">
    <w:pPr>
      <w:pStyle w:val="a5"/>
      <w:jc w:val="right"/>
    </w:pPr>
    <w:fldSimple w:instr=" TITLE  \* MERGEFORMAT ">
      <w:r w:rsidR="00171FF9">
        <w:t>ECE/TRANS/WP.29/2021/148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420EE9"/>
    <w:multiLevelType w:val="hybridMultilevel"/>
    <w:tmpl w:val="5F4EB078"/>
    <w:lvl w:ilvl="0" w:tplc="FA4CBF1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F2902E3"/>
    <w:multiLevelType w:val="hybridMultilevel"/>
    <w:tmpl w:val="574C6A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2"/>
  </w:num>
  <w:num w:numId="18">
    <w:abstractNumId w:val="15"/>
  </w:num>
  <w:num w:numId="19">
    <w:abstractNumId w:val="17"/>
  </w:num>
  <w:num w:numId="20">
    <w:abstractNumId w:val="12"/>
  </w:num>
  <w:num w:numId="21">
    <w:abstractNumId w:val="15"/>
  </w:num>
  <w:num w:numId="22">
    <w:abstractNumId w:val="13"/>
  </w:num>
  <w:num w:numId="23">
    <w:abstractNumId w:val="16"/>
    <w:lvlOverride w:ilvl="0">
      <w:lvl w:ilvl="0" w:tplc="08090001">
        <w:start w:val="1"/>
        <w:numFmt w:val="bullet"/>
        <w:lvlText w:val=""/>
        <w:lvlJc w:val="left"/>
        <w:pPr>
          <w:ind w:left="720" w:hanging="360"/>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F2"/>
    <w:rsid w:val="00033EE1"/>
    <w:rsid w:val="00042B72"/>
    <w:rsid w:val="000558BD"/>
    <w:rsid w:val="000B57E7"/>
    <w:rsid w:val="000B6373"/>
    <w:rsid w:val="000E4E5B"/>
    <w:rsid w:val="000F09DF"/>
    <w:rsid w:val="000F61B2"/>
    <w:rsid w:val="001075E9"/>
    <w:rsid w:val="0014152F"/>
    <w:rsid w:val="00171FF9"/>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03134"/>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E05B9"/>
    <w:rsid w:val="007E3193"/>
    <w:rsid w:val="00806737"/>
    <w:rsid w:val="00825F8D"/>
    <w:rsid w:val="00834B71"/>
    <w:rsid w:val="0086445C"/>
    <w:rsid w:val="00894693"/>
    <w:rsid w:val="008A08D7"/>
    <w:rsid w:val="008A37C8"/>
    <w:rsid w:val="008B6909"/>
    <w:rsid w:val="008D53B6"/>
    <w:rsid w:val="008F5C8E"/>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A00B8"/>
    <w:rsid w:val="00DD78D1"/>
    <w:rsid w:val="00DE32CD"/>
    <w:rsid w:val="00DF5767"/>
    <w:rsid w:val="00DF71B9"/>
    <w:rsid w:val="00E12C5F"/>
    <w:rsid w:val="00E73F76"/>
    <w:rsid w:val="00EA2C9F"/>
    <w:rsid w:val="00EA420E"/>
    <w:rsid w:val="00ED0BDA"/>
    <w:rsid w:val="00ED7803"/>
    <w:rsid w:val="00EE142A"/>
    <w:rsid w:val="00EF1360"/>
    <w:rsid w:val="00EF3220"/>
    <w:rsid w:val="00EF58F2"/>
    <w:rsid w:val="00F2523A"/>
    <w:rsid w:val="00F43903"/>
    <w:rsid w:val="00F71CA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0F00BC"/>
  <w15:docId w15:val="{FD216DA2-16D9-4A6C-8ACB-40942038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DA00B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citainsp.org/wp-content/uploads/2016/01/Autofore_Final_report_without_link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7</Pages>
  <Words>1610</Words>
  <Characters>11874</Characters>
  <Application>Microsoft Office Word</Application>
  <DocSecurity>0</DocSecurity>
  <Lines>1319</Lines>
  <Paragraphs>561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ECE/TRANS/WP.29/2021/148</vt:lpstr>
      <vt:lpstr>A/</vt:lpstr>
      <vt:lpstr>A/</vt:lpstr>
    </vt:vector>
  </TitlesOfParts>
  <Company>DCM</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ECE/TRANS/WP.29/2021/148</dc:title>
  <dc:subject/>
  <dc:creator>Uliana ANTIPOVA</dc:creator>
  <cp:keywords/>
  <cp:lastModifiedBy>Uliana Antipova</cp:lastModifiedBy>
  <cp:revision>3</cp:revision>
  <cp:lastPrinted>2021-10-07T09:01:00Z</cp:lastPrinted>
  <dcterms:created xsi:type="dcterms:W3CDTF">2021-10-07T09:00:00Z</dcterms:created>
  <dcterms:modified xsi:type="dcterms:W3CDTF">2021-10-07T09:01:00Z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