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260530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72E86C9" w14:textId="77777777" w:rsidR="00F35BAF" w:rsidRPr="00DB58B5" w:rsidRDefault="00F35BAF" w:rsidP="009633F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EF5774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9EDC9B7" w14:textId="0B17E61A" w:rsidR="00F35BAF" w:rsidRPr="00DB58B5" w:rsidRDefault="009633F3" w:rsidP="009633F3">
            <w:pPr>
              <w:jc w:val="right"/>
            </w:pPr>
            <w:r w:rsidRPr="009633F3">
              <w:rPr>
                <w:sz w:val="40"/>
              </w:rPr>
              <w:t>ECE</w:t>
            </w:r>
            <w:r>
              <w:t>/TRANS/WP.29/2021/142</w:t>
            </w:r>
          </w:p>
        </w:tc>
      </w:tr>
      <w:tr w:rsidR="00F35BAF" w:rsidRPr="00DB58B5" w14:paraId="7D3671A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5E6D2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5503210" wp14:editId="309D60E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8DD4F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F0BDCE" w14:textId="77777777" w:rsidR="00F35BAF" w:rsidRDefault="009633F3" w:rsidP="00C97039">
            <w:pPr>
              <w:spacing w:before="240"/>
            </w:pPr>
            <w:r>
              <w:t>Distr. générale</w:t>
            </w:r>
          </w:p>
          <w:p w14:paraId="221414FC" w14:textId="77777777" w:rsidR="009633F3" w:rsidRDefault="009633F3" w:rsidP="009633F3">
            <w:pPr>
              <w:spacing w:line="240" w:lineRule="exact"/>
            </w:pPr>
            <w:r>
              <w:t>13 septembre 2021</w:t>
            </w:r>
          </w:p>
          <w:p w14:paraId="1390DD0A" w14:textId="77777777" w:rsidR="009633F3" w:rsidRDefault="009633F3" w:rsidP="009633F3">
            <w:pPr>
              <w:spacing w:line="240" w:lineRule="exact"/>
            </w:pPr>
            <w:r>
              <w:t>Français</w:t>
            </w:r>
          </w:p>
          <w:p w14:paraId="1D310917" w14:textId="3C6A5E96" w:rsidR="009633F3" w:rsidRPr="00DB58B5" w:rsidRDefault="009633F3" w:rsidP="009633F3">
            <w:pPr>
              <w:spacing w:line="240" w:lineRule="exact"/>
            </w:pPr>
            <w:r>
              <w:t>Original : anglais</w:t>
            </w:r>
          </w:p>
        </w:tc>
      </w:tr>
    </w:tbl>
    <w:p w14:paraId="2CB2D34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360533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D0F4B92" w14:textId="499CB896" w:rsidR="009633F3" w:rsidRPr="00EA4CB3" w:rsidRDefault="009633F3" w:rsidP="009633F3">
      <w:pPr>
        <w:spacing w:before="120"/>
        <w:rPr>
          <w:b/>
          <w:sz w:val="24"/>
          <w:szCs w:val="24"/>
        </w:rPr>
      </w:pPr>
      <w:r w:rsidRPr="00EA4CB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EA4CB3">
        <w:rPr>
          <w:b/>
          <w:sz w:val="24"/>
          <w:szCs w:val="24"/>
        </w:rPr>
        <w:t xml:space="preserve">harmonisation des Règlements </w:t>
      </w:r>
      <w:r>
        <w:rPr>
          <w:b/>
          <w:sz w:val="24"/>
          <w:szCs w:val="24"/>
        </w:rPr>
        <w:br/>
      </w:r>
      <w:r w:rsidRPr="00EA4CB3">
        <w:rPr>
          <w:b/>
          <w:sz w:val="24"/>
          <w:szCs w:val="24"/>
        </w:rPr>
        <w:t>concernant les véhicules</w:t>
      </w:r>
    </w:p>
    <w:p w14:paraId="4ED31227" w14:textId="77777777" w:rsidR="009633F3" w:rsidRPr="00EA4CB3" w:rsidRDefault="009633F3" w:rsidP="009633F3">
      <w:pPr>
        <w:spacing w:before="120"/>
        <w:rPr>
          <w:b/>
        </w:rPr>
      </w:pPr>
      <w:r w:rsidRPr="00EA4CB3">
        <w:rPr>
          <w:b/>
        </w:rPr>
        <w:t>185</w:t>
      </w:r>
      <w:r w:rsidRPr="00EA4CB3">
        <w:rPr>
          <w:b/>
          <w:vertAlign w:val="superscript"/>
        </w:rPr>
        <w:t>e</w:t>
      </w:r>
      <w:r w:rsidRPr="00EA4CB3">
        <w:rPr>
          <w:b/>
        </w:rPr>
        <w:t xml:space="preserve"> session</w:t>
      </w:r>
    </w:p>
    <w:p w14:paraId="126C5496" w14:textId="7FB86E9D" w:rsidR="009633F3" w:rsidRPr="00EA4CB3" w:rsidRDefault="009633F3" w:rsidP="009633F3">
      <w:r w:rsidRPr="00EA4CB3">
        <w:t>Genève, 23-25</w:t>
      </w:r>
      <w:r>
        <w:t> </w:t>
      </w:r>
      <w:r w:rsidRPr="00EA4CB3">
        <w:t>novembre 2021</w:t>
      </w:r>
    </w:p>
    <w:p w14:paraId="60F5BFFA" w14:textId="77777777" w:rsidR="009633F3" w:rsidRPr="009633F3" w:rsidRDefault="009633F3" w:rsidP="009633F3">
      <w:r w:rsidRPr="009633F3">
        <w:t>Point 4.10.7 de l’ordre du jour provisoire</w:t>
      </w:r>
    </w:p>
    <w:p w14:paraId="4ED2D095" w14:textId="5665DE1C" w:rsidR="009633F3" w:rsidRPr="009633F3" w:rsidRDefault="009633F3" w:rsidP="009633F3">
      <w:pPr>
        <w:rPr>
          <w:b/>
        </w:rPr>
      </w:pPr>
      <w:r w:rsidRPr="009633F3">
        <w:rPr>
          <w:b/>
        </w:rPr>
        <w:t>Accord de 1958 :</w:t>
      </w:r>
      <w:r w:rsidRPr="009633F3">
        <w:rPr>
          <w:b/>
        </w:rPr>
        <w:br/>
      </w:r>
      <w:r w:rsidRPr="009633F3">
        <w:rPr>
          <w:b/>
          <w:bCs/>
        </w:rPr>
        <w:t xml:space="preserve">Examen de projets d’amendements à des Règlements existants, </w:t>
      </w:r>
      <w:r>
        <w:rPr>
          <w:b/>
          <w:bCs/>
        </w:rPr>
        <w:br/>
      </w:r>
      <w:r w:rsidRPr="009633F3">
        <w:rPr>
          <w:b/>
          <w:bCs/>
        </w:rPr>
        <w:t xml:space="preserve">soumis par le </w:t>
      </w:r>
      <w:r w:rsidRPr="009633F3">
        <w:rPr>
          <w:b/>
        </w:rPr>
        <w:t>GRVA</w:t>
      </w:r>
    </w:p>
    <w:p w14:paraId="0898BA26" w14:textId="7FD368A8" w:rsidR="009633F3" w:rsidRPr="009633F3" w:rsidRDefault="009633F3" w:rsidP="009633F3">
      <w:pPr>
        <w:pStyle w:val="HChG"/>
      </w:pPr>
      <w:r w:rsidRPr="009633F3">
        <w:tab/>
      </w:r>
      <w:r w:rsidRPr="009633F3">
        <w:tab/>
        <w:t xml:space="preserve">Proposition de complément 1 à la série 02 d’amendements </w:t>
      </w:r>
      <w:r>
        <w:br/>
      </w:r>
      <w:r w:rsidRPr="009633F3">
        <w:t>au Règlement ONU n</w:t>
      </w:r>
      <w:r w:rsidRPr="009633F3">
        <w:rPr>
          <w:vertAlign w:val="superscript"/>
        </w:rPr>
        <w:t>o</w:t>
      </w:r>
      <w:r w:rsidRPr="009633F3">
        <w:t xml:space="preserve"> 152 (Système AEBS des véhicules </w:t>
      </w:r>
      <w:r>
        <w:br/>
      </w:r>
      <w:r w:rsidRPr="009633F3">
        <w:t>des catégories M</w:t>
      </w:r>
      <w:r w:rsidRPr="009633F3">
        <w:rPr>
          <w:vertAlign w:val="subscript"/>
        </w:rPr>
        <w:t>1</w:t>
      </w:r>
      <w:r w:rsidRPr="009633F3">
        <w:t xml:space="preserve"> et N</w:t>
      </w:r>
      <w:r w:rsidRPr="009633F3">
        <w:rPr>
          <w:vertAlign w:val="subscript"/>
        </w:rPr>
        <w:t>1</w:t>
      </w:r>
      <w:r w:rsidRPr="009633F3">
        <w:t>)</w:t>
      </w:r>
    </w:p>
    <w:p w14:paraId="662A0B5C" w14:textId="77777777" w:rsidR="009633F3" w:rsidRPr="009633F3" w:rsidRDefault="009633F3" w:rsidP="009633F3">
      <w:pPr>
        <w:pStyle w:val="H1G"/>
      </w:pPr>
      <w:r w:rsidRPr="009633F3">
        <w:tab/>
      </w:r>
      <w:r w:rsidRPr="009633F3">
        <w:tab/>
      </w:r>
      <w:r w:rsidRPr="009633F3">
        <w:rPr>
          <w:bCs/>
        </w:rPr>
        <w:t xml:space="preserve">Communication du </w:t>
      </w:r>
      <w:r w:rsidRPr="009633F3">
        <w:t>Groupe de travail des véhicules automatisés/autonomes et connectés</w:t>
      </w:r>
      <w:r w:rsidRPr="009633F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602B42A" w14:textId="77777777" w:rsidR="009633F3" w:rsidRPr="00EA4CB3" w:rsidRDefault="009633F3" w:rsidP="009633F3">
      <w:pPr>
        <w:pStyle w:val="SingleTxtG"/>
        <w:ind w:firstLine="567"/>
      </w:pPr>
      <w:r w:rsidRPr="009633F3">
        <w:t>Le texte</w:t>
      </w:r>
      <w:r w:rsidRPr="00EA4CB3">
        <w:t xml:space="preserve"> ci-après, adopté par le Groupe de travail des véhicules automatisés/autonomes et connectés </w:t>
      </w:r>
      <w:r w:rsidRPr="00EA4CB3">
        <w:rPr>
          <w:szCs w:val="24"/>
        </w:rPr>
        <w:t>(GRVA)</w:t>
      </w:r>
      <w:r w:rsidRPr="00EA4CB3">
        <w:t xml:space="preserve"> à sa dixième session, en mai 2021 (ECE/TRANS/WP.29/GRVA/10, par. 70), est fondé sur l</w:t>
      </w:r>
      <w:r>
        <w:t>’</w:t>
      </w:r>
      <w:r w:rsidRPr="00EA4CB3">
        <w:t>annexe VI du rapport de la session. Il est soumis au Forum mondial de l</w:t>
      </w:r>
      <w:r>
        <w:t>’</w:t>
      </w:r>
      <w:r w:rsidRPr="00EA4CB3">
        <w:t>harmonisation des Règlements concernant les véhicules (WP.29) et au Comité d</w:t>
      </w:r>
      <w:r>
        <w:t>’</w:t>
      </w:r>
      <w:r w:rsidRPr="00EA4CB3">
        <w:t>administration de l</w:t>
      </w:r>
      <w:r>
        <w:t>’</w:t>
      </w:r>
      <w:r w:rsidRPr="00EA4CB3">
        <w:t>Accord de 1958 (AC.1) pour examen à leurs sessions de novembre 2021.</w:t>
      </w:r>
    </w:p>
    <w:p w14:paraId="60C6B71A" w14:textId="77777777" w:rsidR="009633F3" w:rsidRPr="00EA4CB3" w:rsidRDefault="009633F3" w:rsidP="009633F3">
      <w:r w:rsidRPr="00EA4CB3">
        <w:br w:type="page"/>
      </w:r>
    </w:p>
    <w:p w14:paraId="426B466C" w14:textId="77777777" w:rsidR="009633F3" w:rsidRPr="00EA4CB3" w:rsidRDefault="009633F3" w:rsidP="007D4EF4">
      <w:pPr>
        <w:pStyle w:val="SingleTxtG"/>
        <w:rPr>
          <w:lang w:eastAsia="nl-NL"/>
        </w:rPr>
      </w:pPr>
      <w:r w:rsidRPr="007D4EF4">
        <w:rPr>
          <w:i/>
          <w:iCs/>
          <w:lang w:eastAsia="nl-NL"/>
        </w:rPr>
        <w:lastRenderedPageBreak/>
        <w:t>Paragraphe 5.4.1.1</w:t>
      </w:r>
      <w:r w:rsidRPr="00EA4CB3">
        <w:rPr>
          <w:lang w:eastAsia="nl-NL"/>
        </w:rPr>
        <w:t>, lire :</w:t>
      </w:r>
    </w:p>
    <w:p w14:paraId="28797F3E" w14:textId="77777777" w:rsidR="009633F3" w:rsidRPr="00EA4CB3" w:rsidRDefault="009633F3" w:rsidP="00020B47">
      <w:pPr>
        <w:pStyle w:val="SingleTxtG"/>
        <w:keepNext/>
        <w:tabs>
          <w:tab w:val="left" w:pos="2268"/>
        </w:tabs>
        <w:ind w:left="2268" w:hanging="1134"/>
      </w:pPr>
      <w:r w:rsidRPr="00EA4CB3">
        <w:t>« 5.4.1.1</w:t>
      </w:r>
      <w:r w:rsidRPr="00EA4CB3">
        <w:tab/>
        <w:t>La fonction AEBS doit être réactivée automatiquement à chaque nouveau démarrage du moteur.</w:t>
      </w:r>
    </w:p>
    <w:p w14:paraId="5813377A" w14:textId="77777777" w:rsidR="009633F3" w:rsidRPr="00EA4CB3" w:rsidRDefault="009633F3" w:rsidP="00020B47">
      <w:pPr>
        <w:pStyle w:val="SingleTxtG"/>
        <w:ind w:left="2268"/>
      </w:pPr>
      <w:r w:rsidRPr="00EA4CB3">
        <w:t>Cette prescription n</w:t>
      </w:r>
      <w:r>
        <w:t>’</w:t>
      </w:r>
      <w:r w:rsidRPr="00EA4CB3">
        <w:t xml:space="preserve">est pas applicable aux redémarrages automatiques du moteur </w:t>
      </w:r>
      <w:r>
        <w:t xml:space="preserve">liés, </w:t>
      </w:r>
      <w:r w:rsidRPr="00EA4CB3">
        <w:t>par exemple</w:t>
      </w:r>
      <w:r>
        <w:t>,</w:t>
      </w:r>
      <w:r w:rsidRPr="00EA4CB3">
        <w:t xml:space="preserve"> </w:t>
      </w:r>
      <w:r>
        <w:t xml:space="preserve">au </w:t>
      </w:r>
      <w:r w:rsidRPr="00EA4CB3">
        <w:t>fonctionnement d</w:t>
      </w:r>
      <w:r>
        <w:t>’</w:t>
      </w:r>
      <w:r w:rsidRPr="00EA4CB3">
        <w:t>un système arrêt-démarrage automatique. ».</w:t>
      </w:r>
    </w:p>
    <w:p w14:paraId="744427DF" w14:textId="77777777" w:rsidR="009633F3" w:rsidRPr="00EA4CB3" w:rsidRDefault="009633F3" w:rsidP="00020B47">
      <w:pPr>
        <w:pStyle w:val="SingleTxtG"/>
        <w:keepNext/>
        <w:rPr>
          <w:iCs/>
          <w:lang w:eastAsia="nl-NL"/>
        </w:rPr>
      </w:pPr>
      <w:r w:rsidRPr="00EA4CB3">
        <w:rPr>
          <w:i/>
          <w:iCs/>
          <w:lang w:eastAsia="nl-NL"/>
        </w:rPr>
        <w:t>Paragraphe 5.1.2</w:t>
      </w:r>
      <w:r w:rsidRPr="00EA4CB3">
        <w:rPr>
          <w:lang w:eastAsia="nl-NL"/>
        </w:rPr>
        <w:t>,</w:t>
      </w:r>
      <w:r w:rsidRPr="00EA4CB3">
        <w:rPr>
          <w:i/>
          <w:iCs/>
          <w:lang w:eastAsia="nl-NL"/>
        </w:rPr>
        <w:t xml:space="preserve"> </w:t>
      </w:r>
      <w:r w:rsidRPr="00EA4CB3">
        <w:rPr>
          <w:iCs/>
          <w:lang w:eastAsia="nl-NL"/>
        </w:rPr>
        <w:t>lire :</w:t>
      </w:r>
    </w:p>
    <w:p w14:paraId="75BA8D12" w14:textId="77777777" w:rsidR="009633F3" w:rsidRPr="00EA4CB3" w:rsidRDefault="009633F3" w:rsidP="007D4EF4">
      <w:pPr>
        <w:pStyle w:val="SingleTxtG"/>
        <w:tabs>
          <w:tab w:val="left" w:pos="2268"/>
        </w:tabs>
        <w:ind w:left="2268" w:hanging="1134"/>
      </w:pPr>
      <w:r w:rsidRPr="00EA4CB3">
        <w:t>« 5.1.2</w:t>
      </w:r>
      <w:r w:rsidRPr="00EA4CB3">
        <w:tab/>
        <w:t>L</w:t>
      </w:r>
      <w:r>
        <w:t>’</w:t>
      </w:r>
      <w:r w:rsidRPr="00EA4CB3">
        <w:t>efficacité du système AEBS ne doit pas être altérée par des champs magnétiques ou électriques. Cette condition est remplie s</w:t>
      </w:r>
      <w:r>
        <w:t>’</w:t>
      </w:r>
      <w:r w:rsidRPr="00EA4CB3">
        <w:t xml:space="preserve">il est satisfait aux prescriptions techniques et aux dispositions transitoires </w:t>
      </w:r>
      <w:r>
        <w:t xml:space="preserve">du </w:t>
      </w:r>
      <w:r w:rsidRPr="00EA4CB3">
        <w:t>Règlement ONU n</w:t>
      </w:r>
      <w:r w:rsidRPr="00EA4CB3">
        <w:rPr>
          <w:vertAlign w:val="superscript"/>
        </w:rPr>
        <w:t>o</w:t>
      </w:r>
      <w:r w:rsidRPr="00EA4CB3">
        <w:t> 10</w:t>
      </w:r>
      <w:r>
        <w:t xml:space="preserve"> modifié par s</w:t>
      </w:r>
      <w:r w:rsidRPr="00EA4CB3">
        <w:t>a série 0</w:t>
      </w:r>
      <w:r>
        <w:t>6</w:t>
      </w:r>
      <w:r w:rsidRPr="00EA4CB3">
        <w:t xml:space="preserve"> d</w:t>
      </w:r>
      <w:r>
        <w:t>’</w:t>
      </w:r>
      <w:r w:rsidRPr="00EA4CB3">
        <w:t>amendements. ».</w:t>
      </w:r>
    </w:p>
    <w:p w14:paraId="10C2DD82" w14:textId="77777777" w:rsidR="009633F3" w:rsidRPr="00EA4CB3" w:rsidRDefault="009633F3" w:rsidP="00020B47">
      <w:pPr>
        <w:pStyle w:val="SingleTxtG"/>
        <w:keepNext/>
        <w:rPr>
          <w:rFonts w:eastAsia="MS Mincho"/>
        </w:rPr>
      </w:pPr>
      <w:r w:rsidRPr="00EA4CB3">
        <w:rPr>
          <w:rFonts w:eastAsia="MS Mincho"/>
          <w:i/>
        </w:rPr>
        <w:t>Paragraphes 5.1.4.1.2 et 5.1.4.1.3</w:t>
      </w:r>
      <w:r w:rsidRPr="00EA4CB3">
        <w:rPr>
          <w:rFonts w:eastAsia="MS Mincho"/>
          <w:iCs/>
        </w:rPr>
        <w:t>,</w:t>
      </w:r>
      <w:r w:rsidRPr="00EA4CB3">
        <w:rPr>
          <w:rFonts w:eastAsia="MS Mincho"/>
          <w:i/>
        </w:rPr>
        <w:t xml:space="preserve"> </w:t>
      </w:r>
      <w:r w:rsidRPr="00EA4CB3">
        <w:rPr>
          <w:rFonts w:eastAsia="MS Mincho"/>
        </w:rPr>
        <w:t>lire (l</w:t>
      </w:r>
      <w:r>
        <w:rPr>
          <w:rFonts w:eastAsia="MS Mincho"/>
        </w:rPr>
        <w:t>’</w:t>
      </w:r>
      <w:r w:rsidRPr="00EA4CB3">
        <w:rPr>
          <w:rFonts w:eastAsia="MS Mincho"/>
        </w:rPr>
        <w:t>ancien paragraphe 5.1.4.1.2 devient le nouveau paragraphe 5.1.4.2)</w:t>
      </w:r>
    </w:p>
    <w:p w14:paraId="1EB88258" w14:textId="77777777" w:rsidR="009633F3" w:rsidRPr="00EA4CB3" w:rsidRDefault="009633F3" w:rsidP="007D4EF4">
      <w:pPr>
        <w:pStyle w:val="SingleTxtG"/>
        <w:tabs>
          <w:tab w:val="left" w:pos="2268"/>
        </w:tabs>
        <w:ind w:left="2268" w:hanging="1134"/>
        <w:rPr>
          <w:rFonts w:eastAsia="MS Mincho"/>
        </w:rPr>
      </w:pPr>
      <w:r w:rsidRPr="00EA4CB3">
        <w:rPr>
          <w:rFonts w:eastAsia="MS Mincho"/>
        </w:rPr>
        <w:t>« 5.1.4.1</w:t>
      </w:r>
      <w:r w:rsidRPr="00EA4CB3">
        <w:rPr>
          <w:rFonts w:eastAsia="MS Mincho"/>
        </w:rPr>
        <w:tab/>
        <w:t>Un signal de défaillance, lorsqu</w:t>
      </w:r>
      <w:r>
        <w:rPr>
          <w:rFonts w:eastAsia="MS Mincho"/>
        </w:rPr>
        <w:t>’</w:t>
      </w:r>
      <w:r w:rsidRPr="00EA4CB3">
        <w:rPr>
          <w:rFonts w:eastAsia="MS Mincho"/>
        </w:rPr>
        <w:t>une défaillance du système AEBS empêche de satisfaire aux prescriptions du présent Règlement. Ce signal doit être tel que spécifié au paragraphe 5.5.4 ci-dessous.</w:t>
      </w:r>
    </w:p>
    <w:p w14:paraId="276D33B3" w14:textId="77777777" w:rsidR="009633F3" w:rsidRPr="00EA4CB3" w:rsidRDefault="009633F3" w:rsidP="007D4EF4">
      <w:pPr>
        <w:pStyle w:val="SingleTxtG"/>
        <w:tabs>
          <w:tab w:val="left" w:pos="2268"/>
        </w:tabs>
        <w:ind w:left="2268" w:hanging="1134"/>
        <w:rPr>
          <w:rFonts w:eastAsia="MS Mincho"/>
        </w:rPr>
      </w:pPr>
      <w:r w:rsidRPr="00EA4CB3">
        <w:rPr>
          <w:rFonts w:eastAsia="MS Mincho"/>
        </w:rPr>
        <w:t>5.1.4.1.1</w:t>
      </w:r>
      <w:r w:rsidRPr="00EA4CB3">
        <w:rPr>
          <w:rFonts w:eastAsia="MS Mincho"/>
        </w:rPr>
        <w:tab/>
        <w:t>Il ne doit pas y avoir d</w:t>
      </w:r>
      <w:r>
        <w:rPr>
          <w:rFonts w:eastAsia="MS Mincho"/>
        </w:rPr>
        <w:t>’</w:t>
      </w:r>
      <w:r w:rsidRPr="00EA4CB3">
        <w:rPr>
          <w:rFonts w:eastAsia="MS Mincho"/>
        </w:rPr>
        <w:t>intervalle de temps appréciable entre les vérifications automatiques du système AEBS, ni de retard dans l</w:t>
      </w:r>
      <w:r>
        <w:rPr>
          <w:rFonts w:eastAsia="MS Mincho"/>
        </w:rPr>
        <w:t>’</w:t>
      </w:r>
      <w:r w:rsidRPr="00EA4CB3">
        <w:rPr>
          <w:rFonts w:eastAsia="MS Mincho"/>
        </w:rPr>
        <w:t>allumage du témoin d</w:t>
      </w:r>
      <w:r>
        <w:rPr>
          <w:rFonts w:eastAsia="MS Mincho"/>
        </w:rPr>
        <w:t>’</w:t>
      </w:r>
      <w:r w:rsidRPr="00EA4CB3">
        <w:rPr>
          <w:rFonts w:eastAsia="MS Mincho"/>
        </w:rPr>
        <w:t>avertissement en cas de défaillance électrique détectable.</w:t>
      </w:r>
    </w:p>
    <w:p w14:paraId="236529AE" w14:textId="77777777" w:rsidR="009633F3" w:rsidRPr="00EA4CB3" w:rsidRDefault="009633F3" w:rsidP="007D4EF4">
      <w:pPr>
        <w:pStyle w:val="SingleTxtG"/>
        <w:tabs>
          <w:tab w:val="left" w:pos="2268"/>
        </w:tabs>
        <w:ind w:left="2268" w:hanging="1134"/>
        <w:rPr>
          <w:rFonts w:eastAsia="MS Mincho"/>
        </w:rPr>
      </w:pPr>
      <w:r w:rsidRPr="00EA4CB3">
        <w:rPr>
          <w:rFonts w:eastAsia="MS Mincho"/>
        </w:rPr>
        <w:t>5.1.4.1.</w:t>
      </w:r>
      <w:r w:rsidRPr="00EA4CB3">
        <w:rPr>
          <w:rFonts w:eastAsia="MS Mincho"/>
          <w:bCs/>
        </w:rPr>
        <w:t>2</w:t>
      </w:r>
      <w:r w:rsidRPr="00EA4CB3">
        <w:rPr>
          <w:rFonts w:eastAsia="MS Mincho"/>
          <w:b/>
        </w:rPr>
        <w:tab/>
      </w:r>
      <w:r w:rsidRPr="00540FB8">
        <w:rPr>
          <w:rFonts w:eastAsia="MS Mincho"/>
        </w:rPr>
        <w:t>Au moment de la détection d</w:t>
      </w:r>
      <w:r>
        <w:rPr>
          <w:rFonts w:eastAsia="MS Mincho"/>
        </w:rPr>
        <w:t>’</w:t>
      </w:r>
      <w:r w:rsidRPr="00540FB8">
        <w:rPr>
          <w:rFonts w:eastAsia="MS Mincho"/>
        </w:rPr>
        <w:t>une défaillance de nature non électrique (si, par exemple, un capteur est occulté ou mal aligné), le témoin d</w:t>
      </w:r>
      <w:r>
        <w:rPr>
          <w:rFonts w:eastAsia="MS Mincho"/>
        </w:rPr>
        <w:t>’</w:t>
      </w:r>
      <w:r w:rsidRPr="00540FB8">
        <w:rPr>
          <w:rFonts w:eastAsia="MS Mincho"/>
        </w:rPr>
        <w:t>avertissement défini au paragraphe</w:t>
      </w:r>
      <w:r>
        <w:rPr>
          <w:rFonts w:eastAsia="MS Mincho"/>
        </w:rPr>
        <w:t> </w:t>
      </w:r>
      <w:r w:rsidRPr="00540FB8">
        <w:rPr>
          <w:rFonts w:eastAsia="MS Mincho"/>
        </w:rPr>
        <w:t>5.1.4.1 doit être allumé.</w:t>
      </w:r>
    </w:p>
    <w:p w14:paraId="7AFCAEE8" w14:textId="77777777" w:rsidR="009633F3" w:rsidRPr="00EA4CB3" w:rsidRDefault="009633F3" w:rsidP="007D4EF4">
      <w:pPr>
        <w:pStyle w:val="SingleTxtG"/>
        <w:tabs>
          <w:tab w:val="left" w:pos="2268"/>
        </w:tabs>
        <w:ind w:left="2268" w:hanging="1134"/>
        <w:rPr>
          <w:rFonts w:eastAsia="MS Mincho"/>
          <w:bCs/>
        </w:rPr>
      </w:pPr>
      <w:r w:rsidRPr="00EA4CB3">
        <w:rPr>
          <w:rFonts w:eastAsia="MS Mincho"/>
          <w:bCs/>
        </w:rPr>
        <w:t>5.1.4.2</w:t>
      </w:r>
      <w:r w:rsidRPr="00EA4CB3">
        <w:rPr>
          <w:rFonts w:eastAsia="MS Mincho"/>
          <w:bCs/>
        </w:rPr>
        <w:tab/>
        <w:t>Si le système n</w:t>
      </w:r>
      <w:r>
        <w:rPr>
          <w:rFonts w:eastAsia="MS Mincho"/>
          <w:bCs/>
        </w:rPr>
        <w:t>’</w:t>
      </w:r>
      <w:r w:rsidRPr="00EA4CB3">
        <w:rPr>
          <w:rFonts w:eastAsia="MS Mincho"/>
          <w:bCs/>
        </w:rPr>
        <w:t>a pas été initialisé après un temps de conduite cumulé de 15 s à une vitesse supérieure à 10 km/h, le conducteur doit en être informé Cette information doit durer jusqu</w:t>
      </w:r>
      <w:r>
        <w:rPr>
          <w:rFonts w:eastAsia="MS Mincho"/>
          <w:bCs/>
        </w:rPr>
        <w:t>’</w:t>
      </w:r>
      <w:r w:rsidRPr="00EA4CB3">
        <w:rPr>
          <w:rFonts w:eastAsia="MS Mincho"/>
          <w:bCs/>
        </w:rPr>
        <w:t>à ce que le système ait été initialisé avec succès.</w:t>
      </w:r>
    </w:p>
    <w:p w14:paraId="4ACEEB0C" w14:textId="3D4663BB" w:rsidR="009633F3" w:rsidRPr="00EA4CB3" w:rsidRDefault="009633F3" w:rsidP="007D4EF4">
      <w:pPr>
        <w:pStyle w:val="SingleTxtG"/>
        <w:tabs>
          <w:tab w:val="left" w:pos="2268"/>
        </w:tabs>
        <w:ind w:left="2268" w:hanging="1134"/>
        <w:rPr>
          <w:rFonts w:eastAsia="MS Mincho"/>
        </w:rPr>
      </w:pPr>
      <w:r w:rsidRPr="00EA4CB3">
        <w:rPr>
          <w:rFonts w:eastAsia="MS Mincho"/>
        </w:rPr>
        <w:t>5.1.4.</w:t>
      </w:r>
      <w:r w:rsidRPr="00EA4CB3">
        <w:rPr>
          <w:rFonts w:eastAsia="MS Mincho"/>
          <w:bCs/>
        </w:rPr>
        <w:t>3</w:t>
      </w:r>
      <w:r w:rsidRPr="00EA4CB3">
        <w:rPr>
          <w:rFonts w:eastAsia="MS Mincho"/>
        </w:rPr>
        <w:tab/>
        <w:t>Si le véhicule est équipé d</w:t>
      </w:r>
      <w:r>
        <w:rPr>
          <w:rFonts w:eastAsia="MS Mincho"/>
        </w:rPr>
        <w:t>’</w:t>
      </w:r>
      <w:r w:rsidRPr="00EA4CB3">
        <w:rPr>
          <w:rFonts w:eastAsia="MS Mincho"/>
        </w:rPr>
        <w:t>un dispositif permettant de désactiver le système AEBS, un signal doit indiquer que le système est désactivé. Ce signal doit être tel que spécifié au paragraphe</w:t>
      </w:r>
      <w:r w:rsidR="00020B47">
        <w:rPr>
          <w:rFonts w:eastAsia="MS Mincho"/>
        </w:rPr>
        <w:t> </w:t>
      </w:r>
      <w:r w:rsidRPr="00EA4CB3">
        <w:rPr>
          <w:rFonts w:eastAsia="MS Mincho"/>
        </w:rPr>
        <w:t>5.4.3 ci-dessous. ».</w:t>
      </w:r>
    </w:p>
    <w:p w14:paraId="7F1C136E" w14:textId="26CBE16D" w:rsidR="009633F3" w:rsidRPr="00EA4CB3" w:rsidRDefault="009633F3" w:rsidP="00020B47">
      <w:pPr>
        <w:pStyle w:val="SingleTxtG"/>
        <w:keepNext/>
      </w:pPr>
      <w:r w:rsidRPr="00EA4CB3">
        <w:rPr>
          <w:i/>
          <w:iCs/>
        </w:rPr>
        <w:t>Paragraphe 5.2.1.4</w:t>
      </w:r>
      <w:r w:rsidRPr="00EA4CB3">
        <w:t>, lire (</w:t>
      </w:r>
      <w:r>
        <w:t>ajout de</w:t>
      </w:r>
      <w:r w:rsidRPr="00EA4CB3">
        <w:t xml:space="preserve"> </w:t>
      </w:r>
      <w:r>
        <w:t>« et »</w:t>
      </w:r>
      <w:r w:rsidRPr="00EA4CB3">
        <w:t xml:space="preserve"> </w:t>
      </w:r>
      <w:r>
        <w:t>après le point </w:t>
      </w:r>
      <w:r w:rsidRPr="00EA4CB3">
        <w:t xml:space="preserve">f) </w:t>
      </w:r>
      <w:r>
        <w:t>dans la liste des</w:t>
      </w:r>
      <w:r w:rsidRPr="00EA4CB3">
        <w:t xml:space="preserve"> conditions)</w:t>
      </w:r>
      <w:r>
        <w:t> </w:t>
      </w:r>
      <w:r w:rsidRPr="00EA4CB3">
        <w:t>:</w:t>
      </w:r>
    </w:p>
    <w:p w14:paraId="73226EA0" w14:textId="77777777" w:rsidR="009633F3" w:rsidRPr="00EA4CB3" w:rsidRDefault="009633F3" w:rsidP="00020B47">
      <w:pPr>
        <w:pStyle w:val="SingleTxtG"/>
        <w:tabs>
          <w:tab w:val="left" w:pos="2268"/>
        </w:tabs>
        <w:ind w:left="2268" w:hanging="1134"/>
      </w:pPr>
      <w:r w:rsidRPr="00EA4CB3">
        <w:t>« 5.2.1.4</w:t>
      </w:r>
      <w:r w:rsidRPr="00EA4CB3">
        <w:tab/>
        <w:t>Réduction de la vitesse résultant de la demande de freinage</w:t>
      </w:r>
    </w:p>
    <w:p w14:paraId="0AFAE025" w14:textId="77777777" w:rsidR="009633F3" w:rsidRPr="00EA4CB3" w:rsidRDefault="009633F3" w:rsidP="00020B47">
      <w:pPr>
        <w:pStyle w:val="SingleTxtG"/>
        <w:ind w:left="2268"/>
      </w:pPr>
      <w:bookmarkStart w:id="0" w:name="_Hlk526493385"/>
      <w:r w:rsidRPr="00EA4CB3">
        <w:t>En l</w:t>
      </w:r>
      <w:r>
        <w:t>’</w:t>
      </w:r>
      <w:r w:rsidRPr="00EA4CB3">
        <w:t>absence d</w:t>
      </w:r>
      <w:r>
        <w:t>’</w:t>
      </w:r>
      <w:r w:rsidRPr="00EA4CB3">
        <w:t>ordre du conducteur</w:t>
      </w:r>
      <w:bookmarkStart w:id="1" w:name="_Hlk529922239"/>
      <w:bookmarkEnd w:id="0"/>
      <w:r w:rsidRPr="00EA4CB3">
        <w:t>…</w:t>
      </w:r>
    </w:p>
    <w:p w14:paraId="5575B432" w14:textId="77777777" w:rsidR="009633F3" w:rsidRPr="00EA4CB3" w:rsidRDefault="009633F3" w:rsidP="00020B47">
      <w:pPr>
        <w:pStyle w:val="SingleTxtG"/>
        <w:ind w:left="2268"/>
      </w:pPr>
      <w:r w:rsidRPr="00EA4CB3">
        <w:t>…</w:t>
      </w:r>
    </w:p>
    <w:p w14:paraId="1F8ECA51" w14:textId="77777777" w:rsidR="009633F3" w:rsidRPr="00EA4CB3" w:rsidRDefault="009633F3" w:rsidP="00020B47">
      <w:pPr>
        <w:pStyle w:val="SingleTxtG"/>
        <w:ind w:left="2835" w:hanging="567"/>
        <w:rPr>
          <w:strike/>
        </w:rPr>
      </w:pPr>
      <w:bookmarkStart w:id="2" w:name="_Hlk526242872"/>
      <w:bookmarkStart w:id="3" w:name="_Hlk529922355"/>
      <w:bookmarkEnd w:id="1"/>
      <w:r w:rsidRPr="00EA4CB3">
        <w:t>f)</w:t>
      </w:r>
      <w:r w:rsidRPr="00EA4CB3">
        <w:tab/>
        <w:t>En l</w:t>
      </w:r>
      <w:r>
        <w:t>’</w:t>
      </w:r>
      <w:r w:rsidRPr="00EA4CB3">
        <w:t>absence de conditions atmosphériques défavorables pour le comportement dynamique du véhicule (absence de tempête ou température au moins égale à 0 °C) ; et</w:t>
      </w:r>
    </w:p>
    <w:p w14:paraId="43F44B55" w14:textId="77777777" w:rsidR="009633F3" w:rsidRPr="00EA4CB3" w:rsidRDefault="009633F3" w:rsidP="00020B47">
      <w:pPr>
        <w:pStyle w:val="SingleTxtG"/>
        <w:ind w:left="2835" w:hanging="567"/>
      </w:pPr>
      <w:r w:rsidRPr="00EA4CB3">
        <w:t>g)</w:t>
      </w:r>
      <w:r w:rsidRPr="00EA4CB3">
        <w:tab/>
        <w:t>Sur un parcours rectiligne, sans virage ni changement de direction à une intersection.</w:t>
      </w:r>
    </w:p>
    <w:bookmarkEnd w:id="2"/>
    <w:bookmarkEnd w:id="3"/>
    <w:p w14:paraId="0DFAE7C7" w14:textId="43B76005" w:rsidR="009633F3" w:rsidRDefault="009633F3" w:rsidP="00020B47">
      <w:pPr>
        <w:pStyle w:val="SingleTxtG"/>
        <w:ind w:left="2268"/>
      </w:pPr>
      <w:r w:rsidRPr="00EA4CB3">
        <w:t>Il est admis que … ».</w:t>
      </w:r>
    </w:p>
    <w:p w14:paraId="6CEB86D7" w14:textId="0579A56C" w:rsidR="00020B47" w:rsidRPr="00020B47" w:rsidRDefault="00020B47" w:rsidP="00020B47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20B47" w:rsidRPr="00020B47" w:rsidSect="009633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130BC" w14:textId="77777777" w:rsidR="00EA450B" w:rsidRDefault="00EA450B" w:rsidP="00F95C08">
      <w:pPr>
        <w:spacing w:line="240" w:lineRule="auto"/>
      </w:pPr>
    </w:p>
  </w:endnote>
  <w:endnote w:type="continuationSeparator" w:id="0">
    <w:p w14:paraId="0433F6AB" w14:textId="77777777" w:rsidR="00EA450B" w:rsidRPr="00AC3823" w:rsidRDefault="00EA450B" w:rsidP="00AC3823">
      <w:pPr>
        <w:pStyle w:val="Pieddepage"/>
      </w:pPr>
    </w:p>
  </w:endnote>
  <w:endnote w:type="continuationNotice" w:id="1">
    <w:p w14:paraId="5B02E3AD" w14:textId="77777777" w:rsidR="00EA450B" w:rsidRDefault="00EA45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1670C" w14:textId="6997C909" w:rsidR="009633F3" w:rsidRPr="009633F3" w:rsidRDefault="009633F3" w:rsidP="009633F3">
    <w:pPr>
      <w:pStyle w:val="Pieddepage"/>
      <w:tabs>
        <w:tab w:val="right" w:pos="9638"/>
      </w:tabs>
    </w:pPr>
    <w:r w:rsidRPr="009633F3">
      <w:rPr>
        <w:b/>
        <w:sz w:val="18"/>
      </w:rPr>
      <w:fldChar w:fldCharType="begin"/>
    </w:r>
    <w:r w:rsidRPr="009633F3">
      <w:rPr>
        <w:b/>
        <w:sz w:val="18"/>
      </w:rPr>
      <w:instrText xml:space="preserve"> PAGE  \* MERGEFORMAT </w:instrText>
    </w:r>
    <w:r w:rsidRPr="009633F3">
      <w:rPr>
        <w:b/>
        <w:sz w:val="18"/>
      </w:rPr>
      <w:fldChar w:fldCharType="separate"/>
    </w:r>
    <w:r w:rsidRPr="009633F3">
      <w:rPr>
        <w:b/>
        <w:noProof/>
        <w:sz w:val="18"/>
      </w:rPr>
      <w:t>2</w:t>
    </w:r>
    <w:r w:rsidRPr="009633F3">
      <w:rPr>
        <w:b/>
        <w:sz w:val="18"/>
      </w:rPr>
      <w:fldChar w:fldCharType="end"/>
    </w:r>
    <w:r>
      <w:rPr>
        <w:b/>
        <w:sz w:val="18"/>
      </w:rPr>
      <w:tab/>
    </w:r>
    <w:r>
      <w:t>GE.21-12762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451DC" w14:textId="0DE29901" w:rsidR="009633F3" w:rsidRPr="009633F3" w:rsidRDefault="009633F3" w:rsidP="009633F3">
    <w:pPr>
      <w:pStyle w:val="Pieddepage"/>
      <w:tabs>
        <w:tab w:val="right" w:pos="9638"/>
      </w:tabs>
      <w:rPr>
        <w:b/>
        <w:sz w:val="18"/>
      </w:rPr>
    </w:pPr>
    <w:r>
      <w:t>GE.21-12762</w:t>
    </w:r>
    <w:r>
      <w:tab/>
    </w:r>
    <w:r w:rsidRPr="009633F3">
      <w:rPr>
        <w:b/>
        <w:sz w:val="18"/>
      </w:rPr>
      <w:fldChar w:fldCharType="begin"/>
    </w:r>
    <w:r w:rsidRPr="009633F3">
      <w:rPr>
        <w:b/>
        <w:sz w:val="18"/>
      </w:rPr>
      <w:instrText xml:space="preserve"> PAGE  \* MERGEFORMAT </w:instrText>
    </w:r>
    <w:r w:rsidRPr="009633F3">
      <w:rPr>
        <w:b/>
        <w:sz w:val="18"/>
      </w:rPr>
      <w:fldChar w:fldCharType="separate"/>
    </w:r>
    <w:r w:rsidRPr="009633F3">
      <w:rPr>
        <w:b/>
        <w:noProof/>
        <w:sz w:val="18"/>
      </w:rPr>
      <w:t>3</w:t>
    </w:r>
    <w:r w:rsidRPr="009633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2C67E" w14:textId="1314B00D" w:rsidR="007F20FA" w:rsidRPr="009633F3" w:rsidRDefault="009633F3" w:rsidP="009633F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C808518" wp14:editId="2844E01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21-12762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DCCCF98" wp14:editId="13C2790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270921    2</w:t>
    </w:r>
    <w:r w:rsidR="00010986">
      <w:rPr>
        <w:sz w:val="20"/>
      </w:rPr>
      <w:t>8</w:t>
    </w:r>
    <w:r>
      <w:rPr>
        <w:sz w:val="20"/>
      </w:rPr>
      <w:t>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AB7F0" w14:textId="77777777" w:rsidR="00EA450B" w:rsidRPr="00AC3823" w:rsidRDefault="00EA450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A4656A" w14:textId="77777777" w:rsidR="00EA450B" w:rsidRPr="00AC3823" w:rsidRDefault="00EA450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938C04" w14:textId="77777777" w:rsidR="00EA450B" w:rsidRPr="00AC3823" w:rsidRDefault="00EA450B">
      <w:pPr>
        <w:spacing w:line="240" w:lineRule="auto"/>
        <w:rPr>
          <w:sz w:val="2"/>
          <w:szCs w:val="2"/>
        </w:rPr>
      </w:pPr>
    </w:p>
  </w:footnote>
  <w:footnote w:id="2">
    <w:p w14:paraId="748AA935" w14:textId="7AF1CE49" w:rsidR="009633F3" w:rsidRDefault="009633F3" w:rsidP="009633F3">
      <w:pPr>
        <w:pStyle w:val="Notedebasdepage"/>
      </w:pPr>
      <w:r>
        <w:rPr>
          <w:sz w:val="20"/>
        </w:rPr>
        <w:tab/>
      </w:r>
      <w:r w:rsidRPr="009633F3">
        <w:rPr>
          <w:rStyle w:val="Appelnotedebasdep"/>
          <w:sz w:val="20"/>
          <w:vertAlign w:val="baseline"/>
        </w:rPr>
        <w:t>*</w:t>
      </w:r>
      <w:r w:rsidRPr="009633F3">
        <w:tab/>
      </w:r>
      <w:r w:rsidRPr="00EA0794">
        <w:rPr>
          <w:lang w:val="fr-FR"/>
        </w:rPr>
        <w:t>Conformément au programme de travail du Comité des transports intérieurs pour 2021 tel qu’il figure dans le projet de budget-programme pour 2021 (A/75/6 (Sect. 20), par.</w:t>
      </w:r>
      <w:r>
        <w:rPr>
          <w:lang w:val="fr-FR"/>
        </w:rPr>
        <w:t> </w:t>
      </w:r>
      <w:r w:rsidRPr="00EA0794"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</w:t>
      </w:r>
      <w:r>
        <w:t>.</w:t>
      </w:r>
    </w:p>
    <w:p w14:paraId="19DA0FE0" w14:textId="77777777" w:rsidR="009633F3" w:rsidRPr="00DC2C16" w:rsidRDefault="009633F3" w:rsidP="009633F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9BA7" w14:textId="5E5B71F8" w:rsidR="009633F3" w:rsidRPr="009633F3" w:rsidRDefault="001B6E13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ECE/TRANS/WP.29/2021/142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054A" w14:textId="51A73FBE" w:rsidR="009633F3" w:rsidRPr="009633F3" w:rsidRDefault="001B6E13" w:rsidP="009633F3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ECE/TRANS/WP.29/2021/142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0B"/>
    <w:rsid w:val="00010986"/>
    <w:rsid w:val="00017F94"/>
    <w:rsid w:val="00020B47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B6E13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002F1"/>
    <w:rsid w:val="0071601D"/>
    <w:rsid w:val="007A62E6"/>
    <w:rsid w:val="007D4EF4"/>
    <w:rsid w:val="007F20FA"/>
    <w:rsid w:val="0080684C"/>
    <w:rsid w:val="00871C75"/>
    <w:rsid w:val="008776DC"/>
    <w:rsid w:val="008D5EF9"/>
    <w:rsid w:val="009446C0"/>
    <w:rsid w:val="009633F3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51E5A"/>
    <w:rsid w:val="00D7622E"/>
    <w:rsid w:val="00DB1831"/>
    <w:rsid w:val="00DD3BFD"/>
    <w:rsid w:val="00DF6678"/>
    <w:rsid w:val="00E0299A"/>
    <w:rsid w:val="00E85C74"/>
    <w:rsid w:val="00EA450B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74C4DA"/>
  <w15:docId w15:val="{52610C74-5135-48D9-85F0-BEE8B02A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515</Words>
  <Characters>2866</Characters>
  <Application>Microsoft Office Word</Application>
  <DocSecurity>0</DocSecurity>
  <Lines>70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ECE/TRANS/WP.29/2021/142</dc:title>
  <dc:subject/>
  <dc:creator>Christine CHAUTAGNAT</dc:creator>
  <cp:keywords/>
  <cp:lastModifiedBy>Christine Chautagnat</cp:lastModifiedBy>
  <cp:revision>3</cp:revision>
  <cp:lastPrinted>2021-09-28T09:50:00Z</cp:lastPrinted>
  <dcterms:created xsi:type="dcterms:W3CDTF">2021-09-28T09:50:00Z</dcterms:created>
  <dcterms:modified xsi:type="dcterms:W3CDTF">2021-09-28T09:51:00Z</dcterms:modified>
</cp:coreProperties>
</file>