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E564F" w14:textId="23646283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BE6327">
              <w:t>142</w:t>
            </w:r>
          </w:p>
        </w:tc>
      </w:tr>
      <w:tr w:rsidR="009E6CB7" w14:paraId="0752CF6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494750EE" w:rsidR="00DA129C" w:rsidRDefault="00BE6327" w:rsidP="00DA129C">
            <w:pPr>
              <w:spacing w:line="240" w:lineRule="exact"/>
            </w:pPr>
            <w:r>
              <w:t>1</w:t>
            </w:r>
            <w:r w:rsidR="00D218F0">
              <w:t>3</w:t>
            </w:r>
            <w:r w:rsidR="008749F2">
              <w:t xml:space="preserve"> </w:t>
            </w:r>
            <w:r>
              <w:t>September</w:t>
            </w:r>
            <w:r w:rsidR="008749F2">
              <w:t xml:space="preserve"> </w:t>
            </w:r>
            <w:r w:rsidR="00DA129C">
              <w:t>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2927BB5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90C27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01EE3E8C" w:rsidR="00DA129C" w:rsidRDefault="00DA129C" w:rsidP="00DA129C">
      <w:pPr>
        <w:rPr>
          <w:lang w:val="en-US"/>
        </w:rPr>
      </w:pPr>
      <w:r>
        <w:rPr>
          <w:lang w:val="en-US"/>
        </w:rPr>
        <w:t xml:space="preserve">Geneva, </w:t>
      </w:r>
      <w:r w:rsidR="00BE6327">
        <w:rPr>
          <w:lang w:val="en-US"/>
        </w:rPr>
        <w:t>23</w:t>
      </w:r>
      <w:r>
        <w:rPr>
          <w:lang w:val="en-US"/>
        </w:rPr>
        <w:t>-</w:t>
      </w:r>
      <w:r w:rsidR="00BE6327">
        <w:rPr>
          <w:lang w:val="en-US"/>
        </w:rPr>
        <w:t>25</w:t>
      </w:r>
      <w:r>
        <w:rPr>
          <w:lang w:val="en-US"/>
        </w:rPr>
        <w:t xml:space="preserve"> </w:t>
      </w:r>
      <w:r w:rsidR="00D90C27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0ADF2874" w:rsidR="00DA129C" w:rsidRDefault="00DA129C" w:rsidP="00DA129C">
      <w:r>
        <w:t xml:space="preserve">Item </w:t>
      </w:r>
      <w:r w:rsidRPr="002F2984">
        <w:t>4.</w:t>
      </w:r>
      <w:r w:rsidR="00BE6327">
        <w:t>10</w:t>
      </w:r>
      <w:r w:rsidRPr="002F2984">
        <w:t>.</w:t>
      </w:r>
      <w:r w:rsidR="00BE6327">
        <w:t>7</w:t>
      </w:r>
      <w:r>
        <w:t xml:space="preserve"> of the provisional agenda</w:t>
      </w:r>
    </w:p>
    <w:p w14:paraId="78023911" w14:textId="652BEDDD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51476">
        <w:rPr>
          <w:b/>
        </w:rPr>
        <w:t>GRVA</w:t>
      </w:r>
    </w:p>
    <w:p w14:paraId="458CDA18" w14:textId="11472189" w:rsidR="00C141F0" w:rsidRPr="00C141F0" w:rsidRDefault="00DA129C" w:rsidP="00C141F0">
      <w:pPr>
        <w:pStyle w:val="HChG"/>
      </w:pPr>
      <w:r>
        <w:tab/>
      </w:r>
      <w:r>
        <w:tab/>
      </w:r>
      <w:r w:rsidRPr="00FE2BBC">
        <w:t>Proposal for</w:t>
      </w:r>
      <w:r>
        <w:t xml:space="preserve"> </w:t>
      </w:r>
      <w:r w:rsidR="001C617C" w:rsidRPr="00322E58">
        <w:rPr>
          <w:bCs/>
        </w:rPr>
        <w:t>Supplement</w:t>
      </w:r>
      <w:r w:rsidR="001C617C">
        <w:rPr>
          <w:bCs/>
        </w:rPr>
        <w:t xml:space="preserve"> </w:t>
      </w:r>
      <w:r w:rsidR="00BE6327">
        <w:rPr>
          <w:bCs/>
        </w:rPr>
        <w:t>1</w:t>
      </w:r>
      <w:r w:rsidR="001C617C" w:rsidRPr="00322E58">
        <w:rPr>
          <w:bCs/>
        </w:rPr>
        <w:t xml:space="preserve"> to </w:t>
      </w:r>
      <w:r w:rsidR="00317555">
        <w:rPr>
          <w:bCs/>
        </w:rPr>
        <w:t xml:space="preserve">the </w:t>
      </w:r>
      <w:r w:rsidR="00D4446E">
        <w:rPr>
          <w:bCs/>
        </w:rPr>
        <w:t>02 series of amendments to</w:t>
      </w:r>
      <w:r w:rsidR="00317555">
        <w:rPr>
          <w:bCs/>
        </w:rPr>
        <w:t xml:space="preserve"> </w:t>
      </w:r>
      <w:r w:rsidR="001C617C" w:rsidRPr="00322E58">
        <w:rPr>
          <w:bCs/>
        </w:rPr>
        <w:t xml:space="preserve">UN Regulation No. </w:t>
      </w:r>
      <w:r w:rsidR="001C617C">
        <w:rPr>
          <w:bCs/>
        </w:rPr>
        <w:t>15</w:t>
      </w:r>
      <w:r w:rsidR="004015E0">
        <w:rPr>
          <w:bCs/>
        </w:rPr>
        <w:t>2</w:t>
      </w:r>
      <w:r w:rsidR="001C617C" w:rsidRPr="00322E58">
        <w:rPr>
          <w:bCs/>
        </w:rPr>
        <w:t xml:space="preserve"> (</w:t>
      </w:r>
      <w:r w:rsidR="004015E0">
        <w:rPr>
          <w:bCs/>
        </w:rPr>
        <w:t>AEBS for M</w:t>
      </w:r>
      <w:r w:rsidR="004015E0" w:rsidRPr="004015E0">
        <w:rPr>
          <w:bCs/>
          <w:vertAlign w:val="subscript"/>
        </w:rPr>
        <w:t>1</w:t>
      </w:r>
      <w:r w:rsidR="004015E0">
        <w:rPr>
          <w:bCs/>
        </w:rPr>
        <w:t xml:space="preserve"> and N</w:t>
      </w:r>
      <w:r w:rsidR="004015E0" w:rsidRPr="004015E0">
        <w:rPr>
          <w:bCs/>
          <w:vertAlign w:val="subscript"/>
        </w:rPr>
        <w:t>1</w:t>
      </w:r>
      <w:r w:rsidR="00B96734">
        <w:rPr>
          <w:bCs/>
        </w:rPr>
        <w:t>)</w:t>
      </w:r>
    </w:p>
    <w:p w14:paraId="21CA8A18" w14:textId="38F9A4D8" w:rsidR="00DA129C" w:rsidRDefault="00DA129C" w:rsidP="00DA129C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22924">
        <w:rPr>
          <w:szCs w:val="24"/>
        </w:rPr>
        <w:t>Automated/Autonomous and Connected Vehicles</w:t>
      </w:r>
      <w:r>
        <w:rPr>
          <w:szCs w:val="24"/>
        </w:rPr>
        <w:t xml:space="preserve">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263D7FF" w14:textId="2BBDECC5" w:rsidR="00DA129C" w:rsidRPr="004D0FC4" w:rsidRDefault="00DA129C" w:rsidP="003C623F">
      <w:pPr>
        <w:pStyle w:val="SingleTxtG"/>
        <w:ind w:firstLine="567"/>
        <w:rPr>
          <w:spacing w:val="-2"/>
          <w:lang w:val="en-US"/>
        </w:rPr>
      </w:pPr>
      <w:r w:rsidRPr="009F654B">
        <w:rPr>
          <w:spacing w:val="-2"/>
          <w:lang w:val="en-US"/>
        </w:rPr>
        <w:t xml:space="preserve">The text reproduced below was adopted by the Working Party on </w:t>
      </w:r>
      <w:r w:rsidR="00B22924" w:rsidRPr="009F654B">
        <w:rPr>
          <w:spacing w:val="-2"/>
          <w:szCs w:val="24"/>
        </w:rPr>
        <w:t>Automated/Autonomous and Connected Vehicles</w:t>
      </w:r>
      <w:r w:rsidR="00670A7C" w:rsidRPr="009F654B">
        <w:rPr>
          <w:spacing w:val="-2"/>
          <w:szCs w:val="24"/>
        </w:rPr>
        <w:t xml:space="preserve"> (GRVA)</w:t>
      </w:r>
      <w:r w:rsidR="00D62E16" w:rsidRPr="009F654B">
        <w:rPr>
          <w:spacing w:val="-2"/>
          <w:lang w:val="en-US"/>
        </w:rPr>
        <w:t xml:space="preserve"> at its </w:t>
      </w:r>
      <w:r w:rsidR="00D90C27">
        <w:rPr>
          <w:spacing w:val="-2"/>
          <w:lang w:val="en-US"/>
        </w:rPr>
        <w:t>ten</w:t>
      </w:r>
      <w:r w:rsidR="00D62E16" w:rsidRPr="009F654B">
        <w:rPr>
          <w:spacing w:val="-2"/>
          <w:lang w:val="en-US"/>
        </w:rPr>
        <w:t xml:space="preserve">th session </w:t>
      </w:r>
      <w:r w:rsidR="00D90C27">
        <w:rPr>
          <w:spacing w:val="-2"/>
          <w:lang w:val="en-US"/>
        </w:rPr>
        <w:t xml:space="preserve">in May 2021 </w:t>
      </w:r>
      <w:r w:rsidR="00D62E16" w:rsidRPr="009F654B">
        <w:rPr>
          <w:spacing w:val="-2"/>
          <w:lang w:val="en-US"/>
        </w:rPr>
        <w:t>(</w:t>
      </w:r>
      <w:r w:rsidR="00D62E16" w:rsidRPr="00D90C27">
        <w:rPr>
          <w:lang w:val="en-US"/>
        </w:rPr>
        <w:t>ECE/TRANS/WP.29/GR</w:t>
      </w:r>
      <w:r w:rsidR="00670A7C" w:rsidRPr="00D90C27">
        <w:rPr>
          <w:lang w:val="en-US"/>
        </w:rPr>
        <w:t>VA</w:t>
      </w:r>
      <w:r w:rsidR="00D62E16" w:rsidRPr="00D90C27">
        <w:rPr>
          <w:lang w:val="en-US"/>
        </w:rPr>
        <w:t>/</w:t>
      </w:r>
      <w:r w:rsidR="00D90C27" w:rsidRPr="00D90C27">
        <w:rPr>
          <w:lang w:val="en-US"/>
        </w:rPr>
        <w:t>10</w:t>
      </w:r>
      <w:r w:rsidR="00670A7C" w:rsidRPr="00D90C27">
        <w:rPr>
          <w:lang w:val="en-US"/>
        </w:rPr>
        <w:t>,</w:t>
      </w:r>
      <w:r w:rsidR="00D62E16" w:rsidRPr="00D90C27">
        <w:rPr>
          <w:lang w:val="en-US"/>
        </w:rPr>
        <w:t xml:space="preserve"> para. </w:t>
      </w:r>
      <w:r w:rsidR="00571B0B">
        <w:rPr>
          <w:lang w:val="en-US"/>
        </w:rPr>
        <w:t>70</w:t>
      </w:r>
      <w:r w:rsidR="00D62E16" w:rsidRPr="009F654B">
        <w:rPr>
          <w:spacing w:val="-2"/>
          <w:lang w:val="en-US"/>
        </w:rPr>
        <w:t xml:space="preserve">). It is based on </w:t>
      </w:r>
      <w:r w:rsidR="001A4C09">
        <w:rPr>
          <w:spacing w:val="-2"/>
        </w:rPr>
        <w:t xml:space="preserve">Annex </w:t>
      </w:r>
      <w:r w:rsidR="00D90C27">
        <w:rPr>
          <w:spacing w:val="-2"/>
        </w:rPr>
        <w:t>V</w:t>
      </w:r>
      <w:r w:rsidR="00317555">
        <w:rPr>
          <w:spacing w:val="-2"/>
        </w:rPr>
        <w:t>I</w:t>
      </w:r>
      <w:r w:rsidR="00D90C27">
        <w:rPr>
          <w:spacing w:val="-2"/>
        </w:rPr>
        <w:t xml:space="preserve"> </w:t>
      </w:r>
      <w:r w:rsidR="001A4C09">
        <w:rPr>
          <w:spacing w:val="-2"/>
        </w:rPr>
        <w:t xml:space="preserve">to the </w:t>
      </w:r>
      <w:r w:rsidR="00D90C27">
        <w:rPr>
          <w:spacing w:val="-2"/>
        </w:rPr>
        <w:t xml:space="preserve">session </w:t>
      </w:r>
      <w:r w:rsidR="001A4C09">
        <w:rPr>
          <w:spacing w:val="-2"/>
        </w:rPr>
        <w:t>report</w:t>
      </w:r>
      <w:r w:rsidR="00D62E16" w:rsidRPr="009F654B">
        <w:rPr>
          <w:spacing w:val="-2"/>
          <w:lang w:val="en-US"/>
        </w:rPr>
        <w:t xml:space="preserve">. It is submitted to the World Forum for Harmonization of Vehicle Regulations (WP.29) and to the Administrative Committee (AC.1) for consideration at their </w:t>
      </w:r>
      <w:r w:rsidR="00D90C27">
        <w:rPr>
          <w:spacing w:val="-2"/>
          <w:lang w:val="en-US"/>
        </w:rPr>
        <w:t>November</w:t>
      </w:r>
      <w:r w:rsidR="00D62E16" w:rsidRPr="009F654B">
        <w:rPr>
          <w:spacing w:val="-2"/>
          <w:lang w:val="en-US"/>
        </w:rPr>
        <w:t xml:space="preserve"> 2021 sessions.</w:t>
      </w:r>
      <w:r w:rsidR="004D0FC4">
        <w:rPr>
          <w:spacing w:val="-2"/>
          <w:lang w:val="en-US"/>
        </w:rPr>
        <w:t xml:space="preserve"> </w:t>
      </w:r>
    </w:p>
    <w:p w14:paraId="0EEA37BF" w14:textId="6C1ADD88" w:rsidR="00DA129C" w:rsidRDefault="00DA129C" w:rsidP="00595520">
      <w:r>
        <w:br w:type="page"/>
      </w:r>
    </w:p>
    <w:p w14:paraId="6D2C6F99" w14:textId="77777777" w:rsidR="004E1CB2" w:rsidRPr="003D1203" w:rsidRDefault="004E1CB2" w:rsidP="00AD38DD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2268" w:right="1134" w:hanging="1134"/>
        <w:rPr>
          <w:iCs/>
          <w:lang w:eastAsia="nl-NL"/>
        </w:rPr>
      </w:pPr>
      <w:r w:rsidRPr="003D1203">
        <w:rPr>
          <w:i/>
          <w:iCs/>
          <w:lang w:eastAsia="nl-NL"/>
        </w:rPr>
        <w:lastRenderedPageBreak/>
        <w:t xml:space="preserve">Paragraph 5.4.1.1, </w:t>
      </w:r>
      <w:r w:rsidRPr="003D1203">
        <w:rPr>
          <w:iCs/>
          <w:lang w:eastAsia="nl-NL"/>
        </w:rPr>
        <w:t>amend to read:</w:t>
      </w:r>
    </w:p>
    <w:p w14:paraId="5CC21FD1" w14:textId="4323E5A6" w:rsidR="004E1CB2" w:rsidRPr="00E0711D" w:rsidRDefault="00AD38DD" w:rsidP="00AD38DD">
      <w:pPr>
        <w:pStyle w:val="SingleTxtG"/>
        <w:adjustRightInd w:val="0"/>
        <w:snapToGrid w:val="0"/>
        <w:spacing w:line="240" w:lineRule="auto"/>
        <w:ind w:left="2268" w:hanging="1134"/>
      </w:pPr>
      <w:r>
        <w:t>"</w:t>
      </w:r>
      <w:r w:rsidR="004E1CB2" w:rsidRPr="003D1203">
        <w:t xml:space="preserve">5.4.1.1 </w:t>
      </w:r>
      <w:r w:rsidR="004E1CB2" w:rsidRPr="003D1203">
        <w:tab/>
        <w:t xml:space="preserve">The AEBS function shall be automatically reinstated at the initiation of each </w:t>
      </w:r>
      <w:r w:rsidR="004E1CB2" w:rsidRPr="00E0711D">
        <w:t xml:space="preserve">new </w:t>
      </w:r>
      <w:r w:rsidR="004E1CB2" w:rsidRPr="00E0711D">
        <w:rPr>
          <w:lang w:val="en-US"/>
        </w:rPr>
        <w:t xml:space="preserve">engine start/run </w:t>
      </w:r>
      <w:r w:rsidR="004E1CB2" w:rsidRPr="00E0711D">
        <w:t xml:space="preserve">cycle. </w:t>
      </w:r>
    </w:p>
    <w:p w14:paraId="1E4B69AC" w14:textId="0A4E27E1" w:rsidR="004E1CB2" w:rsidRPr="00E0711D" w:rsidRDefault="004E1CB2" w:rsidP="00AD38DD">
      <w:pPr>
        <w:pStyle w:val="SingleTxtG"/>
        <w:adjustRightInd w:val="0"/>
        <w:snapToGrid w:val="0"/>
        <w:spacing w:line="240" w:lineRule="auto"/>
        <w:ind w:left="2268"/>
        <w:rPr>
          <w:lang w:val="en-US"/>
        </w:rPr>
      </w:pPr>
      <w:r w:rsidRPr="00E0711D">
        <w:t>This requirement does not apply when a new engine start/run cycle is performed automatically, e.g. the operation of a stop/start system.</w:t>
      </w:r>
      <w:r w:rsidR="00AD38DD">
        <w:t>"</w:t>
      </w:r>
    </w:p>
    <w:p w14:paraId="4E21AFAB" w14:textId="77777777" w:rsidR="004E1CB2" w:rsidRPr="003D1203" w:rsidRDefault="004E1CB2" w:rsidP="00AD38DD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2268" w:right="1134" w:hanging="1134"/>
        <w:rPr>
          <w:iCs/>
          <w:lang w:eastAsia="nl-NL"/>
        </w:rPr>
      </w:pPr>
      <w:r w:rsidRPr="003D1203">
        <w:rPr>
          <w:i/>
          <w:iCs/>
          <w:lang w:eastAsia="nl-NL"/>
        </w:rPr>
        <w:t xml:space="preserve">Paragraph 5.1.2, </w:t>
      </w:r>
      <w:r w:rsidRPr="003D1203">
        <w:rPr>
          <w:iCs/>
          <w:lang w:eastAsia="nl-NL"/>
        </w:rPr>
        <w:t>amend to read:</w:t>
      </w:r>
    </w:p>
    <w:p w14:paraId="7D5D1832" w14:textId="2989C877" w:rsidR="004E1CB2" w:rsidRPr="003D1203" w:rsidRDefault="00AD38DD" w:rsidP="00AD38DD">
      <w:pPr>
        <w:adjustRightInd w:val="0"/>
        <w:snapToGrid w:val="0"/>
        <w:spacing w:after="120" w:line="240" w:lineRule="auto"/>
        <w:ind w:left="2268" w:right="1134" w:hanging="1134"/>
        <w:rPr>
          <w:lang w:val="en-US"/>
        </w:rPr>
      </w:pPr>
      <w:r>
        <w:rPr>
          <w:lang w:val="en-US"/>
        </w:rPr>
        <w:t>"</w:t>
      </w:r>
      <w:r w:rsidR="004E1CB2" w:rsidRPr="003D1203">
        <w:rPr>
          <w:lang w:val="en-US"/>
        </w:rPr>
        <w:t xml:space="preserve">5.1.2. </w:t>
      </w:r>
      <w:r w:rsidR="004E1CB2" w:rsidRPr="003D1203">
        <w:rPr>
          <w:lang w:val="en-US"/>
        </w:rPr>
        <w:tab/>
        <w:t>The effectiveness of AEBS shall not be adversely affected by magnetic or electrical fields. This shall be demonstrated by fulfilling the technical requirements and respecting the transitional provisions of the 0</w:t>
      </w:r>
      <w:r w:rsidR="004E1CB2" w:rsidRPr="00BB5C01">
        <w:rPr>
          <w:bCs/>
          <w:lang w:val="en-US"/>
        </w:rPr>
        <w:t>6</w:t>
      </w:r>
      <w:r w:rsidR="004E1CB2" w:rsidRPr="003D1203">
        <w:rPr>
          <w:lang w:val="en-US"/>
        </w:rPr>
        <w:t xml:space="preserve"> series of amendments to UN Regulation No. 10.</w:t>
      </w:r>
      <w:r>
        <w:rPr>
          <w:lang w:val="en-US"/>
        </w:rPr>
        <w:t>"</w:t>
      </w:r>
    </w:p>
    <w:p w14:paraId="777637A3" w14:textId="77777777" w:rsidR="004E1CB2" w:rsidRPr="003D1203" w:rsidRDefault="004E1CB2" w:rsidP="00561588">
      <w:pPr>
        <w:adjustRightInd w:val="0"/>
        <w:snapToGrid w:val="0"/>
        <w:spacing w:after="120" w:line="240" w:lineRule="auto"/>
        <w:ind w:left="1134" w:right="1134"/>
        <w:jc w:val="both"/>
        <w:rPr>
          <w:rFonts w:eastAsia="MS Mincho"/>
        </w:rPr>
      </w:pPr>
      <w:r w:rsidRPr="003D1203">
        <w:rPr>
          <w:rFonts w:eastAsia="MS Mincho"/>
          <w:i/>
        </w:rPr>
        <w:t xml:space="preserve">Paragraph 5.1.4.1.2 and 5.1.4.1.3., </w:t>
      </w:r>
      <w:r w:rsidRPr="003D1203">
        <w:rPr>
          <w:rFonts w:eastAsia="MS Mincho"/>
        </w:rPr>
        <w:t>amend to read (transfer of paragraph 5.1.4.1.2. to a new paragraph 5.1.4.2.)</w:t>
      </w:r>
    </w:p>
    <w:p w14:paraId="0D4163A0" w14:textId="0C3C964F" w:rsidR="004E1CB2" w:rsidRPr="003D1203" w:rsidRDefault="00AD38DD" w:rsidP="00AD38DD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>
        <w:rPr>
          <w:rFonts w:eastAsia="MS Mincho"/>
          <w:bCs/>
          <w:lang w:val="en-US"/>
        </w:rPr>
        <w:t>"</w:t>
      </w:r>
      <w:r w:rsidR="004E1CB2" w:rsidRPr="003D1203">
        <w:rPr>
          <w:rFonts w:eastAsia="MS Mincho"/>
        </w:rPr>
        <w:t>5.1.4.1.</w:t>
      </w:r>
      <w:r w:rsidR="004E1CB2" w:rsidRPr="003D1203">
        <w:rPr>
          <w:rFonts w:eastAsia="MS Mincho"/>
        </w:rPr>
        <w:tab/>
        <w:t>A failure warning when there is a failure in the AEBS that prevents the requirements of this Regulation of being met. The warning shall be as specified in paragraph 5.5.4.</w:t>
      </w:r>
    </w:p>
    <w:p w14:paraId="2097AAE6" w14:textId="77777777" w:rsidR="004E1CB2" w:rsidRPr="003D1203" w:rsidRDefault="004E1CB2" w:rsidP="00AD38DD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5.1.4.1.1.</w:t>
      </w:r>
      <w:r w:rsidRPr="003D1203">
        <w:rPr>
          <w:rFonts w:eastAsia="MS Mincho"/>
        </w:rPr>
        <w:tab/>
      </w:r>
      <w:bookmarkStart w:id="0" w:name="_Hlk526237213"/>
      <w:r w:rsidRPr="003D1203">
        <w:rPr>
          <w:rFonts w:eastAsia="MS Mincho"/>
        </w:rPr>
        <w:t>There shall not be an appreciable time interval between</w:t>
      </w:r>
      <w:bookmarkEnd w:id="0"/>
      <w:r w:rsidRPr="003D1203">
        <w:rPr>
          <w:rFonts w:eastAsia="MS Mincho"/>
        </w:rPr>
        <w:t xml:space="preserve"> each AEBS self-check, and subsequently there shall not be</w:t>
      </w:r>
      <w:r w:rsidRPr="003D1203">
        <w:rPr>
          <w:rFonts w:eastAsia="MS Mincho"/>
          <w:b/>
        </w:rPr>
        <w:t xml:space="preserve"> </w:t>
      </w:r>
      <w:r w:rsidRPr="003D1203">
        <w:rPr>
          <w:rFonts w:eastAsia="MS Mincho"/>
        </w:rPr>
        <w:t>a</w:t>
      </w:r>
      <w:r w:rsidRPr="003D1203">
        <w:rPr>
          <w:rFonts w:eastAsia="MS Mincho"/>
          <w:b/>
        </w:rPr>
        <w:t xml:space="preserve"> </w:t>
      </w:r>
      <w:r w:rsidRPr="003D1203">
        <w:rPr>
          <w:rFonts w:eastAsia="MS Mincho"/>
        </w:rPr>
        <w:t xml:space="preserve">delay in illuminating the warning signal, in the case of an electrically detectable failure. </w:t>
      </w:r>
    </w:p>
    <w:p w14:paraId="616B3A9A" w14:textId="378DBF4D" w:rsidR="004E1CB2" w:rsidRPr="003D1203" w:rsidRDefault="004E1CB2" w:rsidP="00AD38DD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5.1.4.1.</w:t>
      </w:r>
      <w:r w:rsidRPr="00C141F0">
        <w:rPr>
          <w:rFonts w:eastAsia="MS Mincho"/>
          <w:bCs/>
        </w:rPr>
        <w:t>2</w:t>
      </w:r>
      <w:r w:rsidRPr="003D1203">
        <w:rPr>
          <w:rFonts w:eastAsia="MS Mincho"/>
        </w:rPr>
        <w:t>.</w:t>
      </w:r>
      <w:r w:rsidRPr="003D1203">
        <w:rPr>
          <w:rFonts w:eastAsia="MS Mincho"/>
          <w:b/>
        </w:rPr>
        <w:tab/>
      </w:r>
      <w:r w:rsidRPr="003D1203">
        <w:rPr>
          <w:rFonts w:eastAsia="MS Mincho"/>
        </w:rPr>
        <w:t>Upon detection of any non-electrical failure condition (e.g. sensor blindness or sensor misalignment), the warning signal as defined in paragraph 5.1.4.1. shall be illuminated.</w:t>
      </w:r>
    </w:p>
    <w:p w14:paraId="69B413B7" w14:textId="77777777" w:rsidR="004E1CB2" w:rsidRPr="00B20AA0" w:rsidRDefault="004E1CB2" w:rsidP="00AD38DD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  <w:bCs/>
        </w:rPr>
      </w:pPr>
      <w:r w:rsidRPr="00B20AA0">
        <w:rPr>
          <w:rFonts w:eastAsia="MS Mincho"/>
          <w:bCs/>
        </w:rPr>
        <w:t>5.1.4.2.</w:t>
      </w:r>
      <w:r w:rsidRPr="00B20AA0">
        <w:rPr>
          <w:rFonts w:eastAsia="MS Mincho"/>
          <w:bCs/>
        </w:rPr>
        <w:tab/>
        <w:t>If the system has not been initialised after a cumulative driving time of 15 seconds above a speed of 10km/h, information of this status shall be indicated to the driver. This information shall exist until the system has been successfully initialised.</w:t>
      </w:r>
    </w:p>
    <w:p w14:paraId="3C65314B" w14:textId="56598892" w:rsidR="004E1CB2" w:rsidRPr="003D1203" w:rsidRDefault="004E1CB2" w:rsidP="00AD38DD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</w:t>
      </w:r>
      <w:r w:rsidRPr="00B20AA0">
        <w:rPr>
          <w:rFonts w:eastAsia="MS Mincho"/>
          <w:bCs/>
        </w:rPr>
        <w:t>3</w:t>
      </w:r>
      <w:r w:rsidRPr="003D1203">
        <w:rPr>
          <w:rFonts w:eastAsia="MS Mincho"/>
        </w:rPr>
        <w:t>.</w:t>
      </w:r>
      <w:r w:rsidRPr="003D1203">
        <w:rPr>
          <w:rFonts w:eastAsia="MS Mincho"/>
        </w:rPr>
        <w:tab/>
        <w:t>A deactivation warning, if the vehicle is equipped with a means to deactivate the AEBS, shall be given when the system is deactivated. This shall be as specified in paragraph 5.4.3.</w:t>
      </w:r>
      <w:r w:rsidR="00AD38DD">
        <w:rPr>
          <w:rFonts w:eastAsia="MS Mincho"/>
        </w:rPr>
        <w:t>"</w:t>
      </w:r>
    </w:p>
    <w:p w14:paraId="1120CD9C" w14:textId="76CC1EA4" w:rsidR="004E1CB2" w:rsidRPr="003D1203" w:rsidRDefault="004E1CB2" w:rsidP="00561588">
      <w:pPr>
        <w:adjustRightInd w:val="0"/>
        <w:snapToGrid w:val="0"/>
        <w:spacing w:after="120" w:line="240" w:lineRule="auto"/>
        <w:ind w:left="1134" w:right="1134"/>
        <w:jc w:val="both"/>
      </w:pPr>
      <w:r w:rsidRPr="003D1203">
        <w:rPr>
          <w:i/>
          <w:iCs/>
        </w:rPr>
        <w:t>Paragraph 5.2.1.4.</w:t>
      </w:r>
      <w:r w:rsidRPr="003D1203">
        <w:t xml:space="preserve">, amend </w:t>
      </w:r>
      <w:r w:rsidRPr="003D1203">
        <w:rPr>
          <w:rFonts w:eastAsia="MS Mincho"/>
        </w:rPr>
        <w:t>to</w:t>
      </w:r>
      <w:r w:rsidRPr="003D1203">
        <w:t xml:space="preserve"> read (addition of </w:t>
      </w:r>
      <w:r w:rsidR="00AD38DD">
        <w:t>"</w:t>
      </w:r>
      <w:r w:rsidRPr="003D1203">
        <w:t>and</w:t>
      </w:r>
      <w:r w:rsidR="00AD38DD">
        <w:t>"</w:t>
      </w:r>
      <w:r w:rsidRPr="003D1203">
        <w:t xml:space="preserve"> at the end of item (f) in the list of conditions):</w:t>
      </w:r>
    </w:p>
    <w:p w14:paraId="327C9877" w14:textId="62132D2F" w:rsidR="004E1CB2" w:rsidRPr="003D1203" w:rsidRDefault="00AD38DD" w:rsidP="00AD38DD">
      <w:pPr>
        <w:adjustRightInd w:val="0"/>
        <w:snapToGrid w:val="0"/>
        <w:spacing w:after="120" w:line="240" w:lineRule="auto"/>
        <w:ind w:left="2268" w:right="1134" w:hanging="1134"/>
        <w:jc w:val="both"/>
      </w:pPr>
      <w:r>
        <w:t>"</w:t>
      </w:r>
      <w:r w:rsidR="004E1CB2" w:rsidRPr="003D1203">
        <w:t>5.2.1.4.</w:t>
      </w:r>
      <w:r w:rsidR="004E1CB2" w:rsidRPr="003D1203">
        <w:tab/>
        <w:t xml:space="preserve">Speed reduction by braking demand </w:t>
      </w:r>
    </w:p>
    <w:p w14:paraId="70F1C8F2" w14:textId="77777777" w:rsidR="004E1CB2" w:rsidRPr="003D1203" w:rsidRDefault="004E1CB2" w:rsidP="00AD38DD">
      <w:pPr>
        <w:adjustRightInd w:val="0"/>
        <w:snapToGrid w:val="0"/>
        <w:spacing w:after="120" w:line="240" w:lineRule="auto"/>
        <w:ind w:left="2268" w:right="1134"/>
        <w:jc w:val="both"/>
      </w:pPr>
      <w:bookmarkStart w:id="1" w:name="_Hlk526493385"/>
      <w:r w:rsidRPr="003D1203">
        <w:t xml:space="preserve">In absence of driver’s input </w:t>
      </w:r>
      <w:bookmarkStart w:id="2" w:name="_Hlk529922239"/>
      <w:bookmarkEnd w:id="1"/>
      <w:r w:rsidRPr="003D1203">
        <w:t>…</w:t>
      </w:r>
    </w:p>
    <w:p w14:paraId="06B6E334" w14:textId="77777777" w:rsidR="004E1CB2" w:rsidRPr="003D1203" w:rsidRDefault="004E1CB2" w:rsidP="00AD38DD">
      <w:pPr>
        <w:adjustRightInd w:val="0"/>
        <w:snapToGrid w:val="0"/>
        <w:spacing w:after="120" w:line="240" w:lineRule="auto"/>
        <w:ind w:left="2268" w:right="1134"/>
        <w:jc w:val="both"/>
      </w:pPr>
      <w:r w:rsidRPr="003D1203">
        <w:t>…</w:t>
      </w:r>
    </w:p>
    <w:p w14:paraId="3136FBF6" w14:textId="77777777" w:rsidR="004E1CB2" w:rsidRPr="003D1203" w:rsidRDefault="004E1CB2" w:rsidP="00AD38DD">
      <w:pPr>
        <w:adjustRightInd w:val="0"/>
        <w:snapToGrid w:val="0"/>
        <w:spacing w:after="120" w:line="240" w:lineRule="auto"/>
        <w:ind w:left="2835" w:right="1134" w:hanging="567"/>
        <w:jc w:val="both"/>
        <w:rPr>
          <w:strike/>
        </w:rPr>
      </w:pPr>
      <w:bookmarkStart w:id="3" w:name="_Hlk526242872"/>
      <w:bookmarkStart w:id="4" w:name="_Hlk529922355"/>
      <w:bookmarkEnd w:id="2"/>
      <w:r w:rsidRPr="003D1203">
        <w:t>(f)</w:t>
      </w:r>
      <w:r w:rsidRPr="003D1203">
        <w:tab/>
        <w:t xml:space="preserve">In absence of weather conditions affecting the dynamic performance of the vehicle (e.g. no storm, not below 0°C); </w:t>
      </w:r>
      <w:r w:rsidRPr="00B20AA0">
        <w:t>and</w:t>
      </w:r>
    </w:p>
    <w:p w14:paraId="256CDD71" w14:textId="2550F65D" w:rsidR="004E1CB2" w:rsidRPr="003D1203" w:rsidRDefault="004E1CB2" w:rsidP="00AD38DD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3D1203">
        <w:t>(g)</w:t>
      </w:r>
      <w:r w:rsidRPr="003D1203">
        <w:tab/>
        <w:t>When driving straight with no curve, and not turning at an intersection.</w:t>
      </w:r>
    </w:p>
    <w:p w14:paraId="4ACD9E7A" w14:textId="22AB5E9F" w:rsidR="00D90C27" w:rsidRPr="004D0FC4" w:rsidRDefault="004E1CB2" w:rsidP="00AD38DD">
      <w:pPr>
        <w:pStyle w:val="para"/>
        <w:spacing w:line="240" w:lineRule="auto"/>
        <w:ind w:firstLine="0"/>
        <w:rPr>
          <w:bCs/>
          <w:lang w:val="en-US"/>
        </w:rPr>
      </w:pPr>
      <w:r w:rsidRPr="003D1203">
        <w:t xml:space="preserve">It is </w:t>
      </w:r>
      <w:proofErr w:type="spellStart"/>
      <w:r w:rsidRPr="003D1203">
        <w:t>recognised</w:t>
      </w:r>
      <w:proofErr w:type="spellEnd"/>
      <w:r w:rsidRPr="003D1203">
        <w:t xml:space="preserve"> </w:t>
      </w:r>
      <w:bookmarkEnd w:id="3"/>
      <w:bookmarkEnd w:id="4"/>
      <w:r w:rsidRPr="003D1203">
        <w:t>…</w:t>
      </w:r>
      <w:r w:rsidR="00AD38DD">
        <w:t>"</w:t>
      </w:r>
    </w:p>
    <w:p w14:paraId="1B75B4B8" w14:textId="0DA2B2A4" w:rsidR="00DA129C" w:rsidRPr="00DA129C" w:rsidRDefault="00DA129C" w:rsidP="00DA12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129C" w:rsidRPr="00DA129C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17A5" w14:textId="77777777" w:rsidR="0018795F" w:rsidRDefault="0018795F"/>
  </w:endnote>
  <w:endnote w:type="continuationSeparator" w:id="0">
    <w:p w14:paraId="7DB6584F" w14:textId="77777777" w:rsidR="0018795F" w:rsidRDefault="0018795F"/>
  </w:endnote>
  <w:endnote w:type="continuationNotice" w:id="1">
    <w:p w14:paraId="1D5BAE42" w14:textId="77777777" w:rsidR="0018795F" w:rsidRDefault="00187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A129C" w:rsidRPr="00DA129C" w:rsidRDefault="00DA129C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A129C" w:rsidRPr="00DA129C" w:rsidRDefault="00DA129C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2CEF" w14:textId="0A5D00FB" w:rsidR="009361FD" w:rsidRDefault="009361FD" w:rsidP="009361F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555D23" wp14:editId="08E3130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FB5B13" w14:textId="15B1DABC" w:rsidR="009361FD" w:rsidRPr="009361FD" w:rsidRDefault="009361FD" w:rsidP="009361FD">
    <w:pPr>
      <w:pStyle w:val="Footer"/>
      <w:ind w:right="1134"/>
      <w:rPr>
        <w:sz w:val="20"/>
      </w:rPr>
    </w:pPr>
    <w:r>
      <w:rPr>
        <w:sz w:val="20"/>
      </w:rPr>
      <w:t>GE.21-12762(E)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141546" wp14:editId="33FBE68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91A3" w14:textId="77777777" w:rsidR="0018795F" w:rsidRPr="000B175B" w:rsidRDefault="0018795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09BD51" w14:textId="77777777" w:rsidR="0018795F" w:rsidRPr="00FC68B7" w:rsidRDefault="0018795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F326E1" w14:textId="77777777" w:rsidR="0018795F" w:rsidRDefault="0018795F"/>
  </w:footnote>
  <w:footnote w:id="2">
    <w:p w14:paraId="2B623E82" w14:textId="5B65DB2F" w:rsidR="00DA129C" w:rsidRPr="00DC2C16" w:rsidRDefault="00DA129C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186E1310" w:rsidR="00DA129C" w:rsidRPr="00DA129C" w:rsidRDefault="00DA129C">
    <w:pPr>
      <w:pStyle w:val="Header"/>
    </w:pPr>
    <w:r>
      <w:t>ECE/TRANS/WP.29/2021/</w:t>
    </w:r>
    <w:r w:rsidR="00B53628">
      <w:t>142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3641E4CF" w:rsidR="00DA129C" w:rsidRPr="00DA129C" w:rsidRDefault="00DA129C" w:rsidP="00DA129C">
    <w:pPr>
      <w:pStyle w:val="Header"/>
      <w:jc w:val="right"/>
    </w:pPr>
    <w:r>
      <w:t>ECE/TRANS/WP.29/2021/</w:t>
    </w:r>
    <w:r w:rsidR="0017668E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2A7D"/>
    <w:rsid w:val="000038A8"/>
    <w:rsid w:val="00005DF3"/>
    <w:rsid w:val="00006790"/>
    <w:rsid w:val="00027624"/>
    <w:rsid w:val="00050F6B"/>
    <w:rsid w:val="000678CD"/>
    <w:rsid w:val="00067D77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B37"/>
    <w:rsid w:val="000E0415"/>
    <w:rsid w:val="000F28E4"/>
    <w:rsid w:val="000F7715"/>
    <w:rsid w:val="00156B99"/>
    <w:rsid w:val="00166124"/>
    <w:rsid w:val="0017668E"/>
    <w:rsid w:val="00184DDA"/>
    <w:rsid w:val="0018795F"/>
    <w:rsid w:val="001900CD"/>
    <w:rsid w:val="001A0452"/>
    <w:rsid w:val="001A4C09"/>
    <w:rsid w:val="001B4B04"/>
    <w:rsid w:val="001B5875"/>
    <w:rsid w:val="001C4B9C"/>
    <w:rsid w:val="001C617C"/>
    <w:rsid w:val="001C6663"/>
    <w:rsid w:val="001C7895"/>
    <w:rsid w:val="001D26DF"/>
    <w:rsid w:val="001F1599"/>
    <w:rsid w:val="001F19C4"/>
    <w:rsid w:val="002043F0"/>
    <w:rsid w:val="00211E0B"/>
    <w:rsid w:val="00232575"/>
    <w:rsid w:val="002359ED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2984"/>
    <w:rsid w:val="002F3023"/>
    <w:rsid w:val="00301764"/>
    <w:rsid w:val="00317555"/>
    <w:rsid w:val="003229D8"/>
    <w:rsid w:val="0033673B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623F"/>
    <w:rsid w:val="003C7FA8"/>
    <w:rsid w:val="003D4B23"/>
    <w:rsid w:val="003E278A"/>
    <w:rsid w:val="004015E0"/>
    <w:rsid w:val="00413520"/>
    <w:rsid w:val="004325CB"/>
    <w:rsid w:val="00440A07"/>
    <w:rsid w:val="00451476"/>
    <w:rsid w:val="00462880"/>
    <w:rsid w:val="00476F24"/>
    <w:rsid w:val="0049599D"/>
    <w:rsid w:val="004A5D33"/>
    <w:rsid w:val="004C55B0"/>
    <w:rsid w:val="004D0FC4"/>
    <w:rsid w:val="004E1CB2"/>
    <w:rsid w:val="004F6BA0"/>
    <w:rsid w:val="00503BEA"/>
    <w:rsid w:val="00533616"/>
    <w:rsid w:val="00535ABA"/>
    <w:rsid w:val="0053768B"/>
    <w:rsid w:val="005420F2"/>
    <w:rsid w:val="0054285C"/>
    <w:rsid w:val="00561588"/>
    <w:rsid w:val="00571B0B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0A7C"/>
    <w:rsid w:val="00670BA7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4698"/>
    <w:rsid w:val="0070701E"/>
    <w:rsid w:val="00725DAD"/>
    <w:rsid w:val="0072632A"/>
    <w:rsid w:val="007358E8"/>
    <w:rsid w:val="00736ECE"/>
    <w:rsid w:val="0074533B"/>
    <w:rsid w:val="00750BF7"/>
    <w:rsid w:val="007643BC"/>
    <w:rsid w:val="00780C68"/>
    <w:rsid w:val="0079460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224B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49F2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D7C0D"/>
    <w:rsid w:val="008E0E46"/>
    <w:rsid w:val="008E7116"/>
    <w:rsid w:val="008F143B"/>
    <w:rsid w:val="008F3882"/>
    <w:rsid w:val="008F4B7C"/>
    <w:rsid w:val="00926E47"/>
    <w:rsid w:val="00934EF8"/>
    <w:rsid w:val="009361FD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9F654B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4162"/>
    <w:rsid w:val="00AC0F2C"/>
    <w:rsid w:val="00AC502A"/>
    <w:rsid w:val="00AD38DD"/>
    <w:rsid w:val="00AE1E26"/>
    <w:rsid w:val="00AF58C1"/>
    <w:rsid w:val="00B04A3F"/>
    <w:rsid w:val="00B06077"/>
    <w:rsid w:val="00B06643"/>
    <w:rsid w:val="00B15055"/>
    <w:rsid w:val="00B20551"/>
    <w:rsid w:val="00B20AA0"/>
    <w:rsid w:val="00B22924"/>
    <w:rsid w:val="00B30179"/>
    <w:rsid w:val="00B31E0B"/>
    <w:rsid w:val="00B33FC7"/>
    <w:rsid w:val="00B37B15"/>
    <w:rsid w:val="00B4162A"/>
    <w:rsid w:val="00B45C02"/>
    <w:rsid w:val="00B53628"/>
    <w:rsid w:val="00B70B63"/>
    <w:rsid w:val="00B72A1E"/>
    <w:rsid w:val="00B81E12"/>
    <w:rsid w:val="00B96734"/>
    <w:rsid w:val="00BA339B"/>
    <w:rsid w:val="00BB23CC"/>
    <w:rsid w:val="00BB5C01"/>
    <w:rsid w:val="00BC1E7E"/>
    <w:rsid w:val="00BC74E9"/>
    <w:rsid w:val="00BE36A9"/>
    <w:rsid w:val="00BE618E"/>
    <w:rsid w:val="00BE6327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41F0"/>
    <w:rsid w:val="00C1675F"/>
    <w:rsid w:val="00C224BC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18F0"/>
    <w:rsid w:val="00D25FE2"/>
    <w:rsid w:val="00D37DA9"/>
    <w:rsid w:val="00D406A7"/>
    <w:rsid w:val="00D43252"/>
    <w:rsid w:val="00D4446E"/>
    <w:rsid w:val="00D44D86"/>
    <w:rsid w:val="00D50B7D"/>
    <w:rsid w:val="00D52012"/>
    <w:rsid w:val="00D62E16"/>
    <w:rsid w:val="00D704E5"/>
    <w:rsid w:val="00D72727"/>
    <w:rsid w:val="00D90C27"/>
    <w:rsid w:val="00D91FD9"/>
    <w:rsid w:val="00D978C6"/>
    <w:rsid w:val="00DA0956"/>
    <w:rsid w:val="00DA129C"/>
    <w:rsid w:val="00DA357F"/>
    <w:rsid w:val="00DA3E12"/>
    <w:rsid w:val="00DB01DA"/>
    <w:rsid w:val="00DC18AD"/>
    <w:rsid w:val="00DF7CAE"/>
    <w:rsid w:val="00E0711D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5D65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3AC1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097003"/>
    <w:rPr>
      <w:sz w:val="18"/>
      <w:lang w:val="en-GB" w:eastAsia="en-US"/>
    </w:rPr>
  </w:style>
  <w:style w:type="paragraph" w:customStyle="1" w:styleId="Default">
    <w:name w:val="Default"/>
    <w:qFormat/>
    <w:rsid w:val="00725DA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D90C27"/>
    <w:rPr>
      <w:lang w:val="en-GB"/>
    </w:rPr>
  </w:style>
  <w:style w:type="character" w:customStyle="1" w:styleId="HChGChar">
    <w:name w:val="_ H _Ch_G Char"/>
    <w:link w:val="HChG"/>
    <w:rsid w:val="00D90C27"/>
    <w:rPr>
      <w:b/>
      <w:sz w:val="28"/>
      <w:lang w:val="en-GB"/>
    </w:rPr>
  </w:style>
  <w:style w:type="paragraph" w:customStyle="1" w:styleId="para">
    <w:name w:val="para"/>
    <w:basedOn w:val="SingleTxtG"/>
    <w:link w:val="paraChar"/>
    <w:qFormat/>
    <w:rsid w:val="00D90C27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D90C27"/>
    <w:rPr>
      <w:rFonts w:eastAsia="Yu Mincho"/>
      <w:lang w:val="x-none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E1CB2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9C7E8-071C-4AD9-A8B6-74CE79153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FD9E1-E6F7-4E28-8329-CB5EBFB6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A3181-F3EC-4785-98EE-FCFC06917B29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2657</Characters>
  <Application>Microsoft Office Word</Application>
  <DocSecurity>0</DocSecurity>
  <Lines>66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ECE/TRANS/WP.29/2021/74</vt:lpstr>
      <vt:lpstr/>
    </vt:vector>
  </TitlesOfParts>
  <Company>CSD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ECE/TRANS/WP.29/2021/142</dc:title>
  <dc:subject>2112762</dc:subject>
  <dc:creator>Secretariat</dc:creator>
  <cp:keywords/>
  <dc:description/>
  <cp:lastModifiedBy>Pauline Anne Princesa ESCALANTE</cp:lastModifiedBy>
  <cp:revision>2</cp:revision>
  <cp:lastPrinted>2009-02-18T09:36:00Z</cp:lastPrinted>
  <dcterms:created xsi:type="dcterms:W3CDTF">2021-09-13T13:27:00Z</dcterms:created>
  <dcterms:modified xsi:type="dcterms:W3CDTF">2021-09-13T13:27:00Z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