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213B4B32" w:rsidR="009E6CB7" w:rsidRPr="00D47EEA" w:rsidRDefault="00BD15CE" w:rsidP="006B3551">
            <w:pPr>
              <w:jc w:val="right"/>
            </w:pPr>
            <w:r w:rsidRPr="00BD15CE">
              <w:rPr>
                <w:sz w:val="40"/>
              </w:rPr>
              <w:t>ECE</w:t>
            </w:r>
            <w:r>
              <w:t>/TRANS/WP.29/2021/133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45FACB18" w:rsidR="006B3551" w:rsidRDefault="00CC3680" w:rsidP="006B3551">
            <w:pPr>
              <w:spacing w:line="240" w:lineRule="exact"/>
            </w:pPr>
            <w:r>
              <w:t xml:space="preserve">13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7D3105CE" w14:textId="1E028EE3" w:rsidR="00B33AE9" w:rsidRDefault="00B33AE9" w:rsidP="00B33AE9">
      <w:r>
        <w:t xml:space="preserve">Item </w:t>
      </w:r>
      <w:r w:rsidRPr="00CE5F0F">
        <w:t>4.9.</w:t>
      </w:r>
      <w:r w:rsidR="00055DF6">
        <w:t>6</w:t>
      </w:r>
      <w:r>
        <w:t>. of the provisional agenda</w:t>
      </w:r>
    </w:p>
    <w:p w14:paraId="5CB8B8CE" w14:textId="77777777" w:rsidR="00B33AE9" w:rsidRDefault="00B33AE9" w:rsidP="00B33AE9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GRPE</w:t>
      </w:r>
    </w:p>
    <w:p w14:paraId="3596922D" w14:textId="69F07839" w:rsidR="00B33AE9" w:rsidRDefault="00B33AE9" w:rsidP="00B33AE9">
      <w:pPr>
        <w:pStyle w:val="HChG"/>
      </w:pPr>
      <w:r>
        <w:tab/>
      </w:r>
      <w:r>
        <w:tab/>
        <w:t xml:space="preserve">Proposal for </w:t>
      </w:r>
      <w:r w:rsidRPr="006C5FEF">
        <w:t xml:space="preserve">Supplement </w:t>
      </w:r>
      <w:r w:rsidR="005C7DD7" w:rsidRPr="00426726">
        <w:t>1</w:t>
      </w:r>
      <w:r w:rsidR="00F246D7">
        <w:t>4</w:t>
      </w:r>
      <w:r w:rsidR="005C7DD7" w:rsidRPr="00CA5505">
        <w:t xml:space="preserve"> to the 0</w:t>
      </w:r>
      <w:r w:rsidR="00F246D7">
        <w:t>7</w:t>
      </w:r>
      <w:r w:rsidR="005C7DD7" w:rsidRPr="00CA5505">
        <w:t xml:space="preserve"> series of amendments to UN Regulation No. 83 (Emissions of M</w:t>
      </w:r>
      <w:r w:rsidR="005C7DD7" w:rsidRPr="000B2E7A">
        <w:rPr>
          <w:vertAlign w:val="subscript"/>
        </w:rPr>
        <w:t>1</w:t>
      </w:r>
      <w:r w:rsidR="005C7DD7" w:rsidRPr="00CA5505">
        <w:t xml:space="preserve"> and N</w:t>
      </w:r>
      <w:r w:rsidR="005C7DD7" w:rsidRPr="000B2E7A">
        <w:rPr>
          <w:vertAlign w:val="subscript"/>
        </w:rPr>
        <w:t>1</w:t>
      </w:r>
      <w:r w:rsidR="005C7DD7" w:rsidRPr="00CA5505">
        <w:t xml:space="preserve"> vehicles)</w:t>
      </w:r>
    </w:p>
    <w:p w14:paraId="6C728BEE" w14:textId="77777777" w:rsidR="00B33AE9" w:rsidRDefault="00B33AE9" w:rsidP="00B33AE9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 Pollution and Energy</w:t>
      </w:r>
      <w:r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016F2386" w14:textId="1C2CD949" w:rsidR="00B33AE9" w:rsidRDefault="00B33AE9" w:rsidP="00B33AE9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 xml:space="preserve">Working Party on </w:t>
      </w:r>
      <w:r>
        <w:rPr>
          <w:szCs w:val="24"/>
        </w:rPr>
        <w:t>Pollution and Energy</w:t>
      </w:r>
      <w:r w:rsidRPr="008405E4">
        <w:rPr>
          <w:lang w:val="en-US"/>
        </w:rPr>
        <w:t xml:space="preserve"> (GR</w:t>
      </w:r>
      <w:r>
        <w:rPr>
          <w:lang w:val="en-US"/>
        </w:rPr>
        <w:t>PE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eighty-third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P</w:t>
      </w:r>
      <w:r w:rsidR="00676DFB">
        <w:rPr>
          <w:lang w:val="en-US"/>
        </w:rPr>
        <w:t>E</w:t>
      </w:r>
      <w:r w:rsidRPr="00EE7C07">
        <w:rPr>
          <w:lang w:val="en-US"/>
        </w:rPr>
        <w:t>/</w:t>
      </w:r>
      <w:r>
        <w:rPr>
          <w:lang w:val="en-US"/>
        </w:rPr>
        <w:t>83</w:t>
      </w:r>
      <w:r w:rsidRPr="00EE7C07">
        <w:rPr>
          <w:lang w:val="en-US"/>
        </w:rPr>
        <w:t xml:space="preserve">, para. </w:t>
      </w:r>
      <w:r w:rsidR="00EA307D">
        <w:rPr>
          <w:lang w:val="en-US"/>
        </w:rPr>
        <w:t>8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="00EA307D" w:rsidRPr="004164F6">
        <w:t>ECE/TRANS/WP.29/GRPE/2021/10, GRPE-83-15</w:t>
      </w:r>
      <w:r w:rsidR="00D81E26">
        <w:t xml:space="preserve">, </w:t>
      </w:r>
      <w:r w:rsidR="00D81E26" w:rsidRPr="004164F6">
        <w:t xml:space="preserve">as amended by Annex </w:t>
      </w:r>
      <w:r w:rsidR="00A829EF">
        <w:t>V</w:t>
      </w:r>
      <w:r w:rsidR="00BC78E0">
        <w:t>I</w:t>
      </w:r>
      <w:r w:rsidR="00D81E26">
        <w:t xml:space="preserve"> of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</w:t>
      </w:r>
      <w:r>
        <w:rPr>
          <w:lang w:val="en-US"/>
        </w:rPr>
        <w:t>21</w:t>
      </w:r>
      <w:r w:rsidRPr="008405E4">
        <w:rPr>
          <w:lang w:val="en-US"/>
        </w:rPr>
        <w:t xml:space="preserve"> sessions.</w:t>
      </w: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18F8D414" w14:textId="77777777" w:rsidR="00863D0C" w:rsidRDefault="00C9422C" w:rsidP="00C9422C">
      <w:pPr>
        <w:spacing w:after="120"/>
        <w:ind w:left="1134" w:right="1134"/>
        <w:jc w:val="both"/>
        <w:rPr>
          <w:rFonts w:eastAsia="MS Mincho"/>
          <w:i/>
        </w:rPr>
      </w:pPr>
      <w:r w:rsidRPr="00B816D5">
        <w:rPr>
          <w:rFonts w:eastAsia="MS Mincho"/>
          <w:i/>
        </w:rPr>
        <w:lastRenderedPageBreak/>
        <w:t xml:space="preserve">Annex </w:t>
      </w:r>
      <w:r>
        <w:rPr>
          <w:rFonts w:eastAsia="MS Mincho"/>
          <w:i/>
        </w:rPr>
        <w:t>4a</w:t>
      </w:r>
    </w:p>
    <w:p w14:paraId="558C9AAD" w14:textId="2F87890A" w:rsidR="00C9422C" w:rsidRPr="00255646" w:rsidRDefault="00A26351" w:rsidP="00C9422C">
      <w:pPr>
        <w:spacing w:after="120"/>
        <w:ind w:left="1134" w:right="1134"/>
        <w:jc w:val="both"/>
        <w:rPr>
          <w:rFonts w:eastAsia="MS Mincho"/>
          <w:i/>
        </w:rPr>
      </w:pPr>
      <w:r>
        <w:rPr>
          <w:rFonts w:eastAsia="MS Mincho"/>
          <w:i/>
        </w:rPr>
        <w:t>P</w:t>
      </w:r>
      <w:r w:rsidR="00C9422C" w:rsidRPr="00B816D5">
        <w:rPr>
          <w:rFonts w:eastAsia="MS Mincho"/>
          <w:i/>
        </w:rPr>
        <w:t xml:space="preserve">aragraph </w:t>
      </w:r>
      <w:r w:rsidR="00C9422C">
        <w:rPr>
          <w:rFonts w:eastAsia="MS Mincho"/>
          <w:i/>
        </w:rPr>
        <w:t>5</w:t>
      </w:r>
      <w:r w:rsidR="00C9422C" w:rsidRPr="00B816D5">
        <w:rPr>
          <w:rFonts w:eastAsia="MS Mincho"/>
          <w:i/>
        </w:rPr>
        <w:t>.1.</w:t>
      </w:r>
      <w:r w:rsidR="00C9422C">
        <w:rPr>
          <w:rFonts w:eastAsia="MS Mincho"/>
          <w:i/>
        </w:rPr>
        <w:t>,</w:t>
      </w:r>
      <w:r w:rsidR="00C9422C" w:rsidRPr="00B816D5">
        <w:rPr>
          <w:rFonts w:eastAsia="MS Mincho"/>
          <w:i/>
        </w:rPr>
        <w:t xml:space="preserve"> </w:t>
      </w:r>
      <w:r w:rsidR="00C9422C" w:rsidRPr="00904F24">
        <w:rPr>
          <w:rFonts w:eastAsia="MS Mincho"/>
          <w:iCs/>
        </w:rPr>
        <w:t>amend to read</w:t>
      </w:r>
      <w:r w:rsidR="00C9422C">
        <w:rPr>
          <w:rFonts w:eastAsia="MS Mincho"/>
          <w:iCs/>
        </w:rPr>
        <w:t>:</w:t>
      </w:r>
    </w:p>
    <w:p w14:paraId="0E16B9BD" w14:textId="0865F6F0" w:rsidR="00C9422C" w:rsidRDefault="00654D66" w:rsidP="00C9422C">
      <w:pPr>
        <w:autoSpaceDE w:val="0"/>
        <w:autoSpaceDN w:val="0"/>
        <w:spacing w:after="120"/>
        <w:ind w:left="2268" w:right="1134" w:hanging="1134"/>
        <w:jc w:val="both"/>
      </w:pPr>
      <w:r>
        <w:t>"</w:t>
      </w:r>
      <w:r w:rsidR="00C9422C">
        <w:t>5.1.</w:t>
      </w:r>
      <w:r w:rsidR="00C9422C">
        <w:tab/>
        <w:t xml:space="preserve">Test procedure </w:t>
      </w:r>
    </w:p>
    <w:p w14:paraId="18E047CD" w14:textId="36E987A5" w:rsidR="00C9422C" w:rsidRDefault="00C9422C" w:rsidP="00C9422C">
      <w:pPr>
        <w:autoSpaceDE w:val="0"/>
        <w:autoSpaceDN w:val="0"/>
        <w:spacing w:after="120"/>
        <w:ind w:leftChars="1134" w:left="2268" w:right="1134"/>
        <w:jc w:val="both"/>
      </w:pPr>
      <w:r>
        <w:t>The procedure for measuring the vehicle road load is described in Appendix</w:t>
      </w:r>
      <w:r w:rsidR="002604E1">
        <w:t> </w:t>
      </w:r>
      <w:r>
        <w:t xml:space="preserve">7a to this annex. </w:t>
      </w:r>
    </w:p>
    <w:p w14:paraId="6F2F4987" w14:textId="77777777" w:rsidR="00C9422C" w:rsidRPr="003D6A18" w:rsidRDefault="00C9422C" w:rsidP="00C9422C">
      <w:pPr>
        <w:autoSpaceDE w:val="0"/>
        <w:autoSpaceDN w:val="0"/>
        <w:spacing w:after="120"/>
        <w:ind w:leftChars="1134" w:left="2268" w:right="1134"/>
        <w:jc w:val="both"/>
      </w:pPr>
      <w:r w:rsidRPr="003D6A18">
        <w:t xml:space="preserve">As an alternative to this, the following measures may be used. </w:t>
      </w:r>
    </w:p>
    <w:p w14:paraId="0424B9E1" w14:textId="685CD76A" w:rsidR="00C9422C" w:rsidRPr="003D6A18" w:rsidRDefault="00C9422C" w:rsidP="00C9422C">
      <w:pPr>
        <w:autoSpaceDE w:val="0"/>
        <w:autoSpaceDN w:val="0"/>
        <w:spacing w:after="120"/>
        <w:ind w:leftChars="1134" w:left="2835" w:right="1134" w:hanging="567"/>
        <w:jc w:val="both"/>
      </w:pPr>
      <w:r w:rsidRPr="003D6A18">
        <w:t>(a)</w:t>
      </w:r>
      <w:r w:rsidRPr="003D6A18">
        <w:tab/>
        <w:t>In the case where the vehicle road load has already been determined according to WLTP procedures as defined in UN GTR No. 15, the methodology</w:t>
      </w:r>
      <w:r w:rsidR="003D6A18">
        <w:t>,</w:t>
      </w:r>
      <w:r w:rsidRPr="003D6A18">
        <w:t xml:space="preserve"> described in Appendix 7b may alternatively be used. </w:t>
      </w:r>
    </w:p>
    <w:p w14:paraId="0FFBADB4" w14:textId="4C366759" w:rsidR="00C9422C" w:rsidRPr="003D6A18" w:rsidRDefault="00C9422C" w:rsidP="00C9422C">
      <w:pPr>
        <w:autoSpaceDE w:val="0"/>
        <w:autoSpaceDN w:val="0"/>
        <w:spacing w:after="120"/>
        <w:ind w:leftChars="1134" w:left="2835" w:right="1134" w:hanging="567"/>
        <w:jc w:val="both"/>
      </w:pPr>
      <w:r w:rsidRPr="003D6A18">
        <w:t>(b)</w:t>
      </w:r>
      <w:r w:rsidRPr="003D6A18">
        <w:tab/>
        <w:t xml:space="preserve">In the case where a vehicle road load has already </w:t>
      </w:r>
      <w:r w:rsidR="003D6A18" w:rsidRPr="003D6A18">
        <w:t xml:space="preserve">been </w:t>
      </w:r>
      <w:r w:rsidRPr="003D6A18">
        <w:t xml:space="preserve">determined according to Appendix 7a to this annex, simulation of the other configurations of the vehicle which have same body shape or same transmission </w:t>
      </w:r>
      <w:r w:rsidR="00567243" w:rsidRPr="00567243">
        <w:t xml:space="preserve">may be used </w:t>
      </w:r>
      <w:r w:rsidR="00140E69" w:rsidRPr="00140E69">
        <w:t xml:space="preserve">under the condition that </w:t>
      </w:r>
      <w:r w:rsidRPr="003D6A18">
        <w:t>the type approval authority approves the simulation methodology proposed by the manufacture</w:t>
      </w:r>
      <w:r w:rsidR="00567243" w:rsidRPr="00567243">
        <w:t>r</w:t>
      </w:r>
      <w:r w:rsidRPr="003D6A18">
        <w:t xml:space="preserve">. </w:t>
      </w:r>
    </w:p>
    <w:p w14:paraId="45439860" w14:textId="6B8CB883" w:rsidR="00C9422C" w:rsidRDefault="00C9422C" w:rsidP="00C9422C">
      <w:pPr>
        <w:autoSpaceDE w:val="0"/>
        <w:autoSpaceDN w:val="0"/>
        <w:spacing w:after="120"/>
        <w:ind w:leftChars="1134" w:left="2268" w:right="1134"/>
        <w:jc w:val="both"/>
      </w:pPr>
      <w:r w:rsidRPr="003D6A18">
        <w:t>These procedures are</w:t>
      </w:r>
      <w:r>
        <w:rPr>
          <w:b/>
          <w:bCs/>
        </w:rPr>
        <w:t xml:space="preserve"> </w:t>
      </w:r>
      <w:r>
        <w:t>not required if the chassis dynamometer load is to be set according to the reference mass of the vehicle.</w:t>
      </w:r>
      <w:r w:rsidR="000A4DE0">
        <w:t>"</w:t>
      </w:r>
    </w:p>
    <w:p w14:paraId="24694FB0" w14:textId="77777777" w:rsidR="00A26351" w:rsidRDefault="00C9422C" w:rsidP="00C9422C">
      <w:pPr>
        <w:pStyle w:val="SingleTxtG"/>
        <w:rPr>
          <w:i/>
          <w:iCs/>
          <w:lang w:val="en-US"/>
        </w:rPr>
      </w:pPr>
      <w:r w:rsidRPr="00B83E01">
        <w:rPr>
          <w:i/>
          <w:iCs/>
          <w:lang w:val="en-US"/>
        </w:rPr>
        <w:t>A</w:t>
      </w:r>
      <w:r>
        <w:rPr>
          <w:i/>
          <w:iCs/>
          <w:lang w:val="en-US"/>
        </w:rPr>
        <w:t>nnex</w:t>
      </w:r>
      <w:r w:rsidRPr="00B83E01">
        <w:rPr>
          <w:i/>
          <w:iCs/>
          <w:lang w:val="en-US"/>
        </w:rPr>
        <w:t xml:space="preserve"> 6</w:t>
      </w:r>
    </w:p>
    <w:p w14:paraId="4D396760" w14:textId="363087E0" w:rsidR="00C9422C" w:rsidRDefault="00A26351" w:rsidP="00C9422C">
      <w:pPr>
        <w:pStyle w:val="SingleTxtG"/>
        <w:rPr>
          <w:i/>
          <w:iCs/>
          <w:lang w:val="en-US"/>
        </w:rPr>
      </w:pPr>
      <w:r>
        <w:rPr>
          <w:i/>
          <w:iCs/>
          <w:lang w:val="en-US"/>
        </w:rPr>
        <w:t>P</w:t>
      </w:r>
      <w:r w:rsidR="00C9422C">
        <w:rPr>
          <w:i/>
          <w:iCs/>
          <w:lang w:val="en-US"/>
        </w:rPr>
        <w:t>aragraph 5.2.</w:t>
      </w:r>
      <w:r w:rsidR="00564690">
        <w:rPr>
          <w:i/>
          <w:iCs/>
          <w:lang w:val="en-US"/>
        </w:rPr>
        <w:t>,</w:t>
      </w:r>
      <w:r w:rsidR="00C9422C">
        <w:rPr>
          <w:i/>
          <w:iCs/>
          <w:lang w:val="en-US"/>
        </w:rPr>
        <w:t xml:space="preserve"> </w:t>
      </w:r>
      <w:r w:rsidR="00C9422C">
        <w:rPr>
          <w:lang w:val="en-US"/>
        </w:rPr>
        <w:t>amend</w:t>
      </w:r>
      <w:r w:rsidR="00C9422C" w:rsidRPr="00AE3C95">
        <w:rPr>
          <w:lang w:val="en-US"/>
        </w:rPr>
        <w:t xml:space="preserve"> to read:</w:t>
      </w:r>
    </w:p>
    <w:p w14:paraId="2E3FB92C" w14:textId="108F7D64" w:rsidR="00C9422C" w:rsidRDefault="00C9422C" w:rsidP="00C9422C">
      <w:pPr>
        <w:pStyle w:val="para"/>
        <w:spacing w:before="120"/>
        <w:rPr>
          <w:strike/>
          <w:lang w:val="en-US"/>
        </w:rPr>
      </w:pPr>
      <w:r w:rsidRPr="00592CF8">
        <w:rPr>
          <w:lang w:val="en-US"/>
        </w:rPr>
        <w:t>"</w:t>
      </w:r>
      <w:r w:rsidRPr="00B83E01">
        <w:rPr>
          <w:lang w:val="en-US"/>
        </w:rPr>
        <w:t>5.2.</w:t>
      </w:r>
      <w:r>
        <w:rPr>
          <w:lang w:val="en-US"/>
        </w:rPr>
        <w:tab/>
      </w:r>
      <w:r w:rsidRPr="00B83E01">
        <w:rPr>
          <w:lang w:val="en-US"/>
        </w:rPr>
        <w:t>The pressure in the crankcase shall be measured at an appropriate location.</w:t>
      </w:r>
      <w:r w:rsidR="005A1E47" w:rsidRPr="00B83E01">
        <w:rPr>
          <w:lang w:val="en-US"/>
        </w:rPr>
        <w:t xml:space="preserve"> </w:t>
      </w:r>
      <w:r w:rsidR="005A1E47" w:rsidRPr="00B42512">
        <w:rPr>
          <w:lang w:val="en-US"/>
        </w:rPr>
        <w:t>It is recommended to measure the pressure at the dip-stick hole, if feasible.</w:t>
      </w:r>
      <w:r w:rsidRPr="00592CF8">
        <w:rPr>
          <w:lang w:val="en-US"/>
        </w:rPr>
        <w:t>"</w:t>
      </w:r>
    </w:p>
    <w:p w14:paraId="5E272BE0" w14:textId="77777777" w:rsidR="009D3463" w:rsidRDefault="00C9422C" w:rsidP="00C9422C">
      <w:pPr>
        <w:pStyle w:val="SingleTxtG"/>
        <w:rPr>
          <w:i/>
          <w:iCs/>
          <w:lang w:val="en-US"/>
        </w:rPr>
      </w:pPr>
      <w:r w:rsidRPr="00B83E01">
        <w:rPr>
          <w:i/>
          <w:iCs/>
          <w:lang w:val="en-US"/>
        </w:rPr>
        <w:t>A</w:t>
      </w:r>
      <w:r>
        <w:rPr>
          <w:i/>
          <w:iCs/>
          <w:lang w:val="en-US"/>
        </w:rPr>
        <w:t>nnex</w:t>
      </w:r>
      <w:r w:rsidRPr="00B83E01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8</w:t>
      </w:r>
    </w:p>
    <w:p w14:paraId="018AE115" w14:textId="68F06A12" w:rsidR="00C9422C" w:rsidRPr="00592CF8" w:rsidRDefault="009D3463" w:rsidP="00C9422C">
      <w:pPr>
        <w:pStyle w:val="SingleTxtG"/>
        <w:rPr>
          <w:lang w:val="en-US"/>
        </w:rPr>
      </w:pPr>
      <w:r>
        <w:rPr>
          <w:i/>
          <w:iCs/>
          <w:lang w:val="en-US"/>
        </w:rPr>
        <w:t>P</w:t>
      </w:r>
      <w:r w:rsidR="00C9422C">
        <w:rPr>
          <w:i/>
          <w:iCs/>
          <w:lang w:val="en-US"/>
        </w:rPr>
        <w:t>aragraph 5.2.11.</w:t>
      </w:r>
      <w:r w:rsidR="00564690">
        <w:rPr>
          <w:i/>
          <w:iCs/>
          <w:lang w:val="en-US"/>
        </w:rPr>
        <w:t>,</w:t>
      </w:r>
      <w:r w:rsidR="00C9422C">
        <w:rPr>
          <w:i/>
          <w:iCs/>
          <w:lang w:val="en-US"/>
        </w:rPr>
        <w:t xml:space="preserve"> </w:t>
      </w:r>
      <w:r w:rsidR="00C9422C" w:rsidRPr="00592CF8">
        <w:rPr>
          <w:lang w:val="en-US"/>
        </w:rPr>
        <w:t>amend to read:</w:t>
      </w:r>
    </w:p>
    <w:p w14:paraId="47E982A0" w14:textId="403D20FD" w:rsidR="00C9422C" w:rsidRPr="0035613B" w:rsidRDefault="00C9422C" w:rsidP="00C9422C">
      <w:pPr>
        <w:pStyle w:val="SingleTxtG"/>
        <w:spacing w:before="240"/>
        <w:ind w:left="2257" w:hanging="1123"/>
      </w:pPr>
      <w:r>
        <w:t>"</w:t>
      </w:r>
      <w:r w:rsidRPr="00332023">
        <w:rPr>
          <w:lang w:val="en-US"/>
        </w:rPr>
        <w:t>5.2.11.</w:t>
      </w:r>
      <w:r>
        <w:rPr>
          <w:lang w:val="en-US"/>
        </w:rPr>
        <w:tab/>
      </w:r>
      <w:r w:rsidRPr="00332023">
        <w:rPr>
          <w:lang w:val="en-US"/>
        </w:rPr>
        <w:t>A four-wheel drive vehicle shall be tested in a two-wheel drive mode of operation.</w:t>
      </w:r>
      <w:r>
        <w:rPr>
          <w:lang w:val="en-US"/>
        </w:rPr>
        <w:t xml:space="preserve"> </w:t>
      </w:r>
      <w:r w:rsidRPr="00332023">
        <w:rPr>
          <w:lang w:val="en-US"/>
        </w:rPr>
        <w:t>The determination of the total road force for dynamometer setting is performed</w:t>
      </w:r>
      <w:r>
        <w:rPr>
          <w:lang w:val="en-US"/>
        </w:rPr>
        <w:t xml:space="preserve"> </w:t>
      </w:r>
      <w:r w:rsidRPr="00332023">
        <w:rPr>
          <w:lang w:val="en-US"/>
        </w:rPr>
        <w:t>while operating the vehicle in its primary designed driving mode.</w:t>
      </w:r>
      <w:r w:rsidRPr="000A195C">
        <w:rPr>
          <w:lang w:val="en-US"/>
        </w:rPr>
        <w:t xml:space="preserve"> </w:t>
      </w:r>
      <w:r w:rsidR="005A1E47" w:rsidRPr="005A1E47">
        <w:rPr>
          <w:lang w:val="en-US"/>
        </w:rPr>
        <w:t>At the request of the manufacturer a four-wheel drive vehicle shall be tested in its primary drive mode of operation</w:t>
      </w:r>
      <w:r w:rsidR="005A1E47" w:rsidRPr="005A1E47">
        <w:t>.</w:t>
      </w:r>
      <w:r>
        <w:t>"</w:t>
      </w:r>
    </w:p>
    <w:p w14:paraId="7A5E94CC" w14:textId="77777777" w:rsidR="006B3551" w:rsidRPr="00EE5A92" w:rsidRDefault="006B3551" w:rsidP="006B355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E7FB10" w14:textId="0AF66405" w:rsidR="001C6663" w:rsidRPr="006B3551" w:rsidRDefault="001C6663" w:rsidP="00595520"/>
    <w:sectPr w:rsidR="001C6663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1E2B8" w14:textId="77777777" w:rsidR="005D616C" w:rsidRDefault="005D616C"/>
  </w:endnote>
  <w:endnote w:type="continuationSeparator" w:id="0">
    <w:p w14:paraId="5CF69E2D" w14:textId="77777777" w:rsidR="005D616C" w:rsidRDefault="005D616C"/>
  </w:endnote>
  <w:endnote w:type="continuationNotice" w:id="1">
    <w:p w14:paraId="4D7478D0" w14:textId="77777777" w:rsidR="005D616C" w:rsidRDefault="005D6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0A245" w14:textId="2A262440" w:rsidR="0085668B" w:rsidRDefault="0085668B" w:rsidP="0085668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B8784DB" wp14:editId="7900AE2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497E80" w14:textId="36CC71C6" w:rsidR="0085668B" w:rsidRPr="0085668B" w:rsidRDefault="0085668B" w:rsidP="0085668B">
    <w:pPr>
      <w:pStyle w:val="Footer"/>
      <w:ind w:right="1134"/>
      <w:rPr>
        <w:sz w:val="20"/>
      </w:rPr>
    </w:pPr>
    <w:r>
      <w:rPr>
        <w:sz w:val="20"/>
      </w:rPr>
      <w:t>GE.21-12768(E)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1B8AF13" wp14:editId="1A1698E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8A4DE" w14:textId="77777777" w:rsidR="005D616C" w:rsidRPr="000B175B" w:rsidRDefault="005D616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122B96" w14:textId="77777777" w:rsidR="005D616C" w:rsidRPr="00FC68B7" w:rsidRDefault="005D616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2DF2DB9" w14:textId="77777777" w:rsidR="005D616C" w:rsidRDefault="005D616C"/>
  </w:footnote>
  <w:footnote w:id="2">
    <w:p w14:paraId="1FB27B1D" w14:textId="77777777" w:rsidR="00B33AE9" w:rsidRPr="00DC2C16" w:rsidRDefault="00B33AE9" w:rsidP="00B33AE9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61B067D7" w:rsidR="006B3551" w:rsidRPr="006B3551" w:rsidRDefault="0085668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90BAF">
      <w:t>ECE/TRANS/WP.29/2021/133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78C0E69C" w:rsidR="006B3551" w:rsidRPr="006B3551" w:rsidRDefault="0085668B" w:rsidP="006B355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90BAF">
      <w:t>ECE/TRANS/WP.29/2021/133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TT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50F6B"/>
    <w:rsid w:val="00055DF6"/>
    <w:rsid w:val="000678CD"/>
    <w:rsid w:val="00072C8C"/>
    <w:rsid w:val="00081CE0"/>
    <w:rsid w:val="00084D30"/>
    <w:rsid w:val="00090320"/>
    <w:rsid w:val="000931C0"/>
    <w:rsid w:val="00097003"/>
    <w:rsid w:val="000A2E09"/>
    <w:rsid w:val="000A4DE0"/>
    <w:rsid w:val="000B175B"/>
    <w:rsid w:val="000B3A0F"/>
    <w:rsid w:val="000E0415"/>
    <w:rsid w:val="000F7715"/>
    <w:rsid w:val="00111834"/>
    <w:rsid w:val="00115AE2"/>
    <w:rsid w:val="00140E69"/>
    <w:rsid w:val="00156B99"/>
    <w:rsid w:val="00166124"/>
    <w:rsid w:val="0017539D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D3CA8"/>
    <w:rsid w:val="001F1599"/>
    <w:rsid w:val="001F19C4"/>
    <w:rsid w:val="001F1F25"/>
    <w:rsid w:val="002043F0"/>
    <w:rsid w:val="00211E0B"/>
    <w:rsid w:val="00220A46"/>
    <w:rsid w:val="00232575"/>
    <w:rsid w:val="00247258"/>
    <w:rsid w:val="00257CAC"/>
    <w:rsid w:val="002604E1"/>
    <w:rsid w:val="0027237A"/>
    <w:rsid w:val="00293ACB"/>
    <w:rsid w:val="002974E9"/>
    <w:rsid w:val="002A306B"/>
    <w:rsid w:val="002A7F94"/>
    <w:rsid w:val="002B109A"/>
    <w:rsid w:val="002C6D45"/>
    <w:rsid w:val="002C7B23"/>
    <w:rsid w:val="002D6E53"/>
    <w:rsid w:val="002F046D"/>
    <w:rsid w:val="002F3023"/>
    <w:rsid w:val="00301764"/>
    <w:rsid w:val="003229D8"/>
    <w:rsid w:val="0032659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D6A18"/>
    <w:rsid w:val="003E0C2F"/>
    <w:rsid w:val="003E278A"/>
    <w:rsid w:val="00413520"/>
    <w:rsid w:val="004325CB"/>
    <w:rsid w:val="00440A07"/>
    <w:rsid w:val="00447916"/>
    <w:rsid w:val="00462880"/>
    <w:rsid w:val="00476F24"/>
    <w:rsid w:val="004A5D33"/>
    <w:rsid w:val="004C55B0"/>
    <w:rsid w:val="004E54E0"/>
    <w:rsid w:val="004F5A9B"/>
    <w:rsid w:val="004F6BA0"/>
    <w:rsid w:val="00503BEA"/>
    <w:rsid w:val="00513F54"/>
    <w:rsid w:val="00533616"/>
    <w:rsid w:val="00535ABA"/>
    <w:rsid w:val="0053768B"/>
    <w:rsid w:val="005420F2"/>
    <w:rsid w:val="0054285C"/>
    <w:rsid w:val="00564690"/>
    <w:rsid w:val="00567243"/>
    <w:rsid w:val="00581FC8"/>
    <w:rsid w:val="00584173"/>
    <w:rsid w:val="00595520"/>
    <w:rsid w:val="005A1E47"/>
    <w:rsid w:val="005A44B9"/>
    <w:rsid w:val="005B1BA0"/>
    <w:rsid w:val="005B3DB3"/>
    <w:rsid w:val="005C0268"/>
    <w:rsid w:val="005C7DD7"/>
    <w:rsid w:val="005D15CA"/>
    <w:rsid w:val="005D616C"/>
    <w:rsid w:val="005F08DF"/>
    <w:rsid w:val="005F3066"/>
    <w:rsid w:val="005F3E61"/>
    <w:rsid w:val="00604DDD"/>
    <w:rsid w:val="006115CC"/>
    <w:rsid w:val="00611FC4"/>
    <w:rsid w:val="006176FB"/>
    <w:rsid w:val="00626CA7"/>
    <w:rsid w:val="00627A43"/>
    <w:rsid w:val="00630FCB"/>
    <w:rsid w:val="00640B26"/>
    <w:rsid w:val="00654D66"/>
    <w:rsid w:val="0065766B"/>
    <w:rsid w:val="00676DFB"/>
    <w:rsid w:val="006770B2"/>
    <w:rsid w:val="00686A48"/>
    <w:rsid w:val="0068763C"/>
    <w:rsid w:val="00690BAF"/>
    <w:rsid w:val="006940E1"/>
    <w:rsid w:val="006A3C72"/>
    <w:rsid w:val="006A7392"/>
    <w:rsid w:val="006B03A1"/>
    <w:rsid w:val="006B3551"/>
    <w:rsid w:val="006B67D9"/>
    <w:rsid w:val="006C5535"/>
    <w:rsid w:val="006D0589"/>
    <w:rsid w:val="006E4171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4C56"/>
    <w:rsid w:val="007B6BA5"/>
    <w:rsid w:val="007C3390"/>
    <w:rsid w:val="007C3E37"/>
    <w:rsid w:val="007C42D8"/>
    <w:rsid w:val="007C4F4B"/>
    <w:rsid w:val="007D6F65"/>
    <w:rsid w:val="007D7362"/>
    <w:rsid w:val="007F5CE2"/>
    <w:rsid w:val="007F6611"/>
    <w:rsid w:val="007F7964"/>
    <w:rsid w:val="00810BAC"/>
    <w:rsid w:val="008127A7"/>
    <w:rsid w:val="008175E9"/>
    <w:rsid w:val="008242D7"/>
    <w:rsid w:val="0082577B"/>
    <w:rsid w:val="00825CB5"/>
    <w:rsid w:val="0085668B"/>
    <w:rsid w:val="00863D0C"/>
    <w:rsid w:val="00866893"/>
    <w:rsid w:val="00866F02"/>
    <w:rsid w:val="00867D18"/>
    <w:rsid w:val="00871F9A"/>
    <w:rsid w:val="00871FD5"/>
    <w:rsid w:val="0088102C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6FD5"/>
    <w:rsid w:val="008E7116"/>
    <w:rsid w:val="008F143B"/>
    <w:rsid w:val="008F3882"/>
    <w:rsid w:val="008F4B7C"/>
    <w:rsid w:val="009122BA"/>
    <w:rsid w:val="00926E47"/>
    <w:rsid w:val="00947162"/>
    <w:rsid w:val="00952833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3B8F"/>
    <w:rsid w:val="009A7B81"/>
    <w:rsid w:val="009B7EB7"/>
    <w:rsid w:val="009D01C0"/>
    <w:rsid w:val="009D3463"/>
    <w:rsid w:val="009D6A08"/>
    <w:rsid w:val="009E09CC"/>
    <w:rsid w:val="009E0A16"/>
    <w:rsid w:val="009E6CB7"/>
    <w:rsid w:val="009E7970"/>
    <w:rsid w:val="009F294A"/>
    <w:rsid w:val="009F2EAC"/>
    <w:rsid w:val="009F57E3"/>
    <w:rsid w:val="00A10F4F"/>
    <w:rsid w:val="00A11067"/>
    <w:rsid w:val="00A1151C"/>
    <w:rsid w:val="00A1704A"/>
    <w:rsid w:val="00A26351"/>
    <w:rsid w:val="00A36AC2"/>
    <w:rsid w:val="00A425EB"/>
    <w:rsid w:val="00A72F22"/>
    <w:rsid w:val="00A733BC"/>
    <w:rsid w:val="00A748A6"/>
    <w:rsid w:val="00A76A69"/>
    <w:rsid w:val="00A829EF"/>
    <w:rsid w:val="00A879A4"/>
    <w:rsid w:val="00AA0FF8"/>
    <w:rsid w:val="00AA1CB8"/>
    <w:rsid w:val="00AC0F2C"/>
    <w:rsid w:val="00AC502A"/>
    <w:rsid w:val="00AE1E26"/>
    <w:rsid w:val="00AF58C1"/>
    <w:rsid w:val="00B020EB"/>
    <w:rsid w:val="00B04A3F"/>
    <w:rsid w:val="00B06643"/>
    <w:rsid w:val="00B15055"/>
    <w:rsid w:val="00B20551"/>
    <w:rsid w:val="00B30179"/>
    <w:rsid w:val="00B31E0B"/>
    <w:rsid w:val="00B33AE9"/>
    <w:rsid w:val="00B33FC7"/>
    <w:rsid w:val="00B37B15"/>
    <w:rsid w:val="00B4162A"/>
    <w:rsid w:val="00B42512"/>
    <w:rsid w:val="00B45C02"/>
    <w:rsid w:val="00B70B63"/>
    <w:rsid w:val="00B72A1E"/>
    <w:rsid w:val="00B81E12"/>
    <w:rsid w:val="00BA339B"/>
    <w:rsid w:val="00BB04F3"/>
    <w:rsid w:val="00BB23CC"/>
    <w:rsid w:val="00BC1E7E"/>
    <w:rsid w:val="00BC74E9"/>
    <w:rsid w:val="00BC78E0"/>
    <w:rsid w:val="00BD15CE"/>
    <w:rsid w:val="00BD3CD2"/>
    <w:rsid w:val="00BD7FAB"/>
    <w:rsid w:val="00BE100A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771F7"/>
    <w:rsid w:val="00C9019E"/>
    <w:rsid w:val="00C9422C"/>
    <w:rsid w:val="00C978F5"/>
    <w:rsid w:val="00CA24A4"/>
    <w:rsid w:val="00CB348D"/>
    <w:rsid w:val="00CC3680"/>
    <w:rsid w:val="00CC74C9"/>
    <w:rsid w:val="00CD46F5"/>
    <w:rsid w:val="00CE4A8F"/>
    <w:rsid w:val="00CF071D"/>
    <w:rsid w:val="00CF5192"/>
    <w:rsid w:val="00D0123D"/>
    <w:rsid w:val="00D15B04"/>
    <w:rsid w:val="00D2031B"/>
    <w:rsid w:val="00D25FE2"/>
    <w:rsid w:val="00D37DA9"/>
    <w:rsid w:val="00D406A7"/>
    <w:rsid w:val="00D43252"/>
    <w:rsid w:val="00D44D86"/>
    <w:rsid w:val="00D44DF1"/>
    <w:rsid w:val="00D50B7D"/>
    <w:rsid w:val="00D52012"/>
    <w:rsid w:val="00D704E5"/>
    <w:rsid w:val="00D72727"/>
    <w:rsid w:val="00D81E26"/>
    <w:rsid w:val="00D978C6"/>
    <w:rsid w:val="00DA0956"/>
    <w:rsid w:val="00DA357F"/>
    <w:rsid w:val="00DA3E12"/>
    <w:rsid w:val="00DA4540"/>
    <w:rsid w:val="00DB6D71"/>
    <w:rsid w:val="00DC18AD"/>
    <w:rsid w:val="00DD7FD4"/>
    <w:rsid w:val="00DE441C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A307D"/>
    <w:rsid w:val="00EB1B6D"/>
    <w:rsid w:val="00ED18DC"/>
    <w:rsid w:val="00ED6201"/>
    <w:rsid w:val="00ED7A2A"/>
    <w:rsid w:val="00EF1D7F"/>
    <w:rsid w:val="00F0137E"/>
    <w:rsid w:val="00F04E44"/>
    <w:rsid w:val="00F07B6B"/>
    <w:rsid w:val="00F21786"/>
    <w:rsid w:val="00F246D7"/>
    <w:rsid w:val="00F25D06"/>
    <w:rsid w:val="00F31CFF"/>
    <w:rsid w:val="00F31D42"/>
    <w:rsid w:val="00F3742B"/>
    <w:rsid w:val="00F41FDB"/>
    <w:rsid w:val="00F50597"/>
    <w:rsid w:val="00F56D63"/>
    <w:rsid w:val="00F609A9"/>
    <w:rsid w:val="00F80C99"/>
    <w:rsid w:val="00F867EC"/>
    <w:rsid w:val="00F91B2B"/>
    <w:rsid w:val="00F953C1"/>
    <w:rsid w:val="00FB3FDB"/>
    <w:rsid w:val="00FC03CD"/>
    <w:rsid w:val="00FC0646"/>
    <w:rsid w:val="00FC68B7"/>
    <w:rsid w:val="00FC6C49"/>
    <w:rsid w:val="00FE6985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F2CE41D"/>
  <w15:docId w15:val="{B8B1F0E2-3E8E-43A1-A9EA-70638D5E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B33AE9"/>
    <w:rPr>
      <w:b/>
      <w:sz w:val="28"/>
      <w:lang w:val="en-GB"/>
    </w:rPr>
  </w:style>
  <w:style w:type="character" w:customStyle="1" w:styleId="H1GChar">
    <w:name w:val="_ H_1_G Char"/>
    <w:link w:val="H1G"/>
    <w:rsid w:val="00B33AE9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B33AE9"/>
    <w:rPr>
      <w:lang w:val="en-GB"/>
    </w:rPr>
  </w:style>
  <w:style w:type="character" w:customStyle="1" w:styleId="paraChar">
    <w:name w:val="para Char"/>
    <w:link w:val="para"/>
    <w:locked/>
    <w:rsid w:val="00FC6C49"/>
    <w:rPr>
      <w:lang w:val="en-GB" w:eastAsia="en-US"/>
    </w:rPr>
  </w:style>
  <w:style w:type="paragraph" w:customStyle="1" w:styleId="para">
    <w:name w:val="para"/>
    <w:basedOn w:val="Normal"/>
    <w:link w:val="paraChar"/>
    <w:qFormat/>
    <w:rsid w:val="00FC6C49"/>
    <w:pPr>
      <w:spacing w:after="120"/>
      <w:ind w:left="2268" w:right="1134" w:hanging="1134"/>
      <w:jc w:val="both"/>
    </w:pPr>
    <w:rPr>
      <w:lang w:eastAsia="en-US"/>
    </w:rPr>
  </w:style>
  <w:style w:type="paragraph" w:customStyle="1" w:styleId="Default">
    <w:name w:val="Default"/>
    <w:rsid w:val="00FC6C49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1"/>
    <w:qFormat/>
    <w:rsid w:val="00FC6C49"/>
    <w:pPr>
      <w:suppressAutoHyphens w:val="0"/>
      <w:spacing w:line="240" w:lineRule="auto"/>
      <w:ind w:left="720"/>
      <w:contextualSpacing/>
    </w:pPr>
    <w:rPr>
      <w:rFonts w:ascii="Univers (W1)" w:hAnsi="Univers (W1)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810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102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8102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1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02C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BE2E8-BD8B-48B1-86F3-C7E4C64D1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2100</Characters>
  <Application>Microsoft Office Word</Application>
  <DocSecurity>0</DocSecurity>
  <Lines>57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ECE/TRANS/WP.29/2021/133</dc:title>
  <dc:subject>2112768</dc:subject>
  <dc:creator>Lucille</dc:creator>
  <cp:keywords/>
  <dc:description/>
  <cp:lastModifiedBy>Pauline Anne Princesa ESCALANTE</cp:lastModifiedBy>
  <cp:revision>2</cp:revision>
  <cp:lastPrinted>2021-09-15T08:31:00Z</cp:lastPrinted>
  <dcterms:created xsi:type="dcterms:W3CDTF">2021-09-16T15:10:00Z</dcterms:created>
  <dcterms:modified xsi:type="dcterms:W3CDTF">2021-09-16T15:10:00Z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