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46818F4E" w14:textId="77777777" w:rsidTr="00C97039">
        <w:trPr>
          <w:trHeight w:hRule="exact" w:val="851"/>
        </w:trPr>
        <w:tc>
          <w:tcPr>
            <w:tcW w:w="1276" w:type="dxa"/>
            <w:tcBorders>
              <w:bottom w:val="single" w:sz="4" w:space="0" w:color="auto"/>
            </w:tcBorders>
          </w:tcPr>
          <w:p w14:paraId="091D3667" w14:textId="77777777" w:rsidR="00F35BAF" w:rsidRPr="00DB58B5" w:rsidRDefault="00F35BAF" w:rsidP="0036561E"/>
        </w:tc>
        <w:tc>
          <w:tcPr>
            <w:tcW w:w="2268" w:type="dxa"/>
            <w:tcBorders>
              <w:bottom w:val="single" w:sz="4" w:space="0" w:color="auto"/>
            </w:tcBorders>
            <w:vAlign w:val="bottom"/>
          </w:tcPr>
          <w:p w14:paraId="40BCCD7B"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2623CD23" w14:textId="6C274CF9" w:rsidR="00F35BAF" w:rsidRPr="00DB58B5" w:rsidRDefault="0036561E" w:rsidP="0036561E">
            <w:pPr>
              <w:jc w:val="right"/>
            </w:pPr>
            <w:r w:rsidRPr="0036561E">
              <w:rPr>
                <w:sz w:val="40"/>
              </w:rPr>
              <w:t>ECE</w:t>
            </w:r>
            <w:r>
              <w:t>/TRANS/WP.29/2021/104</w:t>
            </w:r>
          </w:p>
        </w:tc>
      </w:tr>
      <w:tr w:rsidR="00F35BAF" w:rsidRPr="00DB58B5" w14:paraId="5395E86D" w14:textId="77777777" w:rsidTr="00C97039">
        <w:trPr>
          <w:trHeight w:hRule="exact" w:val="2835"/>
        </w:trPr>
        <w:tc>
          <w:tcPr>
            <w:tcW w:w="1276" w:type="dxa"/>
            <w:tcBorders>
              <w:top w:val="single" w:sz="4" w:space="0" w:color="auto"/>
              <w:bottom w:val="single" w:sz="12" w:space="0" w:color="auto"/>
            </w:tcBorders>
          </w:tcPr>
          <w:p w14:paraId="73638A22" w14:textId="77777777" w:rsidR="00F35BAF" w:rsidRPr="00DB58B5" w:rsidRDefault="00F35BAF" w:rsidP="00C97039">
            <w:pPr>
              <w:spacing w:before="120"/>
              <w:jc w:val="center"/>
            </w:pPr>
            <w:r>
              <w:rPr>
                <w:noProof/>
                <w:lang w:eastAsia="fr-CH"/>
              </w:rPr>
              <w:drawing>
                <wp:inline distT="0" distB="0" distL="0" distR="0" wp14:anchorId="523873B3" wp14:editId="5ABB80E7">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B742A5"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2A835674" w14:textId="77777777" w:rsidR="00F35BAF" w:rsidRDefault="0036561E" w:rsidP="00C97039">
            <w:pPr>
              <w:spacing w:before="240"/>
            </w:pPr>
            <w:proofErr w:type="spellStart"/>
            <w:r>
              <w:t>Distr</w:t>
            </w:r>
            <w:proofErr w:type="spellEnd"/>
            <w:r>
              <w:t>. générale</w:t>
            </w:r>
          </w:p>
          <w:p w14:paraId="376D8E43" w14:textId="77777777" w:rsidR="0036561E" w:rsidRDefault="0036561E" w:rsidP="0036561E">
            <w:pPr>
              <w:spacing w:line="240" w:lineRule="exact"/>
            </w:pPr>
            <w:r>
              <w:t>2 septembre 2021</w:t>
            </w:r>
          </w:p>
          <w:p w14:paraId="20A8E55E" w14:textId="77777777" w:rsidR="0036561E" w:rsidRDefault="0036561E" w:rsidP="0036561E">
            <w:pPr>
              <w:spacing w:line="240" w:lineRule="exact"/>
            </w:pPr>
            <w:r>
              <w:t>Français</w:t>
            </w:r>
          </w:p>
          <w:p w14:paraId="2D849D5E" w14:textId="21DF25A5" w:rsidR="0036561E" w:rsidRPr="00DB58B5" w:rsidRDefault="0036561E" w:rsidP="0036561E">
            <w:pPr>
              <w:spacing w:line="240" w:lineRule="exact"/>
            </w:pPr>
            <w:r>
              <w:t>Original : anglais</w:t>
            </w:r>
          </w:p>
        </w:tc>
      </w:tr>
    </w:tbl>
    <w:p w14:paraId="3902902A" w14:textId="77777777" w:rsidR="007F20FA" w:rsidRPr="000312C0" w:rsidRDefault="007F20FA" w:rsidP="007F20FA">
      <w:pPr>
        <w:spacing w:before="120"/>
        <w:rPr>
          <w:b/>
          <w:sz w:val="28"/>
          <w:szCs w:val="28"/>
        </w:rPr>
      </w:pPr>
      <w:r w:rsidRPr="000312C0">
        <w:rPr>
          <w:b/>
          <w:sz w:val="28"/>
          <w:szCs w:val="28"/>
        </w:rPr>
        <w:t>Commission économique pour l’Europe</w:t>
      </w:r>
    </w:p>
    <w:p w14:paraId="32616AAF" w14:textId="77777777" w:rsidR="007F20FA" w:rsidRDefault="007F20FA" w:rsidP="007F20FA">
      <w:pPr>
        <w:spacing w:before="120"/>
        <w:rPr>
          <w:sz w:val="28"/>
          <w:szCs w:val="28"/>
        </w:rPr>
      </w:pPr>
      <w:r w:rsidRPr="00685843">
        <w:rPr>
          <w:sz w:val="28"/>
          <w:szCs w:val="28"/>
        </w:rPr>
        <w:t>Comité des transports intérieurs</w:t>
      </w:r>
    </w:p>
    <w:p w14:paraId="15A8782C" w14:textId="77777777" w:rsidR="0036561E" w:rsidRDefault="0036561E"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14:paraId="52F168AD" w14:textId="77777777" w:rsidR="0036561E" w:rsidRPr="002F6A30" w:rsidRDefault="0036561E" w:rsidP="0036561E">
      <w:pPr>
        <w:tabs>
          <w:tab w:val="center" w:pos="4819"/>
        </w:tabs>
        <w:spacing w:before="120"/>
        <w:rPr>
          <w:b/>
          <w:lang w:val="fr-FR"/>
        </w:rPr>
      </w:pPr>
      <w:r>
        <w:rPr>
          <w:b/>
          <w:bCs/>
          <w:lang w:val="fr-FR"/>
        </w:rPr>
        <w:t>185</w:t>
      </w:r>
      <w:r>
        <w:rPr>
          <w:b/>
          <w:bCs/>
          <w:vertAlign w:val="superscript"/>
          <w:lang w:val="fr-FR"/>
        </w:rPr>
        <w:t>e</w:t>
      </w:r>
      <w:r>
        <w:rPr>
          <w:b/>
          <w:bCs/>
          <w:lang w:val="fr-FR"/>
        </w:rPr>
        <w:t xml:space="preserve"> session</w:t>
      </w:r>
    </w:p>
    <w:p w14:paraId="1249A7B7" w14:textId="77777777" w:rsidR="0036561E" w:rsidRPr="002F6A30" w:rsidRDefault="0036561E" w:rsidP="0036561E">
      <w:pPr>
        <w:rPr>
          <w:lang w:val="fr-FR"/>
        </w:rPr>
      </w:pPr>
      <w:r>
        <w:rPr>
          <w:lang w:val="fr-FR"/>
        </w:rPr>
        <w:t>Genève, 23-25 novembre 2021</w:t>
      </w:r>
    </w:p>
    <w:p w14:paraId="2EB3DC6A" w14:textId="77777777" w:rsidR="0036561E" w:rsidRPr="002F6A30" w:rsidRDefault="0036561E" w:rsidP="0036561E">
      <w:pPr>
        <w:rPr>
          <w:lang w:val="fr-FR"/>
        </w:rPr>
      </w:pPr>
      <w:r>
        <w:rPr>
          <w:lang w:val="fr-FR"/>
        </w:rPr>
        <w:t xml:space="preserve">Point 4.7.9 de l’ordre du jour provisoire </w:t>
      </w:r>
    </w:p>
    <w:p w14:paraId="451BAC8B" w14:textId="06F08D3D" w:rsidR="0036561E" w:rsidRPr="002F6A30" w:rsidRDefault="0036561E" w:rsidP="0036561E">
      <w:pPr>
        <w:rPr>
          <w:b/>
          <w:lang w:val="fr-FR"/>
        </w:rPr>
      </w:pPr>
      <w:r>
        <w:rPr>
          <w:b/>
          <w:bCs/>
          <w:lang w:val="fr-FR"/>
        </w:rPr>
        <w:t xml:space="preserve">Accord de 1958 : </w:t>
      </w:r>
      <w:r>
        <w:rPr>
          <w:b/>
          <w:bCs/>
          <w:lang w:val="fr-FR"/>
        </w:rPr>
        <w:br/>
        <w:t xml:space="preserve">Examen de projets d’amendements </w:t>
      </w:r>
      <w:r w:rsidR="00A07158">
        <w:rPr>
          <w:b/>
          <w:bCs/>
          <w:lang w:val="fr-FR"/>
        </w:rPr>
        <w:br/>
      </w:r>
      <w:r>
        <w:rPr>
          <w:b/>
          <w:bCs/>
          <w:lang w:val="fr-FR"/>
        </w:rPr>
        <w:t xml:space="preserve">à des Règlements ONU existants, </w:t>
      </w:r>
      <w:r w:rsidR="00AC38C7">
        <w:rPr>
          <w:b/>
          <w:bCs/>
          <w:lang w:val="fr-FR"/>
        </w:rPr>
        <w:br/>
      </w:r>
      <w:r>
        <w:rPr>
          <w:b/>
          <w:bCs/>
          <w:lang w:val="fr-FR"/>
        </w:rPr>
        <w:t>soumis par le GRSG</w:t>
      </w:r>
    </w:p>
    <w:p w14:paraId="51B728C3" w14:textId="60B10442" w:rsidR="0036561E" w:rsidRPr="002F6A30" w:rsidRDefault="0036561E" w:rsidP="00AC38C7">
      <w:pPr>
        <w:pStyle w:val="HChG"/>
        <w:rPr>
          <w:lang w:val="fr-FR"/>
        </w:rPr>
      </w:pPr>
      <w:r>
        <w:rPr>
          <w:lang w:val="fr-FR"/>
        </w:rPr>
        <w:tab/>
      </w:r>
      <w:r>
        <w:rPr>
          <w:lang w:val="fr-FR"/>
        </w:rPr>
        <w:tab/>
        <w:t xml:space="preserve">Proposition de complément 1 à la version originale </w:t>
      </w:r>
      <w:r w:rsidR="00AC38C7">
        <w:rPr>
          <w:lang w:val="fr-FR"/>
        </w:rPr>
        <w:br/>
      </w:r>
      <w:r>
        <w:rPr>
          <w:lang w:val="fr-FR"/>
        </w:rPr>
        <w:t>du Règlement ONU n</w:t>
      </w:r>
      <w:r>
        <w:rPr>
          <w:vertAlign w:val="superscript"/>
          <w:lang w:val="fr-FR"/>
        </w:rPr>
        <w:t>o</w:t>
      </w:r>
      <w:r>
        <w:rPr>
          <w:lang w:val="fr-FR"/>
        </w:rPr>
        <w:t xml:space="preserve"> 159 (Systèmes de détection </w:t>
      </w:r>
      <w:r w:rsidR="00AC38C7">
        <w:rPr>
          <w:lang w:val="fr-FR"/>
        </w:rPr>
        <w:br/>
      </w:r>
      <w:r>
        <w:rPr>
          <w:lang w:val="fr-FR"/>
        </w:rPr>
        <w:t>au démarrage)</w:t>
      </w:r>
    </w:p>
    <w:p w14:paraId="7AA399A0" w14:textId="01FD5124" w:rsidR="0036561E" w:rsidRPr="002F6A30" w:rsidRDefault="0036561E" w:rsidP="00AC38C7">
      <w:pPr>
        <w:pStyle w:val="H1G"/>
        <w:rPr>
          <w:szCs w:val="24"/>
          <w:lang w:val="fr-FR"/>
        </w:rPr>
      </w:pPr>
      <w:r>
        <w:rPr>
          <w:lang w:val="fr-FR"/>
        </w:rPr>
        <w:tab/>
      </w:r>
      <w:r>
        <w:rPr>
          <w:lang w:val="fr-FR"/>
        </w:rPr>
        <w:tab/>
        <w:t xml:space="preserve">Communication du Groupe de travail des dispositions générales </w:t>
      </w:r>
      <w:r w:rsidR="00AC38C7">
        <w:rPr>
          <w:lang w:val="fr-FR"/>
        </w:rPr>
        <w:br/>
      </w:r>
      <w:r>
        <w:rPr>
          <w:lang w:val="fr-FR"/>
        </w:rPr>
        <w:t>de sécurité</w:t>
      </w:r>
      <w:r w:rsidRPr="00AC38C7">
        <w:rPr>
          <w:rStyle w:val="Appelnotedebasdep"/>
          <w:b w:val="0"/>
          <w:bCs/>
          <w:sz w:val="20"/>
          <w:vertAlign w:val="baseline"/>
          <w:lang w:val="fr-FR"/>
        </w:rPr>
        <w:footnoteReference w:customMarkFollows="1" w:id="2"/>
        <w:t>*</w:t>
      </w:r>
      <w:r>
        <w:rPr>
          <w:lang w:val="fr-FR"/>
        </w:rPr>
        <w:t xml:space="preserve"> </w:t>
      </w:r>
    </w:p>
    <w:p w14:paraId="714998B1" w14:textId="2E44C33F" w:rsidR="0036561E" w:rsidRDefault="0036561E" w:rsidP="0036561E">
      <w:pPr>
        <w:pStyle w:val="SingleTxtG"/>
        <w:ind w:firstLine="567"/>
        <w:rPr>
          <w:lang w:val="fr-FR"/>
        </w:rPr>
      </w:pPr>
      <w:r>
        <w:rPr>
          <w:lang w:val="fr-FR"/>
        </w:rPr>
        <w:t>Le texte ci-après a été adopté par le Groupe de travail des dispositions générales de sécurité à sa 121</w:t>
      </w:r>
      <w:r>
        <w:rPr>
          <w:vertAlign w:val="superscript"/>
          <w:lang w:val="fr-FR"/>
        </w:rPr>
        <w:t>e</w:t>
      </w:r>
      <w:r>
        <w:rPr>
          <w:lang w:val="fr-FR"/>
        </w:rPr>
        <w:t> session, tenue en avril</w:t>
      </w:r>
      <w:r w:rsidR="00A07158">
        <w:rPr>
          <w:lang w:val="fr-FR"/>
        </w:rPr>
        <w:t xml:space="preserve"> </w:t>
      </w:r>
      <w:r>
        <w:rPr>
          <w:lang w:val="fr-FR"/>
        </w:rPr>
        <w:t>2021 (ECE/TRANS/WP.29/GRSG/100, par. 49). Il</w:t>
      </w:r>
      <w:r w:rsidR="00AC38C7">
        <w:rPr>
          <w:lang w:val="fr-FR"/>
        </w:rPr>
        <w:t> </w:t>
      </w:r>
      <w:r>
        <w:rPr>
          <w:lang w:val="fr-FR"/>
        </w:rPr>
        <w:t>est fondé sur le document ECE/TRANS/WP.29/GRSG/2021/6 tel que complété par le document informel GRSG-121-10. Il est soumis au Forum mondial de l’harmonisation des Règlements concernant les véhicules (WP.29) et au Comité d’administration de l’Accord de 1958 (AC.1) pour examen et mise aux voix à leurs sessions de novembre2021.</w:t>
      </w:r>
    </w:p>
    <w:p w14:paraId="2F73AB06" w14:textId="77777777" w:rsidR="0036561E" w:rsidRPr="002F6A30" w:rsidRDefault="0036561E" w:rsidP="0036561E">
      <w:pPr>
        <w:pStyle w:val="SingleTxtG"/>
        <w:ind w:firstLine="567"/>
        <w:rPr>
          <w:lang w:val="fr-FR"/>
        </w:rPr>
      </w:pPr>
      <w:r w:rsidRPr="002F6A30">
        <w:rPr>
          <w:lang w:val="fr-FR"/>
        </w:rPr>
        <w:br w:type="page"/>
      </w:r>
    </w:p>
    <w:p w14:paraId="0374CE3D" w14:textId="77777777" w:rsidR="0036561E" w:rsidRPr="002F6A30" w:rsidRDefault="0036561E" w:rsidP="005911B0">
      <w:pPr>
        <w:pStyle w:val="SingleTxtG"/>
        <w:keepNext/>
        <w:rPr>
          <w:lang w:val="fr-FR"/>
        </w:rPr>
      </w:pPr>
      <w:r w:rsidRPr="005911B0">
        <w:rPr>
          <w:i/>
          <w:iCs/>
          <w:lang w:val="fr-FR"/>
        </w:rPr>
        <w:lastRenderedPageBreak/>
        <w:t>Paragraphe 5.2.2.3.3</w:t>
      </w:r>
      <w:r>
        <w:rPr>
          <w:lang w:val="fr-FR"/>
        </w:rPr>
        <w:t>, lire :</w:t>
      </w:r>
    </w:p>
    <w:p w14:paraId="3318B175" w14:textId="50EA0FBD" w:rsidR="0036561E" w:rsidRPr="002F6A30" w:rsidRDefault="0036561E" w:rsidP="005911B0">
      <w:pPr>
        <w:pStyle w:val="SingleTxtG"/>
        <w:ind w:left="2268" w:hanging="1134"/>
        <w:rPr>
          <w:bCs/>
          <w:lang w:val="fr-FR"/>
        </w:rPr>
      </w:pPr>
      <w:r>
        <w:rPr>
          <w:lang w:val="fr-FR"/>
        </w:rPr>
        <w:t>« 5.2.2.3.3</w:t>
      </w:r>
      <w:r>
        <w:rPr>
          <w:lang w:val="fr-FR"/>
        </w:rPr>
        <w:tab/>
        <w:t>La stratégie de détection du système peut être adaptée pour les virages. Il n’est pas nécessaire d’ajuster les capteurs en fonction de l’angle de braquage. La</w:t>
      </w:r>
      <w:r w:rsidR="00394F94">
        <w:rPr>
          <w:lang w:val="fr-FR"/>
        </w:rPr>
        <w:t> </w:t>
      </w:r>
      <w:r>
        <w:rPr>
          <w:lang w:val="fr-FR"/>
        </w:rPr>
        <w:t>stratégie d’ajustement de la détection doit être expliquée dans les informations visées au paragraphe 6.1. Le service technique est en droit de vérifier que le système fonctionne conformément à la stratégie. ».</w:t>
      </w:r>
    </w:p>
    <w:p w14:paraId="555CB14A" w14:textId="77777777" w:rsidR="0036561E" w:rsidRPr="002F6A30" w:rsidRDefault="0036561E" w:rsidP="005911B0">
      <w:pPr>
        <w:pStyle w:val="SingleTxtG"/>
        <w:keepNext/>
        <w:rPr>
          <w:bCs/>
          <w:lang w:val="fr-FR"/>
        </w:rPr>
      </w:pPr>
      <w:r>
        <w:rPr>
          <w:i/>
          <w:iCs/>
          <w:lang w:val="fr-FR"/>
        </w:rPr>
        <w:t>Paragraphe 5.5.1</w:t>
      </w:r>
      <w:r>
        <w:rPr>
          <w:lang w:val="fr-FR"/>
        </w:rPr>
        <w:t>, lire :</w:t>
      </w:r>
    </w:p>
    <w:p w14:paraId="600A5147" w14:textId="77777777" w:rsidR="0036561E" w:rsidRPr="002F6A30" w:rsidRDefault="0036561E" w:rsidP="00394F94">
      <w:pPr>
        <w:pStyle w:val="SingleTxtG"/>
        <w:keepNext/>
        <w:ind w:left="2268" w:hanging="1134"/>
        <w:jc w:val="left"/>
        <w:rPr>
          <w:bCs/>
          <w:lang w:val="fr-FR"/>
        </w:rPr>
      </w:pPr>
      <w:r>
        <w:rPr>
          <w:lang w:val="fr-FR"/>
        </w:rPr>
        <w:t>« 5.5</w:t>
      </w:r>
      <w:r>
        <w:rPr>
          <w:lang w:val="fr-FR"/>
        </w:rPr>
        <w:tab/>
        <w:t>Initialisation du système</w:t>
      </w:r>
    </w:p>
    <w:p w14:paraId="06DCF221" w14:textId="77777777" w:rsidR="0036561E" w:rsidRPr="002F6A30" w:rsidRDefault="0036561E" w:rsidP="005911B0">
      <w:pPr>
        <w:pStyle w:val="SingleTxtG"/>
        <w:ind w:left="2268" w:hanging="1134"/>
        <w:rPr>
          <w:bCs/>
          <w:lang w:val="fr-FR"/>
        </w:rPr>
      </w:pPr>
      <w:r>
        <w:rPr>
          <w:lang w:val="fr-FR"/>
        </w:rPr>
        <w:t>5.5.1</w:t>
      </w:r>
      <w:r>
        <w:rPr>
          <w:lang w:val="fr-FR"/>
        </w:rPr>
        <w:tab/>
        <w:t>Si le système n’a pas été initialisé après un temps de conduite cumulé de 15 s à une vitesse supérieure à 0 km/h, le conducteur doit en être informé. Cette information doit être affichée jusqu’à ce que le système ait été initialisé avec succès. ».</w:t>
      </w:r>
    </w:p>
    <w:p w14:paraId="65418D97" w14:textId="77777777" w:rsidR="0036561E" w:rsidRPr="002F6A30" w:rsidRDefault="0036561E" w:rsidP="005911B0">
      <w:pPr>
        <w:pStyle w:val="SingleTxtG"/>
        <w:keepNext/>
        <w:rPr>
          <w:bCs/>
          <w:strike/>
          <w:lang w:val="fr-FR"/>
        </w:rPr>
      </w:pPr>
      <w:r>
        <w:rPr>
          <w:i/>
          <w:iCs/>
          <w:lang w:val="fr-FR"/>
        </w:rPr>
        <w:t>Paragraphe 5.8.3</w:t>
      </w:r>
      <w:r>
        <w:rPr>
          <w:lang w:val="fr-FR"/>
        </w:rPr>
        <w:t>, lire :</w:t>
      </w:r>
    </w:p>
    <w:p w14:paraId="1EE1BD23" w14:textId="77777777" w:rsidR="0036561E" w:rsidRPr="002F6A30" w:rsidRDefault="0036561E" w:rsidP="005911B0">
      <w:pPr>
        <w:pStyle w:val="SingleTxtG"/>
        <w:ind w:left="2268" w:hanging="1134"/>
        <w:rPr>
          <w:strike/>
          <w:lang w:val="fr-FR"/>
        </w:rPr>
      </w:pPr>
      <w:r>
        <w:rPr>
          <w:lang w:val="fr-FR"/>
        </w:rPr>
        <w:t>« 5.8.3</w:t>
      </w:r>
      <w:r>
        <w:rPr>
          <w:lang w:val="fr-FR"/>
        </w:rPr>
        <w:tab/>
        <w:t>Les signaux d’avertissement en cas de défaillance du système de détection doivent être activés lorsque le commutateur de contact du véhicule est actionné. Cette prescription ne s’applique pas aux signaux d’avertissement en cas de défaillance figurant dans une même zone d’affichage. ».</w:t>
      </w:r>
    </w:p>
    <w:p w14:paraId="5521B50A" w14:textId="77777777" w:rsidR="0036561E" w:rsidRPr="002F6A30" w:rsidRDefault="0036561E" w:rsidP="005911B0">
      <w:pPr>
        <w:pStyle w:val="SingleTxtG"/>
        <w:keepNext/>
        <w:rPr>
          <w:lang w:val="fr-FR"/>
        </w:rPr>
      </w:pPr>
      <w:r>
        <w:rPr>
          <w:i/>
          <w:iCs/>
          <w:lang w:val="fr-FR"/>
        </w:rPr>
        <w:t>Paragraphe 6.4.1</w:t>
      </w:r>
      <w:r>
        <w:rPr>
          <w:lang w:val="fr-FR"/>
        </w:rPr>
        <w:t>, lire :</w:t>
      </w:r>
    </w:p>
    <w:p w14:paraId="092B2BDC" w14:textId="1DB08A5A" w:rsidR="0036561E" w:rsidRPr="002F6A30" w:rsidRDefault="0036561E" w:rsidP="005911B0">
      <w:pPr>
        <w:pStyle w:val="SingleTxtG"/>
        <w:ind w:left="2268" w:hanging="1134"/>
        <w:rPr>
          <w:lang w:val="fr-FR"/>
        </w:rPr>
      </w:pPr>
      <w:r>
        <w:rPr>
          <w:lang w:val="fr-FR"/>
        </w:rPr>
        <w:t>« 6.4.1</w:t>
      </w:r>
      <w:r>
        <w:rPr>
          <w:lang w:val="fr-FR"/>
        </w:rPr>
        <w:tab/>
        <w:t>Le véhicule étant à l’arrêt, vérifier que les signaux optiques d’avertissement en cas de défaillance sont conformes aux prescriptions du paragraphe 5.8 ci</w:t>
      </w:r>
      <w:r w:rsidR="008F0FB5">
        <w:rPr>
          <w:lang w:val="fr-FR"/>
        </w:rPr>
        <w:noBreakHyphen/>
      </w:r>
      <w:r>
        <w:rPr>
          <w:lang w:val="fr-FR"/>
        </w:rPr>
        <w:t xml:space="preserve">dessus. ». </w:t>
      </w:r>
    </w:p>
    <w:p w14:paraId="583E47A0" w14:textId="77777777" w:rsidR="0036561E" w:rsidRPr="002F6A30" w:rsidRDefault="0036561E" w:rsidP="005911B0">
      <w:pPr>
        <w:pStyle w:val="SingleTxtG"/>
        <w:keepNext/>
        <w:rPr>
          <w:bCs/>
          <w:strike/>
          <w:lang w:val="fr-FR"/>
        </w:rPr>
      </w:pPr>
      <w:r>
        <w:rPr>
          <w:i/>
          <w:iCs/>
          <w:lang w:val="fr-FR"/>
        </w:rPr>
        <w:t>Appendice 1</w:t>
      </w:r>
      <w:r>
        <w:rPr>
          <w:lang w:val="fr-FR"/>
        </w:rPr>
        <w:t>, lire :</w:t>
      </w:r>
    </w:p>
    <w:p w14:paraId="684EA182" w14:textId="77777777" w:rsidR="0036561E" w:rsidRPr="002F6A30" w:rsidRDefault="0036561E" w:rsidP="0036561E">
      <w:pPr>
        <w:pStyle w:val="HChG"/>
        <w:rPr>
          <w:lang w:val="fr-FR"/>
        </w:rPr>
      </w:pPr>
      <w:r w:rsidRPr="002F6A30">
        <w:rPr>
          <w:b w:val="0"/>
          <w:bCs/>
          <w:sz w:val="20"/>
          <w:lang w:val="fr-FR"/>
        </w:rPr>
        <w:t>« </w:t>
      </w:r>
      <w:r>
        <w:rPr>
          <w:bCs/>
          <w:lang w:val="fr-FR"/>
        </w:rPr>
        <w:t>Appendice 1</w:t>
      </w:r>
    </w:p>
    <w:p w14:paraId="598EC817" w14:textId="75F26896" w:rsidR="0036561E" w:rsidRDefault="0036561E" w:rsidP="00422434">
      <w:pPr>
        <w:pStyle w:val="Titre1"/>
        <w:spacing w:after="120"/>
        <w:rPr>
          <w:lang w:val="fr-FR"/>
        </w:rPr>
      </w:pPr>
      <w:r w:rsidRPr="005560AC">
        <w:rPr>
          <w:lang w:val="fr-FR"/>
        </w:rPr>
        <w:t>Figure 1</w:t>
      </w:r>
      <w:r w:rsidR="008F0FB5">
        <w:rPr>
          <w:lang w:val="fr-FR"/>
        </w:rPr>
        <w:br/>
      </w:r>
      <w:r w:rsidRPr="00422434">
        <w:rPr>
          <w:b/>
          <w:bCs/>
          <w:lang w:val="fr-FR"/>
        </w:rPr>
        <w:t>Configuration pour les essais de croisement statiques</w:t>
      </w:r>
    </w:p>
    <w:p w14:paraId="559EF551" w14:textId="77777777" w:rsidR="0036561E" w:rsidRDefault="0036561E" w:rsidP="0036561E">
      <w:pPr>
        <w:suppressAutoHyphens w:val="0"/>
        <w:spacing w:line="240" w:lineRule="auto"/>
        <w:ind w:left="1134"/>
        <w:rPr>
          <w:bCs/>
          <w:lang w:val="fr-FR"/>
        </w:rPr>
      </w:pPr>
      <w:r>
        <w:rPr>
          <w:noProof/>
        </w:rPr>
        <w:drawing>
          <wp:inline distT="0" distB="0" distL="0" distR="0" wp14:anchorId="55D43A08" wp14:editId="49C32B09">
            <wp:extent cx="5399405" cy="2713990"/>
            <wp:effectExtent l="0" t="0" r="0" b="0"/>
            <wp:docPr id="807" name="Image 807" descr="C'est un croquis représentant la coupe d'un véhicule avec différentes mesures d'essai de croisement statiques&#10;"/>
            <wp:cNvGraphicFramePr/>
            <a:graphic xmlns:a="http://schemas.openxmlformats.org/drawingml/2006/main">
              <a:graphicData uri="http://schemas.openxmlformats.org/drawingml/2006/picture">
                <pic:pic xmlns:pic="http://schemas.openxmlformats.org/drawingml/2006/picture">
                  <pic:nvPicPr>
                    <pic:cNvPr id="807" name="Image 807" descr="C'est un croquis représentant la coupe d'un véhicule avec différentes mesures d'essai de croisement statiques&#10;"/>
                    <pic:cNvPicPr/>
                  </pic:nvPicPr>
                  <pic:blipFill>
                    <a:blip r:embed="rId8"/>
                    <a:stretch>
                      <a:fillRect/>
                    </a:stretch>
                  </pic:blipFill>
                  <pic:spPr>
                    <a:xfrm>
                      <a:off x="0" y="0"/>
                      <a:ext cx="5399405" cy="2713990"/>
                    </a:xfrm>
                    <a:prstGeom prst="rect">
                      <a:avLst/>
                    </a:prstGeom>
                  </pic:spPr>
                </pic:pic>
              </a:graphicData>
            </a:graphic>
          </wp:inline>
        </w:drawing>
      </w:r>
    </w:p>
    <w:p w14:paraId="4E3611E5" w14:textId="77777777" w:rsidR="0036561E" w:rsidRPr="002F6A30" w:rsidRDefault="0036561E" w:rsidP="001B296E">
      <w:pPr>
        <w:pStyle w:val="SingleTxtG"/>
        <w:spacing w:after="0"/>
        <w:jc w:val="left"/>
        <w:rPr>
          <w:lang w:val="fr-FR"/>
        </w:rPr>
      </w:pPr>
      <w:r>
        <w:rPr>
          <w:lang w:val="fr-FR"/>
        </w:rPr>
        <w:t>Définitions :</w:t>
      </w:r>
    </w:p>
    <w:p w14:paraId="0B59667F" w14:textId="48481B3F" w:rsidR="0036561E" w:rsidRPr="002F6A30" w:rsidRDefault="0036561E" w:rsidP="001B296E">
      <w:pPr>
        <w:pStyle w:val="SingleTxtG"/>
        <w:spacing w:after="0"/>
        <w:rPr>
          <w:lang w:val="fr-FR"/>
        </w:rPr>
      </w:pPr>
      <w:proofErr w:type="spellStart"/>
      <w:r>
        <w:rPr>
          <w:lang w:val="fr-FR"/>
        </w:rPr>
        <w:t>d</w:t>
      </w:r>
      <w:r>
        <w:rPr>
          <w:vertAlign w:val="subscript"/>
          <w:lang w:val="fr-FR"/>
        </w:rPr>
        <w:t>w</w:t>
      </w:r>
      <w:proofErr w:type="spellEnd"/>
      <w:r>
        <w:rPr>
          <w:lang w:val="fr-FR"/>
        </w:rPr>
        <w:tab/>
        <w:t>largeur du véhicule</w:t>
      </w:r>
      <w:r w:rsidR="00BB391A">
        <w:rPr>
          <w:lang w:val="fr-FR"/>
        </w:rPr>
        <w:t>.</w:t>
      </w:r>
    </w:p>
    <w:p w14:paraId="7FBDC39D" w14:textId="114A1E26" w:rsidR="0036561E" w:rsidRPr="002F6A30" w:rsidRDefault="0036561E" w:rsidP="001B296E">
      <w:pPr>
        <w:pStyle w:val="SingleTxtG"/>
        <w:spacing w:after="0"/>
        <w:ind w:left="1701" w:hanging="567"/>
        <w:rPr>
          <w:lang w:val="fr-FR"/>
        </w:rPr>
      </w:pPr>
      <w:r>
        <w:rPr>
          <w:lang w:val="fr-FR"/>
        </w:rPr>
        <w:t>d</w:t>
      </w:r>
      <w:r>
        <w:rPr>
          <w:vertAlign w:val="subscript"/>
          <w:lang w:val="fr-FR"/>
        </w:rPr>
        <w:t>NSP</w:t>
      </w:r>
      <w:r>
        <w:rPr>
          <w:lang w:val="fr-FR"/>
        </w:rPr>
        <w:tab/>
        <w:t xml:space="preserve">distance entre le plan du véhicule côté passager et le plan de séparation côté passager, </w:t>
      </w:r>
      <w:r w:rsidR="001B296E">
        <w:rPr>
          <w:lang w:val="fr-FR"/>
        </w:rPr>
        <w:br/>
      </w:r>
      <w:r>
        <w:rPr>
          <w:lang w:val="fr-FR"/>
        </w:rPr>
        <w:t>fixée à 0,5 m</w:t>
      </w:r>
      <w:r w:rsidR="00BB391A">
        <w:rPr>
          <w:lang w:val="fr-FR"/>
        </w:rPr>
        <w:t>.</w:t>
      </w:r>
    </w:p>
    <w:p w14:paraId="2E06680E" w14:textId="63735E9C" w:rsidR="0036561E" w:rsidRPr="002F6A30" w:rsidRDefault="0036561E" w:rsidP="001B296E">
      <w:pPr>
        <w:pStyle w:val="SingleTxtG"/>
        <w:spacing w:after="0"/>
        <w:ind w:left="1701" w:hanging="567"/>
        <w:rPr>
          <w:lang w:val="fr-FR"/>
        </w:rPr>
      </w:pPr>
      <w:proofErr w:type="spellStart"/>
      <w:r>
        <w:rPr>
          <w:lang w:val="fr-FR"/>
        </w:rPr>
        <w:t>d</w:t>
      </w:r>
      <w:r>
        <w:rPr>
          <w:vertAlign w:val="subscript"/>
          <w:lang w:val="fr-FR"/>
        </w:rPr>
        <w:t>OSP</w:t>
      </w:r>
      <w:proofErr w:type="spellEnd"/>
      <w:r>
        <w:rPr>
          <w:lang w:val="fr-FR"/>
        </w:rPr>
        <w:tab/>
        <w:t xml:space="preserve">distance entre le plan du véhicule côté conducteur et le plan de séparation côté </w:t>
      </w:r>
      <w:r w:rsidR="001B296E">
        <w:rPr>
          <w:lang w:val="fr-FR"/>
        </w:rPr>
        <w:br/>
      </w:r>
      <w:r>
        <w:rPr>
          <w:lang w:val="fr-FR"/>
        </w:rPr>
        <w:t>conducteur, fixée à 0,5 m</w:t>
      </w:r>
      <w:r w:rsidR="00BB391A">
        <w:rPr>
          <w:lang w:val="fr-FR"/>
        </w:rPr>
        <w:t>.</w:t>
      </w:r>
    </w:p>
    <w:p w14:paraId="46D2AB0A" w14:textId="5C017976" w:rsidR="0036561E" w:rsidRPr="002F6A30" w:rsidRDefault="0036561E" w:rsidP="001B296E">
      <w:pPr>
        <w:pStyle w:val="SingleTxtG"/>
        <w:spacing w:after="0"/>
        <w:rPr>
          <w:lang w:val="fr-FR"/>
        </w:rPr>
      </w:pPr>
      <w:r>
        <w:rPr>
          <w:lang w:val="fr-FR"/>
        </w:rPr>
        <w:tab/>
      </w:r>
      <w:proofErr w:type="spellStart"/>
      <w:r>
        <w:rPr>
          <w:lang w:val="fr-FR"/>
        </w:rPr>
        <w:t>d</w:t>
      </w:r>
      <w:r>
        <w:rPr>
          <w:vertAlign w:val="subscript"/>
          <w:lang w:val="fr-FR"/>
        </w:rPr>
        <w:t>TC</w:t>
      </w:r>
      <w:proofErr w:type="spellEnd"/>
      <w:r>
        <w:rPr>
          <w:lang w:val="fr-FR"/>
        </w:rPr>
        <w:tab/>
        <w:t>distance de séparation à l’avant pour chaque cas de figure</w:t>
      </w:r>
      <w:r w:rsidR="00BB391A">
        <w:rPr>
          <w:lang w:val="fr-FR"/>
        </w:rPr>
        <w:t>.</w:t>
      </w:r>
    </w:p>
    <w:p w14:paraId="1AF88330" w14:textId="3C51580D" w:rsidR="0036561E" w:rsidRDefault="0036561E" w:rsidP="001B296E">
      <w:pPr>
        <w:pStyle w:val="SingleTxtG"/>
        <w:spacing w:after="0"/>
        <w:rPr>
          <w:lang w:val="fr-FR"/>
        </w:rPr>
      </w:pPr>
      <w:r>
        <w:rPr>
          <w:lang w:val="fr-FR"/>
        </w:rPr>
        <w:tab/>
      </w:r>
      <w:proofErr w:type="spellStart"/>
      <w:r>
        <w:rPr>
          <w:lang w:val="fr-FR"/>
        </w:rPr>
        <w:t>d</w:t>
      </w:r>
      <w:r>
        <w:rPr>
          <w:vertAlign w:val="subscript"/>
          <w:lang w:val="fr-FR"/>
        </w:rPr>
        <w:t>FSP</w:t>
      </w:r>
      <w:proofErr w:type="spellEnd"/>
      <w:r>
        <w:rPr>
          <w:lang w:val="fr-FR"/>
        </w:rPr>
        <w:tab/>
        <w:t>distance entre l’avant du véhicule et le plan maximal de séparation à l’avant</w:t>
      </w:r>
      <w:r w:rsidR="001B296E">
        <w:rPr>
          <w:lang w:val="fr-FR"/>
        </w:rPr>
        <w:t>.</w:t>
      </w:r>
    </w:p>
    <w:p w14:paraId="4C789F3E" w14:textId="197EC853" w:rsidR="0036561E" w:rsidRPr="002F6A30" w:rsidRDefault="0036561E" w:rsidP="00BB391A">
      <w:pPr>
        <w:pStyle w:val="Titre1"/>
        <w:spacing w:after="120"/>
        <w:rPr>
          <w:lang w:val="fr-FR"/>
        </w:rPr>
      </w:pPr>
      <w:r>
        <w:rPr>
          <w:lang w:val="fr-FR"/>
        </w:rPr>
        <w:lastRenderedPageBreak/>
        <w:t>Tableau 1</w:t>
      </w:r>
      <w:r w:rsidR="00BB391A">
        <w:rPr>
          <w:lang w:val="fr-FR"/>
        </w:rPr>
        <w:br/>
      </w:r>
      <w:r w:rsidRPr="00BB391A">
        <w:rPr>
          <w:b/>
          <w:bCs/>
          <w:lang w:val="fr-FR"/>
        </w:rPr>
        <w:t>Cas de figure pour les essais de croisement statiques</w:t>
      </w:r>
    </w:p>
    <w:tbl>
      <w:tblPr>
        <w:tblStyle w:val="Grilledutableau"/>
        <w:tblW w:w="7371" w:type="dxa"/>
        <w:tblInd w:w="1134" w:type="dxa"/>
        <w:tblLayout w:type="fixed"/>
        <w:tblCellMar>
          <w:left w:w="28" w:type="dxa"/>
          <w:right w:w="28" w:type="dxa"/>
        </w:tblCellMar>
        <w:tblLook w:val="04A0" w:firstRow="1" w:lastRow="0" w:firstColumn="1" w:lastColumn="0" w:noHBand="0" w:noVBand="1"/>
      </w:tblPr>
      <w:tblGrid>
        <w:gridCol w:w="619"/>
        <w:gridCol w:w="1350"/>
        <w:gridCol w:w="1350"/>
        <w:gridCol w:w="1351"/>
        <w:gridCol w:w="1350"/>
        <w:gridCol w:w="1351"/>
      </w:tblGrid>
      <w:tr w:rsidR="003D699E" w:rsidRPr="00730682" w14:paraId="64FF87F1" w14:textId="77777777" w:rsidTr="003D699E">
        <w:tc>
          <w:tcPr>
            <w:tcW w:w="619" w:type="dxa"/>
            <w:tcBorders>
              <w:bottom w:val="single" w:sz="12" w:space="0" w:color="auto"/>
            </w:tcBorders>
            <w:vAlign w:val="center"/>
          </w:tcPr>
          <w:p w14:paraId="4A81EAF5" w14:textId="77777777" w:rsidR="0036561E" w:rsidRPr="005560AC" w:rsidRDefault="0036561E" w:rsidP="00D74A51">
            <w:pPr>
              <w:suppressAutoHyphens w:val="0"/>
              <w:spacing w:before="80" w:after="80" w:line="200" w:lineRule="exact"/>
              <w:jc w:val="center"/>
              <w:rPr>
                <w:i/>
                <w:iCs/>
                <w:sz w:val="16"/>
                <w:szCs w:val="16"/>
              </w:rPr>
            </w:pPr>
            <w:r w:rsidRPr="005560AC">
              <w:rPr>
                <w:i/>
                <w:iCs/>
                <w:sz w:val="16"/>
                <w:szCs w:val="16"/>
                <w:lang w:val="fr-FR"/>
              </w:rPr>
              <w:t>Cas de figure</w:t>
            </w:r>
          </w:p>
        </w:tc>
        <w:tc>
          <w:tcPr>
            <w:tcW w:w="1350" w:type="dxa"/>
            <w:tcBorders>
              <w:bottom w:val="single" w:sz="12" w:space="0" w:color="auto"/>
            </w:tcBorders>
            <w:vAlign w:val="center"/>
          </w:tcPr>
          <w:p w14:paraId="751FA63F" w14:textId="77777777" w:rsidR="0036561E" w:rsidRPr="005560AC" w:rsidRDefault="0036561E" w:rsidP="00D74A51">
            <w:pPr>
              <w:suppressAutoHyphens w:val="0"/>
              <w:spacing w:before="80" w:after="80" w:line="200" w:lineRule="exact"/>
              <w:jc w:val="center"/>
              <w:rPr>
                <w:i/>
                <w:iCs/>
                <w:sz w:val="16"/>
                <w:szCs w:val="16"/>
              </w:rPr>
            </w:pPr>
            <w:r w:rsidRPr="005560AC">
              <w:rPr>
                <w:i/>
                <w:iCs/>
                <w:sz w:val="16"/>
                <w:szCs w:val="16"/>
                <w:lang w:val="fr-FR"/>
              </w:rPr>
              <w:t>Cible non rigide (T)</w:t>
            </w:r>
          </w:p>
        </w:tc>
        <w:tc>
          <w:tcPr>
            <w:tcW w:w="1350" w:type="dxa"/>
            <w:tcBorders>
              <w:bottom w:val="single" w:sz="12" w:space="0" w:color="auto"/>
            </w:tcBorders>
            <w:vAlign w:val="center"/>
          </w:tcPr>
          <w:p w14:paraId="5A39B8A5" w14:textId="39071CF0" w:rsidR="0036561E" w:rsidRPr="005560AC" w:rsidRDefault="0036561E" w:rsidP="00D74A51">
            <w:pPr>
              <w:suppressAutoHyphens w:val="0"/>
              <w:spacing w:before="80" w:after="80" w:line="200" w:lineRule="exact"/>
              <w:jc w:val="center"/>
              <w:rPr>
                <w:i/>
                <w:iCs/>
                <w:sz w:val="16"/>
                <w:szCs w:val="16"/>
                <w:lang w:val="fr-FR"/>
              </w:rPr>
            </w:pPr>
            <w:r w:rsidRPr="005560AC">
              <w:rPr>
                <w:i/>
                <w:iCs/>
                <w:sz w:val="16"/>
                <w:szCs w:val="16"/>
                <w:lang w:val="fr-FR"/>
              </w:rPr>
              <w:t xml:space="preserve">Distance du cas </w:t>
            </w:r>
            <w:r w:rsidR="00D74A51">
              <w:rPr>
                <w:i/>
                <w:iCs/>
                <w:sz w:val="16"/>
                <w:szCs w:val="16"/>
                <w:lang w:val="fr-FR"/>
              </w:rPr>
              <w:br/>
            </w:r>
            <w:r w:rsidRPr="005560AC">
              <w:rPr>
                <w:i/>
                <w:iCs/>
                <w:sz w:val="16"/>
                <w:szCs w:val="16"/>
                <w:lang w:val="fr-FR"/>
              </w:rPr>
              <w:t>de figure (</w:t>
            </w:r>
            <w:proofErr w:type="spellStart"/>
            <w:r w:rsidRPr="005560AC">
              <w:rPr>
                <w:i/>
                <w:iCs/>
                <w:sz w:val="16"/>
                <w:szCs w:val="16"/>
                <w:lang w:val="fr-FR"/>
              </w:rPr>
              <w:t>d</w:t>
            </w:r>
            <w:r w:rsidRPr="005560AC">
              <w:rPr>
                <w:i/>
                <w:iCs/>
                <w:sz w:val="16"/>
                <w:szCs w:val="16"/>
                <w:vertAlign w:val="subscript"/>
                <w:lang w:val="fr-FR"/>
              </w:rPr>
              <w:t>TC</w:t>
            </w:r>
            <w:proofErr w:type="spellEnd"/>
            <w:r w:rsidRPr="005560AC">
              <w:rPr>
                <w:i/>
                <w:iCs/>
                <w:sz w:val="16"/>
                <w:szCs w:val="16"/>
                <w:lang w:val="fr-FR"/>
              </w:rPr>
              <w:t xml:space="preserve">) </w:t>
            </w:r>
            <w:r w:rsidR="003D699E">
              <w:rPr>
                <w:i/>
                <w:iCs/>
                <w:sz w:val="16"/>
                <w:szCs w:val="16"/>
                <w:lang w:val="fr-FR"/>
              </w:rPr>
              <w:br/>
            </w:r>
            <w:r w:rsidRPr="005560AC">
              <w:rPr>
                <w:i/>
                <w:iCs/>
                <w:sz w:val="16"/>
                <w:szCs w:val="16"/>
                <w:lang w:val="fr-FR"/>
              </w:rPr>
              <w:t>(m)</w:t>
            </w:r>
          </w:p>
        </w:tc>
        <w:tc>
          <w:tcPr>
            <w:tcW w:w="1351" w:type="dxa"/>
            <w:tcBorders>
              <w:bottom w:val="single" w:sz="12" w:space="0" w:color="auto"/>
            </w:tcBorders>
            <w:vAlign w:val="center"/>
          </w:tcPr>
          <w:p w14:paraId="736D7239" w14:textId="6A2D9921" w:rsidR="0036561E" w:rsidRPr="005560AC" w:rsidRDefault="0036561E" w:rsidP="00D74A51">
            <w:pPr>
              <w:suppressAutoHyphens w:val="0"/>
              <w:spacing w:before="80" w:after="80" w:line="200" w:lineRule="exact"/>
              <w:jc w:val="center"/>
              <w:rPr>
                <w:i/>
                <w:iCs/>
                <w:sz w:val="16"/>
                <w:szCs w:val="16"/>
              </w:rPr>
            </w:pPr>
            <w:r w:rsidRPr="005560AC">
              <w:rPr>
                <w:i/>
                <w:iCs/>
                <w:sz w:val="16"/>
                <w:szCs w:val="16"/>
                <w:lang w:val="fr-FR"/>
              </w:rPr>
              <w:t xml:space="preserve">Direction </w:t>
            </w:r>
            <w:r w:rsidR="00D74A51">
              <w:rPr>
                <w:i/>
                <w:iCs/>
                <w:sz w:val="16"/>
                <w:szCs w:val="16"/>
                <w:lang w:val="fr-FR"/>
              </w:rPr>
              <w:br/>
            </w:r>
            <w:r w:rsidRPr="005560AC">
              <w:rPr>
                <w:i/>
                <w:iCs/>
                <w:sz w:val="16"/>
                <w:szCs w:val="16"/>
                <w:lang w:val="fr-FR"/>
              </w:rPr>
              <w:t xml:space="preserve">du croisement </w:t>
            </w:r>
            <w:r w:rsidR="003D699E">
              <w:rPr>
                <w:i/>
                <w:iCs/>
                <w:sz w:val="16"/>
                <w:szCs w:val="16"/>
                <w:lang w:val="fr-FR"/>
              </w:rPr>
              <w:br/>
            </w:r>
            <w:r w:rsidRPr="005560AC">
              <w:rPr>
                <w:i/>
                <w:iCs/>
                <w:sz w:val="16"/>
                <w:szCs w:val="16"/>
                <w:lang w:val="fr-FR"/>
              </w:rPr>
              <w:t>(c)</w:t>
            </w:r>
          </w:p>
        </w:tc>
        <w:tc>
          <w:tcPr>
            <w:tcW w:w="1350" w:type="dxa"/>
            <w:tcBorders>
              <w:bottom w:val="single" w:sz="12" w:space="0" w:color="auto"/>
            </w:tcBorders>
            <w:vAlign w:val="center"/>
          </w:tcPr>
          <w:p w14:paraId="48C3DE35" w14:textId="75BCE1C1" w:rsidR="0036561E" w:rsidRPr="005560AC" w:rsidRDefault="0036561E" w:rsidP="00D74A51">
            <w:pPr>
              <w:suppressAutoHyphens w:val="0"/>
              <w:spacing w:before="80" w:after="80" w:line="200" w:lineRule="exact"/>
              <w:jc w:val="center"/>
              <w:rPr>
                <w:i/>
                <w:iCs/>
                <w:sz w:val="16"/>
                <w:szCs w:val="16"/>
                <w:lang w:val="fr-FR"/>
              </w:rPr>
            </w:pPr>
            <w:r w:rsidRPr="005560AC">
              <w:rPr>
                <w:i/>
                <w:iCs/>
                <w:sz w:val="16"/>
                <w:szCs w:val="16"/>
                <w:lang w:val="fr-FR"/>
              </w:rPr>
              <w:t xml:space="preserve">Vitesse de la cible non rigide (v) </w:t>
            </w:r>
            <w:r w:rsidR="003D699E">
              <w:rPr>
                <w:i/>
                <w:iCs/>
                <w:sz w:val="16"/>
                <w:szCs w:val="16"/>
                <w:lang w:val="fr-FR"/>
              </w:rPr>
              <w:br/>
            </w:r>
            <w:r w:rsidRPr="005560AC">
              <w:rPr>
                <w:i/>
                <w:iCs/>
                <w:sz w:val="16"/>
                <w:szCs w:val="16"/>
                <w:lang w:val="fr-FR"/>
              </w:rPr>
              <w:t>(km/h)</w:t>
            </w:r>
          </w:p>
        </w:tc>
        <w:tc>
          <w:tcPr>
            <w:tcW w:w="1351" w:type="dxa"/>
            <w:tcBorders>
              <w:bottom w:val="single" w:sz="12" w:space="0" w:color="auto"/>
            </w:tcBorders>
            <w:vAlign w:val="center"/>
          </w:tcPr>
          <w:p w14:paraId="1D306781" w14:textId="77777777" w:rsidR="0036561E" w:rsidRPr="005560AC" w:rsidRDefault="0036561E" w:rsidP="00D74A51">
            <w:pPr>
              <w:suppressAutoHyphens w:val="0"/>
              <w:spacing w:before="80" w:after="80" w:line="200" w:lineRule="exact"/>
              <w:jc w:val="center"/>
              <w:rPr>
                <w:i/>
                <w:iCs/>
                <w:sz w:val="16"/>
                <w:szCs w:val="16"/>
                <w:lang w:val="fr-FR"/>
              </w:rPr>
            </w:pPr>
            <w:r w:rsidRPr="005560AC">
              <w:rPr>
                <w:i/>
                <w:iCs/>
                <w:sz w:val="16"/>
                <w:szCs w:val="16"/>
                <w:lang w:val="fr-FR"/>
              </w:rPr>
              <w:t>Distance au dernier point d</w:t>
            </w:r>
            <w:r>
              <w:rPr>
                <w:i/>
                <w:iCs/>
                <w:sz w:val="16"/>
                <w:szCs w:val="16"/>
                <w:lang w:val="fr-FR"/>
              </w:rPr>
              <w:t>’</w:t>
            </w:r>
            <w:r w:rsidRPr="005560AC">
              <w:rPr>
                <w:i/>
                <w:iCs/>
                <w:sz w:val="16"/>
                <w:szCs w:val="16"/>
                <w:lang w:val="fr-FR"/>
              </w:rPr>
              <w:t>information (</w:t>
            </w:r>
            <w:proofErr w:type="spellStart"/>
            <w:r w:rsidRPr="005560AC">
              <w:rPr>
                <w:i/>
                <w:iCs/>
                <w:sz w:val="16"/>
                <w:szCs w:val="16"/>
                <w:lang w:val="fr-FR"/>
              </w:rPr>
              <w:t>d</w:t>
            </w:r>
            <w:r w:rsidRPr="005560AC">
              <w:rPr>
                <w:i/>
                <w:iCs/>
                <w:sz w:val="16"/>
                <w:szCs w:val="16"/>
                <w:vertAlign w:val="subscript"/>
                <w:lang w:val="fr-FR"/>
              </w:rPr>
              <w:t>LPI</w:t>
            </w:r>
            <w:proofErr w:type="spellEnd"/>
            <w:r w:rsidRPr="005560AC">
              <w:rPr>
                <w:i/>
                <w:iCs/>
                <w:sz w:val="16"/>
                <w:szCs w:val="16"/>
                <w:lang w:val="fr-FR"/>
              </w:rPr>
              <w:t>) (m)</w:t>
            </w:r>
          </w:p>
        </w:tc>
      </w:tr>
      <w:tr w:rsidR="003D699E" w:rsidRPr="003D699E" w14:paraId="371F8E99" w14:textId="77777777" w:rsidTr="003D699E">
        <w:trPr>
          <w:trHeight w:val="283"/>
        </w:trPr>
        <w:tc>
          <w:tcPr>
            <w:tcW w:w="619" w:type="dxa"/>
            <w:tcBorders>
              <w:top w:val="single" w:sz="12" w:space="0" w:color="auto"/>
            </w:tcBorders>
            <w:vAlign w:val="center"/>
          </w:tcPr>
          <w:p w14:paraId="3A0F1EB7"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1</w:t>
            </w:r>
          </w:p>
        </w:tc>
        <w:tc>
          <w:tcPr>
            <w:tcW w:w="1350" w:type="dxa"/>
            <w:tcBorders>
              <w:top w:val="single" w:sz="12" w:space="0" w:color="auto"/>
            </w:tcBorders>
            <w:vAlign w:val="center"/>
          </w:tcPr>
          <w:p w14:paraId="711A171D"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Piéton enfant</w:t>
            </w:r>
          </w:p>
        </w:tc>
        <w:tc>
          <w:tcPr>
            <w:tcW w:w="1350" w:type="dxa"/>
            <w:tcBorders>
              <w:top w:val="single" w:sz="12" w:space="0" w:color="auto"/>
            </w:tcBorders>
            <w:vAlign w:val="center"/>
          </w:tcPr>
          <w:p w14:paraId="10F59C10"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0,8</w:t>
            </w:r>
          </w:p>
        </w:tc>
        <w:tc>
          <w:tcPr>
            <w:tcW w:w="1351" w:type="dxa"/>
            <w:tcBorders>
              <w:top w:val="single" w:sz="12" w:space="0" w:color="auto"/>
            </w:tcBorders>
            <w:vAlign w:val="center"/>
          </w:tcPr>
          <w:p w14:paraId="3970D446"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Côté passager</w:t>
            </w:r>
          </w:p>
        </w:tc>
        <w:tc>
          <w:tcPr>
            <w:tcW w:w="1350" w:type="dxa"/>
            <w:tcBorders>
              <w:top w:val="single" w:sz="12" w:space="0" w:color="auto"/>
            </w:tcBorders>
            <w:vAlign w:val="center"/>
          </w:tcPr>
          <w:p w14:paraId="388C5FB1"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3</w:t>
            </w:r>
          </w:p>
        </w:tc>
        <w:tc>
          <w:tcPr>
            <w:tcW w:w="1351" w:type="dxa"/>
            <w:tcBorders>
              <w:top w:val="single" w:sz="12" w:space="0" w:color="auto"/>
            </w:tcBorders>
            <w:vAlign w:val="center"/>
          </w:tcPr>
          <w:p w14:paraId="7C3FD01B"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d</w:t>
            </w:r>
            <w:r w:rsidRPr="003D699E">
              <w:rPr>
                <w:sz w:val="18"/>
                <w:szCs w:val="18"/>
                <w:vertAlign w:val="subscript"/>
                <w:lang w:val="fr-FR"/>
              </w:rPr>
              <w:t>NSP</w:t>
            </w:r>
          </w:p>
        </w:tc>
      </w:tr>
      <w:tr w:rsidR="003D699E" w:rsidRPr="003D699E" w14:paraId="21370BCE" w14:textId="77777777" w:rsidTr="003D699E">
        <w:trPr>
          <w:trHeight w:val="283"/>
        </w:trPr>
        <w:tc>
          <w:tcPr>
            <w:tcW w:w="619" w:type="dxa"/>
            <w:vAlign w:val="center"/>
          </w:tcPr>
          <w:p w14:paraId="50AE67E9"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2</w:t>
            </w:r>
          </w:p>
        </w:tc>
        <w:tc>
          <w:tcPr>
            <w:tcW w:w="1350" w:type="dxa"/>
            <w:vAlign w:val="center"/>
          </w:tcPr>
          <w:p w14:paraId="4DD537CD"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Piéton adulte</w:t>
            </w:r>
          </w:p>
        </w:tc>
        <w:tc>
          <w:tcPr>
            <w:tcW w:w="1350" w:type="dxa"/>
            <w:vAlign w:val="center"/>
          </w:tcPr>
          <w:p w14:paraId="07CA8B5E" w14:textId="77777777" w:rsidR="0036561E" w:rsidRPr="003D699E" w:rsidRDefault="0036561E" w:rsidP="003D699E">
            <w:pPr>
              <w:suppressAutoHyphens w:val="0"/>
              <w:spacing w:before="40" w:after="120" w:line="220" w:lineRule="exact"/>
              <w:jc w:val="center"/>
              <w:rPr>
                <w:sz w:val="18"/>
                <w:szCs w:val="18"/>
              </w:rPr>
            </w:pPr>
            <w:proofErr w:type="spellStart"/>
            <w:r w:rsidRPr="003D699E">
              <w:rPr>
                <w:sz w:val="18"/>
                <w:szCs w:val="18"/>
                <w:lang w:val="fr-FR"/>
              </w:rPr>
              <w:t>d</w:t>
            </w:r>
            <w:r w:rsidRPr="003D699E">
              <w:rPr>
                <w:sz w:val="18"/>
                <w:szCs w:val="18"/>
                <w:vertAlign w:val="subscript"/>
                <w:lang w:val="fr-FR"/>
              </w:rPr>
              <w:t>FSP</w:t>
            </w:r>
            <w:proofErr w:type="spellEnd"/>
          </w:p>
        </w:tc>
        <w:tc>
          <w:tcPr>
            <w:tcW w:w="1351" w:type="dxa"/>
            <w:vAlign w:val="center"/>
          </w:tcPr>
          <w:p w14:paraId="00514B1A"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Côté passager</w:t>
            </w:r>
          </w:p>
        </w:tc>
        <w:tc>
          <w:tcPr>
            <w:tcW w:w="1350" w:type="dxa"/>
            <w:vAlign w:val="center"/>
          </w:tcPr>
          <w:p w14:paraId="49BACF87"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3</w:t>
            </w:r>
          </w:p>
        </w:tc>
        <w:tc>
          <w:tcPr>
            <w:tcW w:w="1351" w:type="dxa"/>
            <w:vAlign w:val="center"/>
          </w:tcPr>
          <w:p w14:paraId="1EB858E5"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d</w:t>
            </w:r>
            <w:r w:rsidRPr="003D699E">
              <w:rPr>
                <w:sz w:val="18"/>
                <w:szCs w:val="18"/>
                <w:vertAlign w:val="subscript"/>
                <w:lang w:val="fr-FR"/>
              </w:rPr>
              <w:t>NSP</w:t>
            </w:r>
          </w:p>
        </w:tc>
      </w:tr>
      <w:tr w:rsidR="003D699E" w:rsidRPr="003D699E" w14:paraId="7E4A1EE6" w14:textId="77777777" w:rsidTr="003D699E">
        <w:trPr>
          <w:trHeight w:val="283"/>
        </w:trPr>
        <w:tc>
          <w:tcPr>
            <w:tcW w:w="619" w:type="dxa"/>
            <w:vAlign w:val="center"/>
          </w:tcPr>
          <w:p w14:paraId="57CCA3AB"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3</w:t>
            </w:r>
          </w:p>
        </w:tc>
        <w:tc>
          <w:tcPr>
            <w:tcW w:w="1350" w:type="dxa"/>
            <w:vAlign w:val="center"/>
          </w:tcPr>
          <w:p w14:paraId="60AFBC0C"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Cycliste adulte</w:t>
            </w:r>
          </w:p>
        </w:tc>
        <w:tc>
          <w:tcPr>
            <w:tcW w:w="1350" w:type="dxa"/>
            <w:vAlign w:val="center"/>
          </w:tcPr>
          <w:p w14:paraId="50CE0BE6"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0,8</w:t>
            </w:r>
          </w:p>
        </w:tc>
        <w:tc>
          <w:tcPr>
            <w:tcW w:w="1351" w:type="dxa"/>
            <w:vAlign w:val="center"/>
          </w:tcPr>
          <w:p w14:paraId="0BAB53D8"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Côté conducteur</w:t>
            </w:r>
          </w:p>
        </w:tc>
        <w:tc>
          <w:tcPr>
            <w:tcW w:w="1350" w:type="dxa"/>
            <w:vAlign w:val="center"/>
          </w:tcPr>
          <w:p w14:paraId="46BC3E6A"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3</w:t>
            </w:r>
          </w:p>
        </w:tc>
        <w:tc>
          <w:tcPr>
            <w:tcW w:w="1351" w:type="dxa"/>
            <w:vAlign w:val="center"/>
          </w:tcPr>
          <w:p w14:paraId="3EB34425" w14:textId="77777777" w:rsidR="0036561E" w:rsidRPr="003D699E" w:rsidRDefault="0036561E" w:rsidP="003D699E">
            <w:pPr>
              <w:suppressAutoHyphens w:val="0"/>
              <w:spacing w:before="40" w:after="120" w:line="220" w:lineRule="exact"/>
              <w:jc w:val="center"/>
              <w:rPr>
                <w:sz w:val="18"/>
                <w:szCs w:val="18"/>
              </w:rPr>
            </w:pPr>
            <w:proofErr w:type="spellStart"/>
            <w:r w:rsidRPr="003D699E">
              <w:rPr>
                <w:sz w:val="18"/>
                <w:szCs w:val="18"/>
                <w:lang w:val="fr-FR"/>
              </w:rPr>
              <w:t>d</w:t>
            </w:r>
            <w:r w:rsidRPr="003D699E">
              <w:rPr>
                <w:sz w:val="18"/>
                <w:szCs w:val="18"/>
                <w:vertAlign w:val="subscript"/>
                <w:lang w:val="fr-FR"/>
              </w:rPr>
              <w:t>OSP</w:t>
            </w:r>
            <w:proofErr w:type="spellEnd"/>
          </w:p>
        </w:tc>
      </w:tr>
      <w:tr w:rsidR="003D699E" w:rsidRPr="003D699E" w14:paraId="0C731BB2" w14:textId="77777777" w:rsidTr="003D699E">
        <w:trPr>
          <w:trHeight w:val="283"/>
        </w:trPr>
        <w:tc>
          <w:tcPr>
            <w:tcW w:w="619" w:type="dxa"/>
            <w:vAlign w:val="center"/>
          </w:tcPr>
          <w:p w14:paraId="7C904720"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4</w:t>
            </w:r>
          </w:p>
        </w:tc>
        <w:tc>
          <w:tcPr>
            <w:tcW w:w="1350" w:type="dxa"/>
            <w:vAlign w:val="center"/>
          </w:tcPr>
          <w:p w14:paraId="46059448"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Cycliste adulte</w:t>
            </w:r>
          </w:p>
        </w:tc>
        <w:tc>
          <w:tcPr>
            <w:tcW w:w="1350" w:type="dxa"/>
            <w:vAlign w:val="center"/>
          </w:tcPr>
          <w:p w14:paraId="5F165928" w14:textId="77777777" w:rsidR="0036561E" w:rsidRPr="003D699E" w:rsidRDefault="0036561E" w:rsidP="003D699E">
            <w:pPr>
              <w:suppressAutoHyphens w:val="0"/>
              <w:spacing w:before="40" w:after="120" w:line="220" w:lineRule="exact"/>
              <w:jc w:val="center"/>
              <w:rPr>
                <w:sz w:val="18"/>
                <w:szCs w:val="18"/>
              </w:rPr>
            </w:pPr>
            <w:proofErr w:type="spellStart"/>
            <w:r w:rsidRPr="003D699E">
              <w:rPr>
                <w:sz w:val="18"/>
                <w:szCs w:val="18"/>
                <w:lang w:val="fr-FR"/>
              </w:rPr>
              <w:t>d</w:t>
            </w:r>
            <w:r w:rsidRPr="003D699E">
              <w:rPr>
                <w:sz w:val="18"/>
                <w:szCs w:val="18"/>
                <w:vertAlign w:val="subscript"/>
                <w:lang w:val="fr-FR"/>
              </w:rPr>
              <w:t>FSP</w:t>
            </w:r>
            <w:proofErr w:type="spellEnd"/>
          </w:p>
        </w:tc>
        <w:tc>
          <w:tcPr>
            <w:tcW w:w="1351" w:type="dxa"/>
            <w:vAlign w:val="center"/>
          </w:tcPr>
          <w:p w14:paraId="77674CE9"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Côté passager</w:t>
            </w:r>
          </w:p>
        </w:tc>
        <w:tc>
          <w:tcPr>
            <w:tcW w:w="1350" w:type="dxa"/>
            <w:vAlign w:val="center"/>
          </w:tcPr>
          <w:p w14:paraId="50FE90BD"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5</w:t>
            </w:r>
          </w:p>
        </w:tc>
        <w:tc>
          <w:tcPr>
            <w:tcW w:w="1351" w:type="dxa"/>
            <w:vAlign w:val="center"/>
          </w:tcPr>
          <w:p w14:paraId="51037382"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d</w:t>
            </w:r>
            <w:r w:rsidRPr="003D699E">
              <w:rPr>
                <w:sz w:val="18"/>
                <w:szCs w:val="18"/>
                <w:vertAlign w:val="subscript"/>
                <w:lang w:val="fr-FR"/>
              </w:rPr>
              <w:t>NSP</w:t>
            </w:r>
          </w:p>
        </w:tc>
      </w:tr>
      <w:tr w:rsidR="003D699E" w:rsidRPr="003D699E" w14:paraId="2F3C5930" w14:textId="77777777" w:rsidTr="003D699E">
        <w:trPr>
          <w:trHeight w:val="283"/>
        </w:trPr>
        <w:tc>
          <w:tcPr>
            <w:tcW w:w="619" w:type="dxa"/>
            <w:tcBorders>
              <w:bottom w:val="single" w:sz="4" w:space="0" w:color="auto"/>
            </w:tcBorders>
            <w:vAlign w:val="center"/>
          </w:tcPr>
          <w:p w14:paraId="36FA2A7F"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5</w:t>
            </w:r>
          </w:p>
        </w:tc>
        <w:tc>
          <w:tcPr>
            <w:tcW w:w="1350" w:type="dxa"/>
            <w:tcBorders>
              <w:bottom w:val="single" w:sz="4" w:space="0" w:color="auto"/>
            </w:tcBorders>
            <w:vAlign w:val="center"/>
          </w:tcPr>
          <w:p w14:paraId="363D11C5"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Piéton adulte</w:t>
            </w:r>
          </w:p>
        </w:tc>
        <w:tc>
          <w:tcPr>
            <w:tcW w:w="1350" w:type="dxa"/>
            <w:tcBorders>
              <w:bottom w:val="single" w:sz="4" w:space="0" w:color="auto"/>
            </w:tcBorders>
            <w:vAlign w:val="center"/>
          </w:tcPr>
          <w:p w14:paraId="5FDF7EEB"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0,8</w:t>
            </w:r>
          </w:p>
        </w:tc>
        <w:tc>
          <w:tcPr>
            <w:tcW w:w="1351" w:type="dxa"/>
            <w:tcBorders>
              <w:bottom w:val="single" w:sz="4" w:space="0" w:color="auto"/>
            </w:tcBorders>
            <w:vAlign w:val="center"/>
          </w:tcPr>
          <w:p w14:paraId="1C14DABC"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Côté conducteur</w:t>
            </w:r>
          </w:p>
        </w:tc>
        <w:tc>
          <w:tcPr>
            <w:tcW w:w="1350" w:type="dxa"/>
            <w:tcBorders>
              <w:bottom w:val="single" w:sz="4" w:space="0" w:color="auto"/>
            </w:tcBorders>
            <w:vAlign w:val="center"/>
          </w:tcPr>
          <w:p w14:paraId="67181E35"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5</w:t>
            </w:r>
          </w:p>
        </w:tc>
        <w:tc>
          <w:tcPr>
            <w:tcW w:w="1351" w:type="dxa"/>
            <w:tcBorders>
              <w:bottom w:val="single" w:sz="4" w:space="0" w:color="auto"/>
            </w:tcBorders>
            <w:vAlign w:val="center"/>
          </w:tcPr>
          <w:p w14:paraId="234BD523" w14:textId="77777777" w:rsidR="0036561E" w:rsidRPr="003D699E" w:rsidRDefault="0036561E" w:rsidP="003D699E">
            <w:pPr>
              <w:suppressAutoHyphens w:val="0"/>
              <w:spacing w:before="40" w:after="120" w:line="220" w:lineRule="exact"/>
              <w:jc w:val="center"/>
              <w:rPr>
                <w:sz w:val="18"/>
                <w:szCs w:val="18"/>
              </w:rPr>
            </w:pPr>
            <w:proofErr w:type="spellStart"/>
            <w:r w:rsidRPr="003D699E">
              <w:rPr>
                <w:sz w:val="18"/>
                <w:szCs w:val="18"/>
                <w:lang w:val="fr-FR"/>
              </w:rPr>
              <w:t>d</w:t>
            </w:r>
            <w:r w:rsidRPr="003D699E">
              <w:rPr>
                <w:sz w:val="18"/>
                <w:szCs w:val="18"/>
                <w:vertAlign w:val="subscript"/>
                <w:lang w:val="fr-FR"/>
              </w:rPr>
              <w:t>OSP</w:t>
            </w:r>
            <w:proofErr w:type="spellEnd"/>
          </w:p>
        </w:tc>
      </w:tr>
      <w:tr w:rsidR="003D699E" w:rsidRPr="003D699E" w14:paraId="3DF52946" w14:textId="77777777" w:rsidTr="003D699E">
        <w:trPr>
          <w:trHeight w:val="283"/>
        </w:trPr>
        <w:tc>
          <w:tcPr>
            <w:tcW w:w="619" w:type="dxa"/>
            <w:tcBorders>
              <w:bottom w:val="single" w:sz="12" w:space="0" w:color="auto"/>
            </w:tcBorders>
            <w:vAlign w:val="center"/>
          </w:tcPr>
          <w:p w14:paraId="39364621"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6</w:t>
            </w:r>
          </w:p>
        </w:tc>
        <w:tc>
          <w:tcPr>
            <w:tcW w:w="1350" w:type="dxa"/>
            <w:tcBorders>
              <w:bottom w:val="single" w:sz="12" w:space="0" w:color="auto"/>
            </w:tcBorders>
            <w:vAlign w:val="center"/>
          </w:tcPr>
          <w:p w14:paraId="722D2299"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Piéton enfant</w:t>
            </w:r>
          </w:p>
        </w:tc>
        <w:tc>
          <w:tcPr>
            <w:tcW w:w="1350" w:type="dxa"/>
            <w:tcBorders>
              <w:bottom w:val="single" w:sz="12" w:space="0" w:color="auto"/>
            </w:tcBorders>
            <w:vAlign w:val="center"/>
          </w:tcPr>
          <w:p w14:paraId="489533C7" w14:textId="77777777" w:rsidR="0036561E" w:rsidRPr="003D699E" w:rsidRDefault="0036561E" w:rsidP="003D699E">
            <w:pPr>
              <w:suppressAutoHyphens w:val="0"/>
              <w:spacing w:before="40" w:after="120" w:line="220" w:lineRule="exact"/>
              <w:jc w:val="center"/>
              <w:rPr>
                <w:sz w:val="18"/>
                <w:szCs w:val="18"/>
              </w:rPr>
            </w:pPr>
            <w:proofErr w:type="spellStart"/>
            <w:r w:rsidRPr="003D699E">
              <w:rPr>
                <w:sz w:val="18"/>
                <w:szCs w:val="18"/>
                <w:lang w:val="fr-FR"/>
              </w:rPr>
              <w:t>d</w:t>
            </w:r>
            <w:r w:rsidRPr="003D699E">
              <w:rPr>
                <w:sz w:val="18"/>
                <w:szCs w:val="18"/>
                <w:vertAlign w:val="subscript"/>
                <w:lang w:val="fr-FR"/>
              </w:rPr>
              <w:t>FSP</w:t>
            </w:r>
            <w:proofErr w:type="spellEnd"/>
          </w:p>
        </w:tc>
        <w:tc>
          <w:tcPr>
            <w:tcW w:w="1351" w:type="dxa"/>
            <w:tcBorders>
              <w:bottom w:val="single" w:sz="12" w:space="0" w:color="auto"/>
            </w:tcBorders>
            <w:vAlign w:val="center"/>
          </w:tcPr>
          <w:p w14:paraId="1EF03E39"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Côté conducteur</w:t>
            </w:r>
          </w:p>
        </w:tc>
        <w:tc>
          <w:tcPr>
            <w:tcW w:w="1350" w:type="dxa"/>
            <w:tcBorders>
              <w:bottom w:val="single" w:sz="12" w:space="0" w:color="auto"/>
            </w:tcBorders>
            <w:vAlign w:val="center"/>
          </w:tcPr>
          <w:p w14:paraId="018FDDE3" w14:textId="77777777" w:rsidR="0036561E" w:rsidRPr="003D699E" w:rsidRDefault="0036561E" w:rsidP="003D699E">
            <w:pPr>
              <w:suppressAutoHyphens w:val="0"/>
              <w:spacing w:before="40" w:after="120" w:line="220" w:lineRule="exact"/>
              <w:jc w:val="center"/>
              <w:rPr>
                <w:sz w:val="18"/>
                <w:szCs w:val="18"/>
              </w:rPr>
            </w:pPr>
            <w:r w:rsidRPr="003D699E">
              <w:rPr>
                <w:sz w:val="18"/>
                <w:szCs w:val="18"/>
                <w:lang w:val="fr-FR"/>
              </w:rPr>
              <w:t>5</w:t>
            </w:r>
          </w:p>
        </w:tc>
        <w:tc>
          <w:tcPr>
            <w:tcW w:w="1351" w:type="dxa"/>
            <w:tcBorders>
              <w:bottom w:val="single" w:sz="12" w:space="0" w:color="auto"/>
            </w:tcBorders>
            <w:vAlign w:val="center"/>
          </w:tcPr>
          <w:p w14:paraId="07400464" w14:textId="77777777" w:rsidR="0036561E" w:rsidRPr="003D699E" w:rsidRDefault="0036561E" w:rsidP="003D699E">
            <w:pPr>
              <w:suppressAutoHyphens w:val="0"/>
              <w:spacing w:before="40" w:after="120" w:line="220" w:lineRule="exact"/>
              <w:jc w:val="center"/>
              <w:rPr>
                <w:sz w:val="18"/>
                <w:szCs w:val="18"/>
              </w:rPr>
            </w:pPr>
            <w:proofErr w:type="spellStart"/>
            <w:r w:rsidRPr="003D699E">
              <w:rPr>
                <w:sz w:val="18"/>
                <w:szCs w:val="18"/>
                <w:lang w:val="fr-FR"/>
              </w:rPr>
              <w:t>d</w:t>
            </w:r>
            <w:r w:rsidRPr="003D699E">
              <w:rPr>
                <w:sz w:val="18"/>
                <w:szCs w:val="18"/>
                <w:vertAlign w:val="subscript"/>
                <w:lang w:val="fr-FR"/>
              </w:rPr>
              <w:t>OSP</w:t>
            </w:r>
            <w:proofErr w:type="spellEnd"/>
          </w:p>
        </w:tc>
      </w:tr>
    </w:tbl>
    <w:p w14:paraId="013D4993" w14:textId="77777777" w:rsidR="0036561E" w:rsidRPr="00E42A41" w:rsidRDefault="0036561E" w:rsidP="00D96B17">
      <w:pPr>
        <w:pStyle w:val="SingleTxtG"/>
        <w:spacing w:before="120" w:after="0"/>
      </w:pPr>
      <w:r>
        <w:rPr>
          <w:lang w:val="fr-FR"/>
        </w:rPr>
        <w:t>Définitions :</w:t>
      </w:r>
    </w:p>
    <w:p w14:paraId="273C2DD2" w14:textId="761122B4" w:rsidR="0036561E" w:rsidRPr="002F6A30" w:rsidRDefault="0036561E" w:rsidP="00D96B17">
      <w:pPr>
        <w:pStyle w:val="SingleTxtG"/>
        <w:spacing w:after="0"/>
        <w:ind w:left="1701" w:hanging="567"/>
        <w:rPr>
          <w:lang w:val="fr-FR"/>
        </w:rPr>
      </w:pPr>
      <w:r>
        <w:rPr>
          <w:lang w:val="fr-FR"/>
        </w:rPr>
        <w:t>d</w:t>
      </w:r>
      <w:r>
        <w:rPr>
          <w:vertAlign w:val="subscript"/>
          <w:lang w:val="fr-FR"/>
        </w:rPr>
        <w:t>NSP</w:t>
      </w:r>
      <w:r>
        <w:rPr>
          <w:lang w:val="fr-FR"/>
        </w:rPr>
        <w:tab/>
        <w:t xml:space="preserve">distance entre le plan du véhicule côté passager et le plan de séparation côté passager, </w:t>
      </w:r>
      <w:r w:rsidR="00D96B17">
        <w:rPr>
          <w:lang w:val="fr-FR"/>
        </w:rPr>
        <w:br/>
      </w:r>
      <w:r>
        <w:rPr>
          <w:lang w:val="fr-FR"/>
        </w:rPr>
        <w:t>fixée à 0,5 m</w:t>
      </w:r>
      <w:r w:rsidR="00D96B17">
        <w:rPr>
          <w:lang w:val="fr-FR"/>
        </w:rPr>
        <w:t>.</w:t>
      </w:r>
    </w:p>
    <w:p w14:paraId="4AB6AB94" w14:textId="1FAB3A47" w:rsidR="0036561E" w:rsidRPr="002F6A30" w:rsidRDefault="0036561E" w:rsidP="00D96B17">
      <w:pPr>
        <w:pStyle w:val="SingleTxtG"/>
        <w:spacing w:after="0"/>
        <w:ind w:left="1701" w:hanging="567"/>
        <w:rPr>
          <w:lang w:val="fr-FR"/>
        </w:rPr>
      </w:pPr>
      <w:proofErr w:type="spellStart"/>
      <w:r>
        <w:rPr>
          <w:lang w:val="fr-FR"/>
        </w:rPr>
        <w:t>d</w:t>
      </w:r>
      <w:r>
        <w:rPr>
          <w:vertAlign w:val="subscript"/>
          <w:lang w:val="fr-FR"/>
        </w:rPr>
        <w:t>OSP</w:t>
      </w:r>
      <w:proofErr w:type="spellEnd"/>
      <w:r>
        <w:rPr>
          <w:lang w:val="fr-FR"/>
        </w:rPr>
        <w:tab/>
        <w:t xml:space="preserve">distance entre le plan du véhicule côté conducteur et le plan de séparation côté </w:t>
      </w:r>
      <w:r w:rsidR="00D96B17">
        <w:rPr>
          <w:lang w:val="fr-FR"/>
        </w:rPr>
        <w:br/>
      </w:r>
      <w:r>
        <w:rPr>
          <w:lang w:val="fr-FR"/>
        </w:rPr>
        <w:t>conducteur, fixée à 0,5 m</w:t>
      </w:r>
      <w:r w:rsidR="00D96B17">
        <w:rPr>
          <w:lang w:val="fr-FR"/>
        </w:rPr>
        <w:t>.</w:t>
      </w:r>
    </w:p>
    <w:p w14:paraId="5CE12D62" w14:textId="06E77A48" w:rsidR="0036561E" w:rsidRPr="002F6A30" w:rsidRDefault="0036561E" w:rsidP="00D96B17">
      <w:pPr>
        <w:pStyle w:val="SingleTxtG"/>
        <w:spacing w:after="0"/>
        <w:rPr>
          <w:lang w:val="fr-FR"/>
        </w:rPr>
      </w:pPr>
      <w:r>
        <w:rPr>
          <w:lang w:val="fr-FR"/>
        </w:rPr>
        <w:tab/>
      </w:r>
      <w:proofErr w:type="spellStart"/>
      <w:r>
        <w:rPr>
          <w:lang w:val="fr-FR"/>
        </w:rPr>
        <w:t>d</w:t>
      </w:r>
      <w:r>
        <w:rPr>
          <w:vertAlign w:val="subscript"/>
          <w:lang w:val="fr-FR"/>
        </w:rPr>
        <w:t>TC</w:t>
      </w:r>
      <w:proofErr w:type="spellEnd"/>
      <w:r>
        <w:rPr>
          <w:lang w:val="fr-FR"/>
        </w:rPr>
        <w:tab/>
        <w:t>distance de séparation à l’avant pour chaque cas de figure</w:t>
      </w:r>
      <w:r w:rsidR="00D96B17">
        <w:rPr>
          <w:lang w:val="fr-FR"/>
        </w:rPr>
        <w:t>.</w:t>
      </w:r>
    </w:p>
    <w:p w14:paraId="060C7E72" w14:textId="794AD061" w:rsidR="00D96B17" w:rsidRDefault="0036561E" w:rsidP="00D96B17">
      <w:pPr>
        <w:pStyle w:val="SingleTxtG"/>
        <w:spacing w:after="0"/>
        <w:rPr>
          <w:lang w:val="fr-FR"/>
        </w:rPr>
      </w:pPr>
      <w:r>
        <w:rPr>
          <w:lang w:val="fr-FR"/>
        </w:rPr>
        <w:tab/>
      </w:r>
      <w:proofErr w:type="spellStart"/>
      <w:r>
        <w:rPr>
          <w:lang w:val="fr-FR"/>
        </w:rPr>
        <w:t>d</w:t>
      </w:r>
      <w:r>
        <w:rPr>
          <w:vertAlign w:val="subscript"/>
          <w:lang w:val="fr-FR"/>
        </w:rPr>
        <w:t>FSP</w:t>
      </w:r>
      <w:proofErr w:type="spellEnd"/>
      <w:r>
        <w:rPr>
          <w:lang w:val="fr-FR"/>
        </w:rPr>
        <w:tab/>
        <w:t>distance entre l’avant du véhicule et le plan maximal de séparation à l’avant</w:t>
      </w:r>
      <w:r w:rsidR="00D96B17">
        <w:rPr>
          <w:lang w:val="fr-FR"/>
        </w:rPr>
        <w:t>.</w:t>
      </w:r>
    </w:p>
    <w:p w14:paraId="2EA3238D" w14:textId="46290A3B" w:rsidR="00F9573C" w:rsidRDefault="0036561E" w:rsidP="00D96B17">
      <w:pPr>
        <w:pStyle w:val="SingleTxtG"/>
        <w:spacing w:after="0"/>
        <w:rPr>
          <w:lang w:val="fr-FR"/>
        </w:rPr>
      </w:pPr>
      <w:proofErr w:type="spellStart"/>
      <w:r>
        <w:rPr>
          <w:lang w:val="fr-FR"/>
        </w:rPr>
        <w:t>d</w:t>
      </w:r>
      <w:r>
        <w:rPr>
          <w:vertAlign w:val="subscript"/>
          <w:lang w:val="fr-FR"/>
        </w:rPr>
        <w:t>LPI</w:t>
      </w:r>
      <w:proofErr w:type="spellEnd"/>
      <w:r>
        <w:rPr>
          <w:lang w:val="fr-FR"/>
        </w:rPr>
        <w:tab/>
        <w:t>distance correspondant au dernier point d’information (LPI)</w:t>
      </w:r>
      <w:r w:rsidR="00D96B17">
        <w:rPr>
          <w:lang w:val="fr-FR"/>
        </w:rPr>
        <w:t>.</w:t>
      </w:r>
      <w:r>
        <w:rPr>
          <w:lang w:val="fr-FR"/>
        </w:rPr>
        <w:t> ».</w:t>
      </w:r>
    </w:p>
    <w:p w14:paraId="3A14F7B3" w14:textId="42F2699C" w:rsidR="0036561E" w:rsidRPr="0036561E" w:rsidRDefault="0036561E" w:rsidP="0036561E">
      <w:pPr>
        <w:pStyle w:val="SingleTxtG"/>
        <w:spacing w:before="240" w:after="0"/>
        <w:jc w:val="center"/>
        <w:rPr>
          <w:u w:val="single"/>
        </w:rPr>
      </w:pPr>
      <w:r>
        <w:rPr>
          <w:u w:val="single"/>
        </w:rPr>
        <w:tab/>
      </w:r>
      <w:r>
        <w:rPr>
          <w:u w:val="single"/>
        </w:rPr>
        <w:tab/>
      </w:r>
      <w:r>
        <w:rPr>
          <w:u w:val="single"/>
        </w:rPr>
        <w:tab/>
      </w:r>
      <w:r w:rsidR="00CE1838">
        <w:rPr>
          <w:u w:val="single"/>
        </w:rPr>
        <w:tab/>
      </w:r>
    </w:p>
    <w:sectPr w:rsidR="0036561E" w:rsidRPr="0036561E" w:rsidSect="0036561E">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9B93D" w14:textId="77777777" w:rsidR="00B512D8" w:rsidRDefault="00B512D8" w:rsidP="00F95C08">
      <w:pPr>
        <w:spacing w:line="240" w:lineRule="auto"/>
      </w:pPr>
    </w:p>
  </w:endnote>
  <w:endnote w:type="continuationSeparator" w:id="0">
    <w:p w14:paraId="76E0B2CB" w14:textId="77777777" w:rsidR="00B512D8" w:rsidRPr="00AC3823" w:rsidRDefault="00B512D8" w:rsidP="00AC3823">
      <w:pPr>
        <w:pStyle w:val="Pieddepage"/>
      </w:pPr>
    </w:p>
  </w:endnote>
  <w:endnote w:type="continuationNotice" w:id="1">
    <w:p w14:paraId="71E2F1B7" w14:textId="77777777" w:rsidR="00B512D8" w:rsidRDefault="00B512D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BE1B1" w14:textId="6E9EF6E2" w:rsidR="0036561E" w:rsidRPr="0036561E" w:rsidRDefault="0036561E" w:rsidP="0036561E">
    <w:pPr>
      <w:pStyle w:val="Pieddepage"/>
      <w:tabs>
        <w:tab w:val="right" w:pos="9638"/>
      </w:tabs>
    </w:pPr>
    <w:r w:rsidRPr="0036561E">
      <w:rPr>
        <w:b/>
        <w:sz w:val="18"/>
      </w:rPr>
      <w:fldChar w:fldCharType="begin"/>
    </w:r>
    <w:r w:rsidRPr="0036561E">
      <w:rPr>
        <w:b/>
        <w:sz w:val="18"/>
      </w:rPr>
      <w:instrText xml:space="preserve"> PAGE  \* MERGEFORMAT </w:instrText>
    </w:r>
    <w:r w:rsidRPr="0036561E">
      <w:rPr>
        <w:b/>
        <w:sz w:val="18"/>
      </w:rPr>
      <w:fldChar w:fldCharType="separate"/>
    </w:r>
    <w:r w:rsidRPr="0036561E">
      <w:rPr>
        <w:b/>
        <w:noProof/>
        <w:sz w:val="18"/>
      </w:rPr>
      <w:t>2</w:t>
    </w:r>
    <w:r w:rsidRPr="0036561E">
      <w:rPr>
        <w:b/>
        <w:sz w:val="18"/>
      </w:rPr>
      <w:fldChar w:fldCharType="end"/>
    </w:r>
    <w:r>
      <w:rPr>
        <w:b/>
        <w:sz w:val="18"/>
      </w:rPr>
      <w:tab/>
    </w:r>
    <w:r>
      <w:t>GE.21-12201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26A1E" w14:textId="2C12B1DA" w:rsidR="0036561E" w:rsidRPr="0036561E" w:rsidRDefault="0036561E" w:rsidP="0036561E">
    <w:pPr>
      <w:pStyle w:val="Pieddepage"/>
      <w:tabs>
        <w:tab w:val="right" w:pos="9638"/>
      </w:tabs>
      <w:rPr>
        <w:b/>
        <w:sz w:val="18"/>
      </w:rPr>
    </w:pPr>
    <w:r>
      <w:t>GE.21-12201</w:t>
    </w:r>
    <w:r>
      <w:tab/>
    </w:r>
    <w:r w:rsidRPr="0036561E">
      <w:rPr>
        <w:b/>
        <w:sz w:val="18"/>
      </w:rPr>
      <w:fldChar w:fldCharType="begin"/>
    </w:r>
    <w:r w:rsidRPr="0036561E">
      <w:rPr>
        <w:b/>
        <w:sz w:val="18"/>
      </w:rPr>
      <w:instrText xml:space="preserve"> PAGE  \* MERGEFORMAT </w:instrText>
    </w:r>
    <w:r w:rsidRPr="0036561E">
      <w:rPr>
        <w:b/>
        <w:sz w:val="18"/>
      </w:rPr>
      <w:fldChar w:fldCharType="separate"/>
    </w:r>
    <w:r w:rsidRPr="0036561E">
      <w:rPr>
        <w:b/>
        <w:noProof/>
        <w:sz w:val="18"/>
      </w:rPr>
      <w:t>3</w:t>
    </w:r>
    <w:r w:rsidRPr="0036561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8CAF2" w14:textId="11DB97F4" w:rsidR="007F20FA" w:rsidRPr="0036561E" w:rsidRDefault="0036561E" w:rsidP="0036561E">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4D6867A6" wp14:editId="1652C311">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21-12201  (F)</w:t>
    </w:r>
    <w:r>
      <w:rPr>
        <w:noProof/>
        <w:sz w:val="20"/>
      </w:rPr>
      <w:drawing>
        <wp:anchor distT="0" distB="0" distL="114300" distR="114300" simplePos="0" relativeHeight="251660288" behindDoc="0" locked="0" layoutInCell="1" allowOverlap="1" wp14:anchorId="45638990" wp14:editId="46912283">
          <wp:simplePos x="0" y="0"/>
          <wp:positionH relativeFrom="margin">
            <wp:posOffset>5489575</wp:posOffset>
          </wp:positionH>
          <wp:positionV relativeFrom="margin">
            <wp:posOffset>8891905</wp:posOffset>
          </wp:positionV>
          <wp:extent cx="638175" cy="638175"/>
          <wp:effectExtent l="0" t="0" r="9525" b="9525"/>
          <wp:wrapNone/>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061021    061021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D06D1" w14:textId="77777777" w:rsidR="00B512D8" w:rsidRPr="00AC3823" w:rsidRDefault="00B512D8" w:rsidP="00AC3823">
      <w:pPr>
        <w:pStyle w:val="Pieddepage"/>
        <w:tabs>
          <w:tab w:val="right" w:pos="2155"/>
        </w:tabs>
        <w:spacing w:after="80" w:line="240" w:lineRule="atLeast"/>
        <w:ind w:left="680"/>
        <w:rPr>
          <w:u w:val="single"/>
        </w:rPr>
      </w:pPr>
      <w:r>
        <w:rPr>
          <w:u w:val="single"/>
        </w:rPr>
        <w:tab/>
      </w:r>
    </w:p>
  </w:footnote>
  <w:footnote w:type="continuationSeparator" w:id="0">
    <w:p w14:paraId="34347238" w14:textId="77777777" w:rsidR="00B512D8" w:rsidRPr="00AC3823" w:rsidRDefault="00B512D8" w:rsidP="00AC3823">
      <w:pPr>
        <w:pStyle w:val="Pieddepage"/>
        <w:tabs>
          <w:tab w:val="right" w:pos="2155"/>
        </w:tabs>
        <w:spacing w:after="80" w:line="240" w:lineRule="atLeast"/>
        <w:ind w:left="680"/>
        <w:rPr>
          <w:u w:val="single"/>
        </w:rPr>
      </w:pPr>
      <w:r>
        <w:rPr>
          <w:u w:val="single"/>
        </w:rPr>
        <w:tab/>
      </w:r>
    </w:p>
  </w:footnote>
  <w:footnote w:type="continuationNotice" w:id="1">
    <w:p w14:paraId="5A62BB3F" w14:textId="77777777" w:rsidR="00B512D8" w:rsidRPr="00AC3823" w:rsidRDefault="00B512D8">
      <w:pPr>
        <w:spacing w:line="240" w:lineRule="auto"/>
        <w:rPr>
          <w:sz w:val="2"/>
          <w:szCs w:val="2"/>
        </w:rPr>
      </w:pPr>
    </w:p>
  </w:footnote>
  <w:footnote w:id="2">
    <w:p w14:paraId="5F56C1D9" w14:textId="6F887CC7" w:rsidR="0036561E" w:rsidRPr="002F6A30" w:rsidRDefault="0036561E" w:rsidP="0036561E">
      <w:pPr>
        <w:pStyle w:val="Notedebasdepage"/>
        <w:rPr>
          <w:lang w:val="fr-FR"/>
        </w:rPr>
      </w:pPr>
      <w:r>
        <w:rPr>
          <w:lang w:val="fr-FR"/>
        </w:rPr>
        <w:tab/>
      </w:r>
      <w:r w:rsidRPr="00AC38C7">
        <w:rPr>
          <w:sz w:val="20"/>
          <w:lang w:val="fr-FR"/>
        </w:rPr>
        <w:t>*</w:t>
      </w:r>
      <w:r>
        <w:rPr>
          <w:lang w:val="fr-FR"/>
        </w:rPr>
        <w:tab/>
        <w:t>Conformément au programme de travail du Comité des transports intérieurs pour 2021 tel qu’il figure dans le projet de budget-programme pour 2021 (A/75/6 (Sect.</w:t>
      </w:r>
      <w:r w:rsidR="00AC38C7">
        <w:rPr>
          <w:lang w:val="fr-FR"/>
        </w:rPr>
        <w:t> </w:t>
      </w:r>
      <w:r>
        <w:rPr>
          <w:lang w:val="fr-FR"/>
        </w:rPr>
        <w:t>20), par.</w:t>
      </w:r>
      <w:r w:rsidR="00A07158">
        <w:rPr>
          <w:lang w:val="fr-FR"/>
        </w:rPr>
        <w:t> </w:t>
      </w:r>
      <w:r>
        <w:rPr>
          <w:lang w:val="fr-FR"/>
        </w:rPr>
        <w:t>20.51), le Forum mondial a pour mission d’élaborer, d’harmoniser et de mettre à jour les Règlements ONU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2F8A96" w14:textId="617857F1" w:rsidR="0036561E" w:rsidRPr="0036561E" w:rsidRDefault="0036561E">
    <w:pPr>
      <w:pStyle w:val="En-tte"/>
    </w:pPr>
    <w:fldSimple w:instr=" TITLE  \* MERGEFORMAT ">
      <w:r>
        <w:t>ECE/TRANS/WP.29/2021/104</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C15B" w14:textId="093E4C78" w:rsidR="0036561E" w:rsidRPr="0036561E" w:rsidRDefault="0036561E" w:rsidP="0036561E">
    <w:pPr>
      <w:pStyle w:val="En-tte"/>
      <w:jc w:val="right"/>
    </w:pPr>
    <w:fldSimple w:instr=" TITLE  \* MERGEFORMAT ">
      <w:r>
        <w:t>ECE/TRANS/WP.29/2021/104</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attachedTemplate r:id="rId1"/>
  <w:defaultTabStop w:val="567"/>
  <w:hyphenationZone w:val="425"/>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2D8"/>
    <w:rsid w:val="00017F94"/>
    <w:rsid w:val="00023842"/>
    <w:rsid w:val="000334F9"/>
    <w:rsid w:val="00045FEB"/>
    <w:rsid w:val="0007796D"/>
    <w:rsid w:val="000B7790"/>
    <w:rsid w:val="000D468E"/>
    <w:rsid w:val="00111F2F"/>
    <w:rsid w:val="0014365E"/>
    <w:rsid w:val="00143C66"/>
    <w:rsid w:val="00176178"/>
    <w:rsid w:val="001B296E"/>
    <w:rsid w:val="001F525A"/>
    <w:rsid w:val="00201148"/>
    <w:rsid w:val="00223272"/>
    <w:rsid w:val="0024779E"/>
    <w:rsid w:val="00257168"/>
    <w:rsid w:val="002744B8"/>
    <w:rsid w:val="002832AC"/>
    <w:rsid w:val="002D7C93"/>
    <w:rsid w:val="00305801"/>
    <w:rsid w:val="0036561E"/>
    <w:rsid w:val="003916DE"/>
    <w:rsid w:val="00394F94"/>
    <w:rsid w:val="003D699E"/>
    <w:rsid w:val="00421996"/>
    <w:rsid w:val="00422434"/>
    <w:rsid w:val="00441C3B"/>
    <w:rsid w:val="00446FE5"/>
    <w:rsid w:val="00452396"/>
    <w:rsid w:val="00477EB2"/>
    <w:rsid w:val="004837D8"/>
    <w:rsid w:val="004E2EED"/>
    <w:rsid w:val="004E468C"/>
    <w:rsid w:val="005505B7"/>
    <w:rsid w:val="00573BE5"/>
    <w:rsid w:val="00586ED3"/>
    <w:rsid w:val="005911B0"/>
    <w:rsid w:val="00596AA9"/>
    <w:rsid w:val="0071601D"/>
    <w:rsid w:val="00792E33"/>
    <w:rsid w:val="007A62E6"/>
    <w:rsid w:val="007F20FA"/>
    <w:rsid w:val="0080684C"/>
    <w:rsid w:val="00871C75"/>
    <w:rsid w:val="008776DC"/>
    <w:rsid w:val="008D5EF9"/>
    <w:rsid w:val="008F0FB5"/>
    <w:rsid w:val="009446C0"/>
    <w:rsid w:val="009705C8"/>
    <w:rsid w:val="009C1CF4"/>
    <w:rsid w:val="009F6B74"/>
    <w:rsid w:val="00A07158"/>
    <w:rsid w:val="00A3029F"/>
    <w:rsid w:val="00A30353"/>
    <w:rsid w:val="00AC3823"/>
    <w:rsid w:val="00AC38C7"/>
    <w:rsid w:val="00AE323C"/>
    <w:rsid w:val="00AF0CB5"/>
    <w:rsid w:val="00B00181"/>
    <w:rsid w:val="00B00B0D"/>
    <w:rsid w:val="00B45F2E"/>
    <w:rsid w:val="00B512D8"/>
    <w:rsid w:val="00B765F7"/>
    <w:rsid w:val="00B77993"/>
    <w:rsid w:val="00BA0CA9"/>
    <w:rsid w:val="00BB391A"/>
    <w:rsid w:val="00C02897"/>
    <w:rsid w:val="00C97039"/>
    <w:rsid w:val="00CE1838"/>
    <w:rsid w:val="00D3439C"/>
    <w:rsid w:val="00D74A51"/>
    <w:rsid w:val="00D7622E"/>
    <w:rsid w:val="00D96B17"/>
    <w:rsid w:val="00DB1831"/>
    <w:rsid w:val="00DD3BFD"/>
    <w:rsid w:val="00DF6678"/>
    <w:rsid w:val="00E0299A"/>
    <w:rsid w:val="00E85C74"/>
    <w:rsid w:val="00EA6547"/>
    <w:rsid w:val="00ED723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2AD3E92"/>
  <w15:docId w15:val="{B73357AF-6147-47B5-A0E4-BA8894985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qFormat/>
    <w:rsid w:val="00B77993"/>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B77993"/>
    <w:pPr>
      <w:numPr>
        <w:numId w:val="16"/>
      </w:numPr>
      <w:tabs>
        <w:tab w:val="clear" w:pos="1701"/>
      </w:tabs>
      <w:spacing w:after="120"/>
      <w:ind w:right="1134"/>
      <w:jc w:val="both"/>
    </w:pPr>
  </w:style>
  <w:style w:type="character" w:styleId="Appelnotedebasdep">
    <w:name w:val="footnote reference"/>
    <w:aliases w:val="4_G"/>
    <w:basedOn w:val="Policepardfaut"/>
    <w:qFormat/>
    <w:rsid w:val="008F0FB5"/>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locked/>
    <w:rsid w:val="0036561E"/>
    <w:rPr>
      <w:rFonts w:ascii="Times New Roman" w:eastAsiaTheme="minorHAnsi" w:hAnsi="Times New Roman" w:cs="Times New Roman"/>
      <w:sz w:val="20"/>
      <w:szCs w:val="20"/>
      <w:lang w:eastAsia="en-US"/>
    </w:rPr>
  </w:style>
  <w:style w:type="character" w:customStyle="1" w:styleId="HChGChar">
    <w:name w:val="_ H _Ch_G Char"/>
    <w:link w:val="HChG"/>
    <w:locked/>
    <w:rsid w:val="0036561E"/>
    <w:rPr>
      <w:rFonts w:ascii="Times New Roman" w:eastAsiaTheme="minorHAnsi"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487</Words>
  <Characters>3415</Characters>
  <Application>Microsoft Office Word</Application>
  <DocSecurity>0</DocSecurity>
  <Lines>284</Lines>
  <Paragraphs>156</Paragraphs>
  <ScaleCrop>false</ScaleCrop>
  <HeadingPairs>
    <vt:vector size="2" baseType="variant">
      <vt:variant>
        <vt:lpstr>Titre</vt:lpstr>
      </vt:variant>
      <vt:variant>
        <vt:i4>1</vt:i4>
      </vt:variant>
    </vt:vector>
  </HeadingPairs>
  <TitlesOfParts>
    <vt:vector size="1" baseType="lpstr">
      <vt:lpstr>ECE/TRANS/WP.29/2021/104</vt:lpstr>
    </vt:vector>
  </TitlesOfParts>
  <Company>DCM</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ECE/TRANS/WP.29/2021/104</dc:title>
  <dc:subject/>
  <dc:creator>Nathalie VITTOZ</dc:creator>
  <cp:keywords/>
  <cp:lastModifiedBy>Nathalie Vittoz</cp:lastModifiedBy>
  <cp:revision>2</cp:revision>
  <cp:lastPrinted>2014-05-14T10:59:00Z</cp:lastPrinted>
  <dcterms:created xsi:type="dcterms:W3CDTF">2021-10-06T09:51:00Z</dcterms:created>
  <dcterms:modified xsi:type="dcterms:W3CDTF">2021-10-06T09:51:00Z</dcterms:modified>
</cp:coreProperties>
</file>