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736F3721" w14:textId="77777777" w:rsidTr="00C97039">
        <w:trPr>
          <w:trHeight w:hRule="exact" w:val="851"/>
        </w:trPr>
        <w:tc>
          <w:tcPr>
            <w:tcW w:w="1276" w:type="dxa"/>
            <w:tcBorders>
              <w:bottom w:val="single" w:sz="4" w:space="0" w:color="auto"/>
            </w:tcBorders>
          </w:tcPr>
          <w:p w14:paraId="4D5A70CC" w14:textId="77777777" w:rsidR="00F35BAF" w:rsidRPr="00DB58B5" w:rsidRDefault="00F35BAF" w:rsidP="00E561F4"/>
        </w:tc>
        <w:tc>
          <w:tcPr>
            <w:tcW w:w="2268" w:type="dxa"/>
            <w:tcBorders>
              <w:bottom w:val="single" w:sz="4" w:space="0" w:color="auto"/>
            </w:tcBorders>
            <w:vAlign w:val="bottom"/>
          </w:tcPr>
          <w:p w14:paraId="21A61834"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7BFB516A" w14:textId="35EED9C9" w:rsidR="00F35BAF" w:rsidRPr="00DB58B5" w:rsidRDefault="00E561F4" w:rsidP="00E561F4">
            <w:pPr>
              <w:jc w:val="right"/>
            </w:pPr>
            <w:r w:rsidRPr="00E561F4">
              <w:rPr>
                <w:sz w:val="40"/>
              </w:rPr>
              <w:t>ECE</w:t>
            </w:r>
            <w:r>
              <w:t>/TRANS/WP.29/2021/102</w:t>
            </w:r>
          </w:p>
        </w:tc>
      </w:tr>
      <w:tr w:rsidR="00F35BAF" w:rsidRPr="00DB58B5" w14:paraId="7C856558" w14:textId="77777777" w:rsidTr="00C97039">
        <w:trPr>
          <w:trHeight w:hRule="exact" w:val="2835"/>
        </w:trPr>
        <w:tc>
          <w:tcPr>
            <w:tcW w:w="1276" w:type="dxa"/>
            <w:tcBorders>
              <w:top w:val="single" w:sz="4" w:space="0" w:color="auto"/>
              <w:bottom w:val="single" w:sz="12" w:space="0" w:color="auto"/>
            </w:tcBorders>
          </w:tcPr>
          <w:p w14:paraId="0CA2F549" w14:textId="77777777" w:rsidR="00F35BAF" w:rsidRPr="00DB58B5" w:rsidRDefault="00F35BAF" w:rsidP="00C97039">
            <w:pPr>
              <w:spacing w:before="120"/>
              <w:jc w:val="center"/>
            </w:pPr>
            <w:r>
              <w:rPr>
                <w:noProof/>
                <w:lang w:eastAsia="fr-CH"/>
              </w:rPr>
              <w:drawing>
                <wp:inline distT="0" distB="0" distL="0" distR="0" wp14:anchorId="33442F5F" wp14:editId="59DA0EE6">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2A8B494"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036F2F8A" w14:textId="77777777" w:rsidR="00F35BAF" w:rsidRDefault="00E561F4" w:rsidP="00C97039">
            <w:pPr>
              <w:spacing w:before="240"/>
            </w:pPr>
            <w:r>
              <w:t>Distr. générale</w:t>
            </w:r>
          </w:p>
          <w:p w14:paraId="2366A5A7" w14:textId="77777777" w:rsidR="00E561F4" w:rsidRDefault="00E561F4" w:rsidP="00E561F4">
            <w:pPr>
              <w:spacing w:line="240" w:lineRule="exact"/>
            </w:pPr>
            <w:r>
              <w:t>2 septembre 2021</w:t>
            </w:r>
          </w:p>
          <w:p w14:paraId="6680885D" w14:textId="77777777" w:rsidR="00E561F4" w:rsidRDefault="00E561F4" w:rsidP="00E561F4">
            <w:pPr>
              <w:spacing w:line="240" w:lineRule="exact"/>
            </w:pPr>
            <w:r>
              <w:t>Français</w:t>
            </w:r>
          </w:p>
          <w:p w14:paraId="7D248168" w14:textId="4A413CA9" w:rsidR="00E561F4" w:rsidRPr="00DB58B5" w:rsidRDefault="00E561F4" w:rsidP="00E561F4">
            <w:pPr>
              <w:spacing w:line="240" w:lineRule="exact"/>
            </w:pPr>
            <w:r>
              <w:t>Original : anglais</w:t>
            </w:r>
          </w:p>
        </w:tc>
      </w:tr>
    </w:tbl>
    <w:p w14:paraId="248DD6D5" w14:textId="77777777" w:rsidR="007F20FA" w:rsidRPr="000312C0" w:rsidRDefault="007F20FA" w:rsidP="007F20FA">
      <w:pPr>
        <w:spacing w:before="120"/>
        <w:rPr>
          <w:b/>
          <w:sz w:val="28"/>
          <w:szCs w:val="28"/>
        </w:rPr>
      </w:pPr>
      <w:r w:rsidRPr="000312C0">
        <w:rPr>
          <w:b/>
          <w:sz w:val="28"/>
          <w:szCs w:val="28"/>
        </w:rPr>
        <w:t>Commission économique pour l’Europe</w:t>
      </w:r>
    </w:p>
    <w:p w14:paraId="70777893" w14:textId="77777777" w:rsidR="007F20FA" w:rsidRDefault="007F20FA" w:rsidP="007F20FA">
      <w:pPr>
        <w:spacing w:before="120"/>
        <w:rPr>
          <w:sz w:val="28"/>
          <w:szCs w:val="28"/>
        </w:rPr>
      </w:pPr>
      <w:r w:rsidRPr="00685843">
        <w:rPr>
          <w:sz w:val="28"/>
          <w:szCs w:val="28"/>
        </w:rPr>
        <w:t>Comité des transports intérieurs</w:t>
      </w:r>
    </w:p>
    <w:p w14:paraId="3F26466C" w14:textId="77777777" w:rsidR="00E561F4" w:rsidRDefault="00E561F4" w:rsidP="00AF0CB5">
      <w:pPr>
        <w:spacing w:before="120"/>
        <w:rPr>
          <w:b/>
          <w:sz w:val="24"/>
          <w:szCs w:val="24"/>
        </w:rPr>
      </w:pPr>
      <w:r w:rsidRPr="00685843">
        <w:rPr>
          <w:b/>
          <w:sz w:val="24"/>
          <w:szCs w:val="24"/>
        </w:rPr>
        <w:t>Forum mondial de l’harmonisation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14:paraId="3A687A12" w14:textId="2144BA21" w:rsidR="00E561F4" w:rsidRDefault="00E561F4" w:rsidP="00AF0CB5">
      <w:pPr>
        <w:spacing w:before="120" w:line="240" w:lineRule="exact"/>
        <w:rPr>
          <w:b/>
        </w:rPr>
      </w:pPr>
      <w:r>
        <w:rPr>
          <w:b/>
          <w:bCs/>
          <w:lang w:val="fr-FR"/>
        </w:rPr>
        <w:t>185</w:t>
      </w:r>
      <w:r>
        <w:rPr>
          <w:b/>
          <w:bCs/>
          <w:vertAlign w:val="superscript"/>
          <w:lang w:val="fr-FR"/>
        </w:rPr>
        <w:t>e</w:t>
      </w:r>
      <w:r>
        <w:rPr>
          <w:b/>
          <w:bCs/>
          <w:lang w:val="fr-FR"/>
        </w:rPr>
        <w:t xml:space="preserve"> </w:t>
      </w:r>
      <w:r>
        <w:rPr>
          <w:b/>
        </w:rPr>
        <w:t>session</w:t>
      </w:r>
    </w:p>
    <w:p w14:paraId="551FE066" w14:textId="4E0CDAC4" w:rsidR="00E561F4" w:rsidRDefault="00E561F4" w:rsidP="00AF0CB5">
      <w:pPr>
        <w:spacing w:line="240" w:lineRule="exact"/>
      </w:pPr>
      <w:r>
        <w:t xml:space="preserve">Genève, </w:t>
      </w:r>
      <w:r>
        <w:rPr>
          <w:lang w:val="fr-FR"/>
        </w:rPr>
        <w:t>23-25 novembre 2021</w:t>
      </w:r>
    </w:p>
    <w:p w14:paraId="42F09D6B" w14:textId="48425D71" w:rsidR="00E561F4" w:rsidRDefault="00E561F4" w:rsidP="00AF0CB5">
      <w:pPr>
        <w:spacing w:line="240" w:lineRule="exact"/>
      </w:pPr>
      <w:r>
        <w:t xml:space="preserve">Point </w:t>
      </w:r>
      <w:r>
        <w:rPr>
          <w:lang w:val="fr-FR"/>
        </w:rPr>
        <w:t xml:space="preserve">4.7.7 </w:t>
      </w:r>
      <w:r>
        <w:t>de l’ordre du jour provisoire</w:t>
      </w:r>
    </w:p>
    <w:p w14:paraId="24DC942D" w14:textId="5CB2FD0B" w:rsidR="00E561F4" w:rsidRPr="00DD2B63" w:rsidRDefault="00E561F4" w:rsidP="00E561F4">
      <w:pPr>
        <w:rPr>
          <w:b/>
          <w:lang w:val="fr-FR"/>
        </w:rPr>
      </w:pPr>
      <w:r>
        <w:rPr>
          <w:b/>
          <w:bCs/>
          <w:lang w:val="fr-FR"/>
        </w:rPr>
        <w:t xml:space="preserve">Accord de 1958 : Examen de projets d’amendements </w:t>
      </w:r>
      <w:r w:rsidR="005B1FA2">
        <w:rPr>
          <w:b/>
          <w:bCs/>
          <w:lang w:val="fr-FR"/>
        </w:rPr>
        <w:br/>
      </w:r>
      <w:r>
        <w:rPr>
          <w:b/>
          <w:bCs/>
          <w:lang w:val="fr-FR"/>
        </w:rPr>
        <w:t>à des Règlements ONU existants, soumis par le GRSG</w:t>
      </w:r>
    </w:p>
    <w:p w14:paraId="3D2D42B6" w14:textId="255EA39F" w:rsidR="00E561F4" w:rsidRPr="00DD2B63" w:rsidRDefault="00E561F4" w:rsidP="00E561F4">
      <w:pPr>
        <w:pStyle w:val="HChG"/>
        <w:rPr>
          <w:lang w:val="fr-FR"/>
        </w:rPr>
      </w:pPr>
      <w:r>
        <w:rPr>
          <w:lang w:val="fr-FR"/>
        </w:rPr>
        <w:tab/>
      </w:r>
      <w:r>
        <w:rPr>
          <w:lang w:val="fr-FR"/>
        </w:rPr>
        <w:tab/>
        <w:t>Proposition de complément 3 à la version originale du Règlement ONU n</w:t>
      </w:r>
      <w:r>
        <w:rPr>
          <w:vertAlign w:val="superscript"/>
          <w:lang w:val="fr-FR"/>
        </w:rPr>
        <w:t>o</w:t>
      </w:r>
      <w:r>
        <w:rPr>
          <w:lang w:val="fr-FR"/>
        </w:rPr>
        <w:t> 151 (Systèmes de surveillance de l’angle mort)</w:t>
      </w:r>
    </w:p>
    <w:p w14:paraId="0C651B15" w14:textId="18ECB5EB" w:rsidR="00E561F4" w:rsidRPr="00DD2B63" w:rsidRDefault="00E561F4" w:rsidP="00E561F4">
      <w:pPr>
        <w:pStyle w:val="H1G"/>
        <w:rPr>
          <w:szCs w:val="24"/>
          <w:lang w:val="fr-FR"/>
        </w:rPr>
      </w:pPr>
      <w:r>
        <w:rPr>
          <w:lang w:val="fr-FR"/>
        </w:rPr>
        <w:tab/>
      </w:r>
      <w:r>
        <w:rPr>
          <w:lang w:val="fr-FR"/>
        </w:rPr>
        <w:tab/>
        <w:t xml:space="preserve">Communication du Groupe de travail </w:t>
      </w:r>
      <w:r w:rsidR="009F6F1F">
        <w:rPr>
          <w:lang w:val="fr-FR"/>
        </w:rPr>
        <w:br/>
      </w:r>
      <w:r>
        <w:rPr>
          <w:lang w:val="fr-FR"/>
        </w:rPr>
        <w:t>des dispositions générales de sécurité</w:t>
      </w:r>
      <w:r w:rsidRPr="00E561F4">
        <w:rPr>
          <w:rStyle w:val="Appelnotedebasdep"/>
          <w:b w:val="0"/>
          <w:bCs/>
          <w:sz w:val="20"/>
          <w:vertAlign w:val="baseline"/>
        </w:rPr>
        <w:footnoteReference w:customMarkFollows="1" w:id="2"/>
        <w:t>*</w:t>
      </w:r>
    </w:p>
    <w:p w14:paraId="54EB6F03" w14:textId="63C214A9" w:rsidR="00F9573C" w:rsidRDefault="00E561F4" w:rsidP="00E561F4">
      <w:pPr>
        <w:pStyle w:val="SingleTxtG"/>
        <w:ind w:firstLine="567"/>
        <w:rPr>
          <w:lang w:val="fr-FR"/>
        </w:rPr>
      </w:pPr>
      <w:r>
        <w:rPr>
          <w:lang w:val="fr-FR"/>
        </w:rPr>
        <w:t>Le texte ci-après a été adopté par le Groupe de travail des dispositions générales de sécurité à sa 121</w:t>
      </w:r>
      <w:r>
        <w:rPr>
          <w:vertAlign w:val="superscript"/>
          <w:lang w:val="fr-FR"/>
        </w:rPr>
        <w:t>e</w:t>
      </w:r>
      <w:r>
        <w:rPr>
          <w:lang w:val="fr-FR"/>
        </w:rPr>
        <w:t> session, tenue en avril</w:t>
      </w:r>
      <w:r w:rsidR="005B1FA2">
        <w:rPr>
          <w:lang w:val="fr-FR"/>
        </w:rPr>
        <w:t xml:space="preserve"> </w:t>
      </w:r>
      <w:r>
        <w:rPr>
          <w:lang w:val="fr-FR"/>
        </w:rPr>
        <w:t>2021 (ECE/TRANS/WP.29/GRSG/100, par. 43). Il est fondé sur le document ECE/TRANS/WP.29/GRSG/2021/4 tel que modifié par le document informel GRSG-121-07. Il est soumis au Forum mondial de l’harmonisation des Règlements concernant les véhicules (WP.29) et au Comité d’administration de l’Accord de</w:t>
      </w:r>
      <w:r w:rsidR="00D52876">
        <w:rPr>
          <w:lang w:val="fr-FR"/>
        </w:rPr>
        <w:t> </w:t>
      </w:r>
      <w:r>
        <w:rPr>
          <w:lang w:val="fr-FR"/>
        </w:rPr>
        <w:t>1958 (AC.1) pour examen à leurs sessions de novembre 2021.</w:t>
      </w:r>
    </w:p>
    <w:p w14:paraId="039E90F5" w14:textId="2A9DA6D9" w:rsidR="00E561F4" w:rsidRDefault="00E561F4" w:rsidP="00E561F4">
      <w:pPr>
        <w:rPr>
          <w:lang w:val="fr-FR"/>
        </w:rPr>
      </w:pPr>
      <w:r>
        <w:rPr>
          <w:lang w:val="fr-FR"/>
        </w:rPr>
        <w:br w:type="page"/>
      </w:r>
    </w:p>
    <w:p w14:paraId="7100B3C7" w14:textId="77777777" w:rsidR="00E561F4" w:rsidRPr="00E561F4" w:rsidRDefault="00E561F4" w:rsidP="00E561F4">
      <w:pPr>
        <w:pStyle w:val="SingleTxtG"/>
      </w:pPr>
      <w:r w:rsidRPr="005B1FA2">
        <w:rPr>
          <w:i/>
          <w:iCs/>
          <w:lang w:val="fr-FR"/>
        </w:rPr>
        <w:lastRenderedPageBreak/>
        <w:t>Paragraphe 5.3.1.4</w:t>
      </w:r>
      <w:r w:rsidRPr="00E561F4">
        <w:rPr>
          <w:lang w:val="fr-FR"/>
        </w:rPr>
        <w:t>, lire</w:t>
      </w:r>
      <w:r>
        <w:rPr>
          <w:lang w:val="fr-FR"/>
        </w:rPr>
        <w:t> :</w:t>
      </w:r>
    </w:p>
    <w:p w14:paraId="42FDDFF0" w14:textId="77777777" w:rsidR="00E561F4" w:rsidRPr="00DD2B63" w:rsidRDefault="00E561F4" w:rsidP="00E561F4">
      <w:pPr>
        <w:pStyle w:val="SingleTxtG"/>
        <w:ind w:left="2268" w:hanging="1134"/>
        <w:rPr>
          <w:iCs/>
          <w:lang w:val="fr-FR"/>
        </w:rPr>
      </w:pPr>
      <w:r>
        <w:rPr>
          <w:lang w:val="fr-FR"/>
        </w:rPr>
        <w:t>« 5.3.1.4</w:t>
      </w:r>
      <w:r>
        <w:rPr>
          <w:lang w:val="fr-FR"/>
        </w:rPr>
        <w:tab/>
        <w:t xml:space="preserve">Le système de surveillance de l’angle mort doit émettre un signal d’information au dernier point d’information concernant tout vélo se déplaçant à une vitesse comprise </w:t>
      </w:r>
      <w:r w:rsidRPr="00E561F4">
        <w:t>entre</w:t>
      </w:r>
      <w:r>
        <w:rPr>
          <w:lang w:val="fr-FR"/>
        </w:rPr>
        <w:t xml:space="preserve"> 5 km/h et 20 km/h, à une distance latérale comprise entre 0,9 et 4,25 m, ce qui, si le conducteur du véhicule appliquait un mouvement de direction normal, pourrait entraîner une collision entre le vélo et le véhicule, le point d’impact étant situé entre 0 et 6 m par rapport à l’angle avant droit du véhicule. </w:t>
      </w:r>
    </w:p>
    <w:p w14:paraId="2084E3C4" w14:textId="77777777" w:rsidR="00E561F4" w:rsidRPr="00DD2B63" w:rsidRDefault="00E561F4" w:rsidP="00E561F4">
      <w:pPr>
        <w:pStyle w:val="SingleTxtG"/>
        <w:ind w:left="2268"/>
        <w:rPr>
          <w:iCs/>
          <w:lang w:val="fr-FR"/>
        </w:rPr>
      </w:pPr>
      <w:r>
        <w:rPr>
          <w:lang w:val="fr-FR"/>
        </w:rPr>
        <w:t xml:space="preserve">Le signal d’information ne doit pas être visible avant le premier point d’information. Il doit être transmis entre le premier point d’information et le dernier point d’information. </w:t>
      </w:r>
    </w:p>
    <w:p w14:paraId="2522870F" w14:textId="77777777" w:rsidR="00E561F4" w:rsidRPr="00DD2B63" w:rsidRDefault="00E561F4" w:rsidP="00E561F4">
      <w:pPr>
        <w:pStyle w:val="SingleTxtG"/>
        <w:ind w:left="2268"/>
        <w:rPr>
          <w:iCs/>
          <w:lang w:val="fr-FR"/>
        </w:rPr>
      </w:pPr>
      <w:r>
        <w:rPr>
          <w:lang w:val="fr-FR"/>
        </w:rPr>
        <w:t>Le système doit également émettre un signal d’information si un vélo se déplace à une vitesse comprise entre 5 km/h et 20 km/h, à une distance latérale comprise entre 0,25 et 0,9 m, et se situe dans le plan longitudinal à une distance inférieure ou égale à 0,6 m devant ou derrière le centre de la roue avant la plus en avant pendant la conduite en ligne droite.</w:t>
      </w:r>
    </w:p>
    <w:p w14:paraId="7D1696CA" w14:textId="4BAE45D6" w:rsidR="00E561F4" w:rsidRDefault="00E561F4" w:rsidP="00E561F4">
      <w:pPr>
        <w:pStyle w:val="SingleTxtG"/>
        <w:ind w:left="2268"/>
        <w:rPr>
          <w:lang w:val="fr-FR"/>
        </w:rPr>
      </w:pPr>
      <w:r>
        <w:rPr>
          <w:lang w:val="fr-FR"/>
        </w:rPr>
        <w:t>Toutefois, le signal d’information n’est pas exigé lorsque la distance entre le vélo et l’angle avant droit du véhicule dans le sens longitudinal est supérieure à 30 m vers l’arrière ou à 7 m vers l’avant. ».</w:t>
      </w:r>
    </w:p>
    <w:p w14:paraId="77BA0D5D" w14:textId="555AD106" w:rsidR="00E561F4" w:rsidRPr="00E561F4" w:rsidRDefault="00E561F4" w:rsidP="00E561F4">
      <w:pPr>
        <w:pStyle w:val="SingleTxtG"/>
        <w:spacing w:before="240" w:after="0"/>
        <w:jc w:val="center"/>
        <w:rPr>
          <w:u w:val="single"/>
        </w:rPr>
      </w:pPr>
      <w:r>
        <w:rPr>
          <w:u w:val="single"/>
        </w:rPr>
        <w:tab/>
      </w:r>
      <w:r>
        <w:rPr>
          <w:u w:val="single"/>
        </w:rPr>
        <w:tab/>
      </w:r>
      <w:r>
        <w:rPr>
          <w:u w:val="single"/>
        </w:rPr>
        <w:tab/>
      </w:r>
      <w:r>
        <w:rPr>
          <w:u w:val="single"/>
        </w:rPr>
        <w:tab/>
      </w:r>
    </w:p>
    <w:sectPr w:rsidR="00E561F4" w:rsidRPr="00E561F4" w:rsidSect="00E561F4">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473623" w14:textId="77777777" w:rsidR="00AC2994" w:rsidRDefault="00AC2994" w:rsidP="00F95C08">
      <w:pPr>
        <w:spacing w:line="240" w:lineRule="auto"/>
      </w:pPr>
    </w:p>
  </w:endnote>
  <w:endnote w:type="continuationSeparator" w:id="0">
    <w:p w14:paraId="40E144B5" w14:textId="77777777" w:rsidR="00AC2994" w:rsidRPr="00AC3823" w:rsidRDefault="00AC2994" w:rsidP="00AC3823">
      <w:pPr>
        <w:pStyle w:val="Pieddepage"/>
      </w:pPr>
    </w:p>
  </w:endnote>
  <w:endnote w:type="continuationNotice" w:id="1">
    <w:p w14:paraId="649D2749" w14:textId="77777777" w:rsidR="00AC2994" w:rsidRDefault="00AC299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037DE9" w14:textId="71906A1B" w:rsidR="00E561F4" w:rsidRPr="00E561F4" w:rsidRDefault="00E561F4" w:rsidP="00E561F4">
    <w:pPr>
      <w:pStyle w:val="Pieddepage"/>
      <w:tabs>
        <w:tab w:val="right" w:pos="9638"/>
      </w:tabs>
    </w:pPr>
    <w:r w:rsidRPr="00E561F4">
      <w:rPr>
        <w:b/>
        <w:sz w:val="18"/>
      </w:rPr>
      <w:fldChar w:fldCharType="begin"/>
    </w:r>
    <w:r w:rsidRPr="00E561F4">
      <w:rPr>
        <w:b/>
        <w:sz w:val="18"/>
      </w:rPr>
      <w:instrText xml:space="preserve"> PAGE  \* MERGEFORMAT </w:instrText>
    </w:r>
    <w:r w:rsidRPr="00E561F4">
      <w:rPr>
        <w:b/>
        <w:sz w:val="18"/>
      </w:rPr>
      <w:fldChar w:fldCharType="separate"/>
    </w:r>
    <w:r w:rsidRPr="00E561F4">
      <w:rPr>
        <w:b/>
        <w:noProof/>
        <w:sz w:val="18"/>
      </w:rPr>
      <w:t>2</w:t>
    </w:r>
    <w:r w:rsidRPr="00E561F4">
      <w:rPr>
        <w:b/>
        <w:sz w:val="18"/>
      </w:rPr>
      <w:fldChar w:fldCharType="end"/>
    </w:r>
    <w:r>
      <w:rPr>
        <w:b/>
        <w:sz w:val="18"/>
      </w:rPr>
      <w:tab/>
    </w:r>
    <w:r>
      <w:t>GE.21-12192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AEED63" w14:textId="1D4D5217" w:rsidR="00E561F4" w:rsidRPr="00E561F4" w:rsidRDefault="00E561F4" w:rsidP="00E561F4">
    <w:pPr>
      <w:pStyle w:val="Pieddepage"/>
      <w:tabs>
        <w:tab w:val="right" w:pos="9638"/>
      </w:tabs>
      <w:rPr>
        <w:b/>
        <w:sz w:val="18"/>
      </w:rPr>
    </w:pPr>
    <w:r>
      <w:t>GE.21-12192</w:t>
    </w:r>
    <w:r>
      <w:tab/>
    </w:r>
    <w:r w:rsidRPr="00E561F4">
      <w:rPr>
        <w:b/>
        <w:sz w:val="18"/>
      </w:rPr>
      <w:fldChar w:fldCharType="begin"/>
    </w:r>
    <w:r w:rsidRPr="00E561F4">
      <w:rPr>
        <w:b/>
        <w:sz w:val="18"/>
      </w:rPr>
      <w:instrText xml:space="preserve"> PAGE  \* MERGEFORMAT </w:instrText>
    </w:r>
    <w:r w:rsidRPr="00E561F4">
      <w:rPr>
        <w:b/>
        <w:sz w:val="18"/>
      </w:rPr>
      <w:fldChar w:fldCharType="separate"/>
    </w:r>
    <w:r w:rsidRPr="00E561F4">
      <w:rPr>
        <w:b/>
        <w:noProof/>
        <w:sz w:val="18"/>
      </w:rPr>
      <w:t>3</w:t>
    </w:r>
    <w:r w:rsidRPr="00E561F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21033" w14:textId="0ED6AABD" w:rsidR="007F20FA" w:rsidRPr="00E561F4" w:rsidRDefault="00E561F4" w:rsidP="00E561F4">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3926DCB0" wp14:editId="4DF837FC">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21-12192  (F)</w:t>
    </w:r>
    <w:r>
      <w:rPr>
        <w:noProof/>
        <w:sz w:val="20"/>
      </w:rPr>
      <w:drawing>
        <wp:anchor distT="0" distB="0" distL="114300" distR="114300" simplePos="0" relativeHeight="251660288" behindDoc="0" locked="0" layoutInCell="1" allowOverlap="1" wp14:anchorId="08867FA0" wp14:editId="3948A805">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041021    041021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7A8106" w14:textId="77777777" w:rsidR="00AC2994" w:rsidRPr="00AC3823" w:rsidRDefault="00AC2994" w:rsidP="00AC3823">
      <w:pPr>
        <w:pStyle w:val="Pieddepage"/>
        <w:tabs>
          <w:tab w:val="right" w:pos="2155"/>
        </w:tabs>
        <w:spacing w:after="80" w:line="240" w:lineRule="atLeast"/>
        <w:ind w:left="680"/>
        <w:rPr>
          <w:u w:val="single"/>
        </w:rPr>
      </w:pPr>
      <w:r>
        <w:rPr>
          <w:u w:val="single"/>
        </w:rPr>
        <w:tab/>
      </w:r>
    </w:p>
  </w:footnote>
  <w:footnote w:type="continuationSeparator" w:id="0">
    <w:p w14:paraId="48B1C2C8" w14:textId="77777777" w:rsidR="00AC2994" w:rsidRPr="00AC3823" w:rsidRDefault="00AC2994" w:rsidP="00AC3823">
      <w:pPr>
        <w:pStyle w:val="Pieddepage"/>
        <w:tabs>
          <w:tab w:val="right" w:pos="2155"/>
        </w:tabs>
        <w:spacing w:after="80" w:line="240" w:lineRule="atLeast"/>
        <w:ind w:left="680"/>
        <w:rPr>
          <w:u w:val="single"/>
        </w:rPr>
      </w:pPr>
      <w:r>
        <w:rPr>
          <w:u w:val="single"/>
        </w:rPr>
        <w:tab/>
      </w:r>
    </w:p>
  </w:footnote>
  <w:footnote w:type="continuationNotice" w:id="1">
    <w:p w14:paraId="62DEF338" w14:textId="77777777" w:rsidR="00AC2994" w:rsidRPr="00AC3823" w:rsidRDefault="00AC2994">
      <w:pPr>
        <w:spacing w:line="240" w:lineRule="auto"/>
        <w:rPr>
          <w:sz w:val="2"/>
          <w:szCs w:val="2"/>
        </w:rPr>
      </w:pPr>
    </w:p>
  </w:footnote>
  <w:footnote w:id="2">
    <w:p w14:paraId="06B452D1" w14:textId="64A646EB" w:rsidR="00E561F4" w:rsidRPr="00E561F4" w:rsidRDefault="00E561F4">
      <w:pPr>
        <w:pStyle w:val="Notedebasdepage"/>
      </w:pPr>
      <w:r>
        <w:rPr>
          <w:rStyle w:val="Appelnotedebasdep"/>
        </w:rPr>
        <w:tab/>
      </w:r>
      <w:r w:rsidRPr="00E561F4">
        <w:rPr>
          <w:rStyle w:val="Appelnotedebasdep"/>
          <w:sz w:val="20"/>
          <w:vertAlign w:val="baseline"/>
        </w:rPr>
        <w:t>*</w:t>
      </w:r>
      <w:r>
        <w:rPr>
          <w:rStyle w:val="Appelnotedebasdep"/>
          <w:sz w:val="20"/>
          <w:vertAlign w:val="baseline"/>
        </w:rPr>
        <w:tab/>
      </w:r>
      <w:r>
        <w:rPr>
          <w:lang w:val="fr-FR"/>
        </w:rPr>
        <w:t>Conformément au programme de travail du Comité des transports intérieurs pour 2021 tel qu’il figure dans le projet de budget-programme pour 2021 (A/75/6 (Sect. 20), par. 20.51), le Forum mondial a pour mission d’élaborer, d’harmoniser et de mettre à jour les Règlements ONU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1E78E0" w14:textId="4D83ABAC" w:rsidR="00E561F4" w:rsidRPr="00E561F4" w:rsidRDefault="00BD63C3">
    <w:pPr>
      <w:pStyle w:val="En-tte"/>
    </w:pPr>
    <w:r>
      <w:fldChar w:fldCharType="begin"/>
    </w:r>
    <w:r>
      <w:instrText xml:space="preserve"> TITLE  \* MERGEFORMAT </w:instrText>
    </w:r>
    <w:r>
      <w:fldChar w:fldCharType="separate"/>
    </w:r>
    <w:r>
      <w:t>ECE/TRANS/WP.29/2021/102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AFE3EB" w14:textId="5BEBD487" w:rsidR="00E561F4" w:rsidRPr="00E561F4" w:rsidRDefault="00BD63C3" w:rsidP="00E561F4">
    <w:pPr>
      <w:pStyle w:val="En-tte"/>
      <w:jc w:val="right"/>
    </w:pPr>
    <w:r>
      <w:fldChar w:fldCharType="begin"/>
    </w:r>
    <w:r>
      <w:instrText xml:space="preserve"> TITLE  \* MERGEFORMAT </w:instrText>
    </w:r>
    <w:r>
      <w:fldChar w:fldCharType="separate"/>
    </w:r>
    <w:r>
      <w:t>ECE/TRANS/WP.29/2021/102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994"/>
    <w:rsid w:val="00017F94"/>
    <w:rsid w:val="00023842"/>
    <w:rsid w:val="000334F9"/>
    <w:rsid w:val="00045FEB"/>
    <w:rsid w:val="0007796D"/>
    <w:rsid w:val="000B7790"/>
    <w:rsid w:val="00111F2F"/>
    <w:rsid w:val="0014365E"/>
    <w:rsid w:val="00143C66"/>
    <w:rsid w:val="00176178"/>
    <w:rsid w:val="001F525A"/>
    <w:rsid w:val="00201148"/>
    <w:rsid w:val="00223272"/>
    <w:rsid w:val="0024779E"/>
    <w:rsid w:val="00257168"/>
    <w:rsid w:val="002744B8"/>
    <w:rsid w:val="002832AC"/>
    <w:rsid w:val="002D4654"/>
    <w:rsid w:val="002D7C93"/>
    <w:rsid w:val="00305801"/>
    <w:rsid w:val="003916DE"/>
    <w:rsid w:val="00421996"/>
    <w:rsid w:val="00441C3B"/>
    <w:rsid w:val="00446FE5"/>
    <w:rsid w:val="00452396"/>
    <w:rsid w:val="00477EB2"/>
    <w:rsid w:val="004837D8"/>
    <w:rsid w:val="004E2EED"/>
    <w:rsid w:val="004E468C"/>
    <w:rsid w:val="005505B7"/>
    <w:rsid w:val="00573BE5"/>
    <w:rsid w:val="00586ED3"/>
    <w:rsid w:val="00596AA9"/>
    <w:rsid w:val="005B1FA2"/>
    <w:rsid w:val="00653D7B"/>
    <w:rsid w:val="0071601D"/>
    <w:rsid w:val="0074427E"/>
    <w:rsid w:val="007A62E6"/>
    <w:rsid w:val="007F20FA"/>
    <w:rsid w:val="0080684C"/>
    <w:rsid w:val="00871C75"/>
    <w:rsid w:val="008776DC"/>
    <w:rsid w:val="008D5EF9"/>
    <w:rsid w:val="009446C0"/>
    <w:rsid w:val="009705C8"/>
    <w:rsid w:val="009C1CF4"/>
    <w:rsid w:val="009F6B74"/>
    <w:rsid w:val="009F6F1F"/>
    <w:rsid w:val="00A3029F"/>
    <w:rsid w:val="00A30353"/>
    <w:rsid w:val="00AC2994"/>
    <w:rsid w:val="00AC3823"/>
    <w:rsid w:val="00AE323C"/>
    <w:rsid w:val="00AF0CB5"/>
    <w:rsid w:val="00B00181"/>
    <w:rsid w:val="00B00B0D"/>
    <w:rsid w:val="00B45F2E"/>
    <w:rsid w:val="00B765F7"/>
    <w:rsid w:val="00B77993"/>
    <w:rsid w:val="00BA0CA9"/>
    <w:rsid w:val="00BD63C3"/>
    <w:rsid w:val="00C02897"/>
    <w:rsid w:val="00C97039"/>
    <w:rsid w:val="00D3439C"/>
    <w:rsid w:val="00D52876"/>
    <w:rsid w:val="00D7622E"/>
    <w:rsid w:val="00DB1831"/>
    <w:rsid w:val="00DD3BFD"/>
    <w:rsid w:val="00DF6678"/>
    <w:rsid w:val="00E0299A"/>
    <w:rsid w:val="00E561F4"/>
    <w:rsid w:val="00E85C74"/>
    <w:rsid w:val="00EA6547"/>
    <w:rsid w:val="00EC6525"/>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6166FD"/>
  <w15:docId w15:val="{EF1B1801-10E3-4A7D-8FB4-5745C157C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Footnote Reference),-E Fußnotenzeichen,BVI fnr, BVI fnr,Footnote symbol,Footnote,Footnote Reference Superscript,SUPERS"/>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PP,5_G_6"/>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PP Car,5_G_6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0</TotalTime>
  <Pages>2</Pages>
  <Words>303</Words>
  <Characters>2122</Characters>
  <Application>Microsoft Office Word</Application>
  <DocSecurity>0</DocSecurity>
  <Lines>176</Lines>
  <Paragraphs>96</Paragraphs>
  <ScaleCrop>false</ScaleCrop>
  <HeadingPairs>
    <vt:vector size="2" baseType="variant">
      <vt:variant>
        <vt:lpstr>Titre</vt:lpstr>
      </vt:variant>
      <vt:variant>
        <vt:i4>1</vt:i4>
      </vt:variant>
    </vt:vector>
  </HeadingPairs>
  <TitlesOfParts>
    <vt:vector size="1" baseType="lpstr">
      <vt:lpstr>ECE/TRANS/WP.29/2021/102</vt:lpstr>
    </vt:vector>
  </TitlesOfParts>
  <Company>DCM</Company>
  <LinksUpToDate>false</LinksUpToDate>
  <CharactersWithSpaces>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ECE/TRANS/WP.29/2021/102</dc:title>
  <dc:subject/>
  <dc:creator>Julien OKRZESIK</dc:creator>
  <cp:keywords/>
  <cp:lastModifiedBy>Julien Okrzesik</cp:lastModifiedBy>
  <cp:revision>3</cp:revision>
  <cp:lastPrinted>2021-10-04T07:55:00Z</cp:lastPrinted>
  <dcterms:created xsi:type="dcterms:W3CDTF">2021-10-04T07:55:00Z</dcterms:created>
  <dcterms:modified xsi:type="dcterms:W3CDTF">2021-10-04T07:55:00Z</dcterms:modified>
</cp:coreProperties>
</file>