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4C5BE2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7802AB" w14:textId="77777777" w:rsidR="002D5AAC" w:rsidRDefault="002D5AAC" w:rsidP="00D80CE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0B0A1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8E5E55" w14:textId="2FE22C0D" w:rsidR="002D5AAC" w:rsidRDefault="00D80CE0" w:rsidP="00D80CE0">
            <w:pPr>
              <w:jc w:val="right"/>
            </w:pPr>
            <w:r w:rsidRPr="00D80CE0">
              <w:rPr>
                <w:sz w:val="40"/>
              </w:rPr>
              <w:t>ECE</w:t>
            </w:r>
            <w:r>
              <w:t>/MP.PP/2021/33</w:t>
            </w:r>
          </w:p>
        </w:tc>
      </w:tr>
      <w:tr w:rsidR="002D5AAC" w:rsidRPr="00F500F7" w14:paraId="05A164E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11C4E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98F4609" wp14:editId="387EC24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5EB6D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C4514F" w14:textId="77777777" w:rsidR="002D5AAC" w:rsidRDefault="00D80CE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E085E5E" w14:textId="77777777" w:rsidR="00D80CE0" w:rsidRDefault="00D80CE0" w:rsidP="00D80C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2021</w:t>
            </w:r>
          </w:p>
          <w:p w14:paraId="5F018251" w14:textId="77777777" w:rsidR="00D80CE0" w:rsidRDefault="00D80CE0" w:rsidP="00D80C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3CB9F0D" w14:textId="604BAA8C" w:rsidR="00D80CE0" w:rsidRPr="008D53B6" w:rsidRDefault="00D80CE0" w:rsidP="00D80CE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A9C29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9E0CF30" w14:textId="549776A8" w:rsidR="00D80CE0" w:rsidRPr="00D80CE0" w:rsidRDefault="00D80CE0" w:rsidP="00D80CE0">
      <w:pPr>
        <w:spacing w:before="120"/>
        <w:rPr>
          <w:sz w:val="28"/>
          <w:szCs w:val="28"/>
        </w:rPr>
      </w:pPr>
      <w:r w:rsidRPr="00D80CE0">
        <w:rPr>
          <w:sz w:val="28"/>
          <w:szCs w:val="28"/>
        </w:rPr>
        <w:t xml:space="preserve">Совещание Сторон Конвенции о доступе </w:t>
      </w:r>
      <w:r>
        <w:rPr>
          <w:sz w:val="28"/>
          <w:szCs w:val="28"/>
        </w:rPr>
        <w:br/>
      </w:r>
      <w:r w:rsidRPr="00D80CE0">
        <w:rPr>
          <w:sz w:val="28"/>
          <w:szCs w:val="28"/>
        </w:rPr>
        <w:t xml:space="preserve">к информации, участии общественности </w:t>
      </w:r>
      <w:r>
        <w:rPr>
          <w:sz w:val="28"/>
          <w:szCs w:val="28"/>
        </w:rPr>
        <w:br/>
      </w:r>
      <w:r w:rsidRPr="00D80CE0">
        <w:rPr>
          <w:sz w:val="28"/>
          <w:szCs w:val="28"/>
        </w:rPr>
        <w:t xml:space="preserve">в процессе принятия решений и доступе </w:t>
      </w:r>
      <w:r>
        <w:rPr>
          <w:sz w:val="28"/>
          <w:szCs w:val="28"/>
        </w:rPr>
        <w:br/>
      </w:r>
      <w:r w:rsidRPr="00D80CE0">
        <w:rPr>
          <w:sz w:val="28"/>
          <w:szCs w:val="28"/>
        </w:rPr>
        <w:t xml:space="preserve">к правосудию по вопросам, касающимся </w:t>
      </w:r>
      <w:r>
        <w:rPr>
          <w:sz w:val="28"/>
          <w:szCs w:val="28"/>
        </w:rPr>
        <w:br/>
      </w:r>
      <w:r w:rsidRPr="00D80CE0">
        <w:rPr>
          <w:sz w:val="28"/>
          <w:szCs w:val="28"/>
        </w:rPr>
        <w:t>окружающей среды</w:t>
      </w:r>
    </w:p>
    <w:p w14:paraId="60791C8F" w14:textId="77777777" w:rsidR="00D80CE0" w:rsidRPr="00604B4F" w:rsidRDefault="00D80CE0" w:rsidP="00D80CE0">
      <w:pPr>
        <w:spacing w:before="120"/>
        <w:rPr>
          <w:b/>
          <w:bCs/>
        </w:rPr>
      </w:pPr>
      <w:r>
        <w:rPr>
          <w:b/>
          <w:bCs/>
        </w:rPr>
        <w:t>Седьмая сессия</w:t>
      </w:r>
    </w:p>
    <w:p w14:paraId="21498CAB" w14:textId="66927229" w:rsidR="00D80CE0" w:rsidRPr="00604B4F" w:rsidRDefault="00D80CE0" w:rsidP="00D80CE0">
      <w:r>
        <w:t>Женева, 18–20 октября 2021 года</w:t>
      </w:r>
    </w:p>
    <w:p w14:paraId="1DA6331F" w14:textId="77777777" w:rsidR="00D80CE0" w:rsidRPr="00604B4F" w:rsidRDefault="00D80CE0" w:rsidP="00D80CE0">
      <w:r>
        <w:t>Пункт 7 b) предварительной повестки дня</w:t>
      </w:r>
    </w:p>
    <w:p w14:paraId="442B721A" w14:textId="1B32812A" w:rsidR="00E12C5F" w:rsidRDefault="00D80CE0" w:rsidP="00D80CE0">
      <w:r>
        <w:rPr>
          <w:b/>
          <w:bCs/>
        </w:rPr>
        <w:t xml:space="preserve">Процедуры и механизмы, способствующие осуществлению </w:t>
      </w:r>
      <w:r>
        <w:rPr>
          <w:b/>
          <w:bCs/>
        </w:rPr>
        <w:br/>
        <w:t>Конвенции: механизм соблюдения</w:t>
      </w:r>
    </w:p>
    <w:p w14:paraId="03D584F5" w14:textId="77777777" w:rsidR="00D80CE0" w:rsidRPr="00604B4F" w:rsidRDefault="00D80CE0" w:rsidP="00D80CE0">
      <w:pPr>
        <w:pStyle w:val="HChG"/>
      </w:pPr>
      <w:r>
        <w:tab/>
      </w:r>
      <w:r>
        <w:tab/>
        <w:t>Проект решения VII/8j, касающийся выполнения Италией своих обязательств по Конвенции</w:t>
      </w:r>
    </w:p>
    <w:p w14:paraId="315A4E5F" w14:textId="77777777" w:rsidR="00D80CE0" w:rsidRPr="00604B4F" w:rsidRDefault="00D80CE0" w:rsidP="00D80CE0">
      <w:pPr>
        <w:pStyle w:val="H1G"/>
        <w:rPr>
          <w:i/>
          <w:iCs/>
          <w:sz w:val="20"/>
        </w:rPr>
      </w:pPr>
      <w:r>
        <w:tab/>
      </w:r>
      <w:r>
        <w:tab/>
        <w:t xml:space="preserve">Подготовлен Президиумом </w:t>
      </w:r>
    </w:p>
    <w:p w14:paraId="707D6228" w14:textId="48B51CBA" w:rsidR="00D80CE0" w:rsidRPr="00604B4F" w:rsidRDefault="00D80CE0" w:rsidP="00D80CE0">
      <w:pPr>
        <w:pStyle w:val="SingleTxtG"/>
        <w:rPr>
          <w:i/>
        </w:rPr>
      </w:pPr>
      <w:r>
        <w:tab/>
      </w:r>
      <w:r>
        <w:rPr>
          <w:i/>
          <w:iCs/>
        </w:rPr>
        <w:t>Совещание Сторон,</w:t>
      </w:r>
      <w:r>
        <w:t xml:space="preserve"> </w:t>
      </w:r>
    </w:p>
    <w:p w14:paraId="152B9BF5" w14:textId="2D4FE5B4" w:rsidR="00D80CE0" w:rsidRPr="00604B4F" w:rsidRDefault="00D80CE0" w:rsidP="00D80CE0">
      <w:pPr>
        <w:pStyle w:val="SingleTxtG"/>
      </w:pPr>
      <w:r>
        <w:tab/>
      </w:r>
      <w:r>
        <w:rPr>
          <w:i/>
          <w:iCs/>
        </w:rPr>
        <w:t>действуя</w:t>
      </w:r>
      <w:r>
        <w:t xml:space="preserve"> в соответствии с пунктом 37 приложения к его решению I/7 о рассмотрении соблюдения</w:t>
      </w:r>
      <w:r>
        <w:rPr>
          <w:rStyle w:val="aa"/>
        </w:rPr>
        <w:footnoteReference w:id="1"/>
      </w:r>
      <w:r>
        <w:t xml:space="preserve">, </w:t>
      </w:r>
    </w:p>
    <w:p w14:paraId="450AD08F" w14:textId="07139F1B" w:rsidR="00D80CE0" w:rsidRPr="00604B4F" w:rsidRDefault="00D80CE0" w:rsidP="00D80CE0">
      <w:pPr>
        <w:pStyle w:val="SingleTxtG"/>
      </w:pPr>
      <w:r>
        <w:tab/>
      </w:r>
      <w:r>
        <w:rPr>
          <w:i/>
          <w:iCs/>
        </w:rPr>
        <w:t>принимая к сведению</w:t>
      </w:r>
      <w:r>
        <w:t xml:space="preserve"> выводы Комитета по сообщению ACCC/C/2015/130 относительно соблюдения Италией своих обязательств, касающихся издержек, возникающих в связи с доступом к правосудию</w:t>
      </w:r>
      <w:r>
        <w:rPr>
          <w:rStyle w:val="aa"/>
        </w:rPr>
        <w:footnoteReference w:id="2"/>
      </w:r>
      <w:r>
        <w:t>,</w:t>
      </w:r>
    </w:p>
    <w:p w14:paraId="4AEFCD86" w14:textId="16CB70D4" w:rsidR="00D80CE0" w:rsidRPr="00604B4F" w:rsidRDefault="00D80CE0" w:rsidP="00D80CE0">
      <w:pPr>
        <w:pStyle w:val="SingleTxtG"/>
      </w:pPr>
      <w:r>
        <w:tab/>
      </w:r>
      <w:r>
        <w:rPr>
          <w:i/>
          <w:iCs/>
        </w:rPr>
        <w:t>будучи воодушевлено</w:t>
      </w:r>
      <w:r>
        <w:t xml:space="preserve"> готовностью Италии конструктивно обсуждать с Комитетом соответствующие вопросы соблюдения, </w:t>
      </w:r>
    </w:p>
    <w:p w14:paraId="6CAC63C5" w14:textId="15B43A54" w:rsidR="00D80CE0" w:rsidRPr="00604B4F" w:rsidRDefault="00D80CE0" w:rsidP="00D80CE0">
      <w:pPr>
        <w:pStyle w:val="SingleTxtG"/>
        <w:tabs>
          <w:tab w:val="left" w:pos="1134"/>
        </w:tabs>
      </w:pPr>
      <w:r>
        <w:tab/>
        <w:t>1.</w:t>
      </w:r>
      <w:r>
        <w:tab/>
      </w:r>
      <w:r>
        <w:rPr>
          <w:i/>
          <w:iCs/>
        </w:rPr>
        <w:t>одобряет</w:t>
      </w:r>
      <w:r>
        <w:t xml:space="preserve"> выводы Комитета о том, что: </w:t>
      </w:r>
    </w:p>
    <w:p w14:paraId="2C7C7175" w14:textId="3E2E5CAB" w:rsidR="00D80CE0" w:rsidRPr="00604B4F" w:rsidRDefault="00D80CE0" w:rsidP="00D80CE0">
      <w:pPr>
        <w:pStyle w:val="SingleTxtG"/>
      </w:pPr>
      <w:r>
        <w:tab/>
        <w:t>a)</w:t>
      </w:r>
      <w:r>
        <w:tab/>
        <w:t>взимая сбор за подачу ходатайств</w:t>
      </w:r>
      <w:r w:rsidRPr="0012183E">
        <w:t xml:space="preserve"> </w:t>
      </w:r>
      <w:r>
        <w:t>о пересмотре в размере 650 евро в суды первой инстанции и 950 евро в суды второй инстанции, подпадающих под действие пунктов 2) и 3 статьи 9, соответствующая Сторона не выполняет требование пункта 4 статьи 9 Конвенции о том, что такие процедуры не должны быть связанными с недоступно высокими затратами;</w:t>
      </w:r>
    </w:p>
    <w:p w14:paraId="3D1956C4" w14:textId="13A5CFC9" w:rsidR="00D80CE0" w:rsidRPr="00604B4F" w:rsidRDefault="00D80CE0" w:rsidP="00D80CE0">
      <w:pPr>
        <w:pStyle w:val="SingleTxtG"/>
      </w:pPr>
      <w:r>
        <w:tab/>
        <w:t>b)</w:t>
      </w:r>
      <w:r>
        <w:tab/>
        <w:t>взимая сбор за подачу ходатайств</w:t>
      </w:r>
      <w:r w:rsidRPr="0012183E">
        <w:t xml:space="preserve"> </w:t>
      </w:r>
      <w:r>
        <w:t>об изменении иска в размере 650 евро в суды первой инстанции и 950 евро в суды второй инстанции, подпадающих под действие пунктов 2 и 3 статьи 9, соответствующая Сторона не выполняет требование пункта 4 статьи 9 Конвенции о том, что такие процедуры должны быть справедливыми и не связанными с недоступно высокими затратами;</w:t>
      </w:r>
    </w:p>
    <w:p w14:paraId="10227F10" w14:textId="1E80A481" w:rsidR="00D80CE0" w:rsidRPr="00604B4F" w:rsidRDefault="00884B3A" w:rsidP="00D80CE0">
      <w:pPr>
        <w:pStyle w:val="SingleTxtG"/>
      </w:pPr>
      <w:r>
        <w:lastRenderedPageBreak/>
        <w:tab/>
      </w:r>
      <w:r w:rsidR="00D80CE0">
        <w:t>c)</w:t>
      </w:r>
      <w:r w:rsidR="00D80CE0">
        <w:tab/>
        <w:t>не обеспечив, чтобы приказы об оплате судебных издержек проигравшими сторонами в делах о пересмотре, подпадающих под действие пунктов</w:t>
      </w:r>
      <w:r>
        <w:t> </w:t>
      </w:r>
      <w:r w:rsidR="00D80CE0">
        <w:t>2 и 3 статьи 9 Конвенции, были справедливыми и не связанными с недоступно высокими затратами, соответствующая Сторона не выполнила пункт 4 статьи 9 Конвенции;</w:t>
      </w:r>
    </w:p>
    <w:p w14:paraId="167144D5" w14:textId="4833ACAC" w:rsidR="00D80CE0" w:rsidRPr="00604B4F" w:rsidRDefault="00884B3A" w:rsidP="00D80CE0">
      <w:pPr>
        <w:pStyle w:val="SingleTxtG"/>
      </w:pPr>
      <w:r>
        <w:tab/>
      </w:r>
      <w:r w:rsidR="00D80CE0">
        <w:t>d)</w:t>
      </w:r>
      <w:r w:rsidR="00D80CE0">
        <w:tab/>
        <w:t>сохраняя правовую основу, позволяющую судам присуждать штраф в размере до двухкратной суммы судебной пошлины и до пятикратной суммы сбора за подачу ходатайства, соответствующая Сторона не соблюдает требование пункта 4 статьи 9 о том, что процедуры пересмотра в соответствии с пунктами 2 и 3 статьи 9 Конвенции должны быть справедливыми и не связанными с недоступно высокими затратами;</w:t>
      </w:r>
    </w:p>
    <w:p w14:paraId="126A65D1" w14:textId="01742B17" w:rsidR="00D80CE0" w:rsidRPr="00990D06" w:rsidRDefault="00884B3A" w:rsidP="00D80CE0">
      <w:pPr>
        <w:pStyle w:val="SingleTxtG"/>
      </w:pPr>
      <w:r>
        <w:tab/>
      </w:r>
      <w:r w:rsidR="00D80CE0">
        <w:t>e)</w:t>
      </w:r>
      <w:r w:rsidR="00D80CE0">
        <w:tab/>
        <w:t>не рассмотрев вопрос о создании соответствующих механизмов помощи для устранения или снижения финансовых препятствий доступу к правосудию, соответствующая Сторона не выполнила пункт 5 статьи 9 Конвенции;</w:t>
      </w:r>
    </w:p>
    <w:p w14:paraId="16D0AC84" w14:textId="60A5B458" w:rsidR="00D80CE0" w:rsidRPr="00604B4F" w:rsidRDefault="00884B3A" w:rsidP="00D80CE0">
      <w:pPr>
        <w:pStyle w:val="SingleTxtG"/>
      </w:pPr>
      <w:r>
        <w:tab/>
      </w:r>
      <w:r w:rsidR="00D80CE0">
        <w:t>f)</w:t>
      </w:r>
      <w:r w:rsidR="00D80CE0">
        <w:tab/>
        <w:t>не установив четких и прозрачных норм для вынесения приказов об оплате судебных издержек проигравшими сторонами в делах о пересмотре, подпадающих под действие пунктов 2 и 3 статьи 9 Конвенции, соответствующая Сторона не выполнила пункт 1 статьи 3 Конвенции;</w:t>
      </w:r>
    </w:p>
    <w:p w14:paraId="5E76F029" w14:textId="50048D81" w:rsidR="00D80CE0" w:rsidRPr="00604B4F" w:rsidRDefault="00884B3A" w:rsidP="00D80CE0">
      <w:pPr>
        <w:pStyle w:val="SingleTxtG"/>
      </w:pPr>
      <w:r>
        <w:tab/>
      </w:r>
      <w:r w:rsidR="00D80CE0">
        <w:t>g)</w:t>
      </w:r>
      <w:r w:rsidR="00D80CE0">
        <w:tab/>
        <w:t>не обеспечив, чтобы в процедурах пересмотра, подпадающих под действие пунктов 2 и 3 статьи 9 Конвенции, суды обеспечивали последовательное толкование законодательства, освобождая экологические неправительственные организации от уплаты сбора за подачу ходатайств, соответствующая Сторона не выполнила предусмотренное пунктом 1 статьи 3 Конвенции обязательство, касающееся создания и поддержания четкой, открытой и согласованной структуры для осуществления положений Конвенции;</w:t>
      </w:r>
    </w:p>
    <w:p w14:paraId="13E8352E" w14:textId="59B564A1" w:rsidR="00D80CE0" w:rsidRPr="00990D06" w:rsidRDefault="00884B3A" w:rsidP="00D80CE0">
      <w:pPr>
        <w:pStyle w:val="SingleTxtG"/>
      </w:pPr>
      <w:r>
        <w:tab/>
      </w:r>
      <w:r w:rsidR="00D80CE0">
        <w:t>2.</w:t>
      </w:r>
      <w:r w:rsidR="00D80CE0">
        <w:tab/>
      </w:r>
      <w:r w:rsidR="00D80CE0" w:rsidRPr="00F500F7">
        <w:rPr>
          <w:i/>
          <w:iCs/>
        </w:rPr>
        <w:t>рекомендует</w:t>
      </w:r>
      <w:r w:rsidR="00D80CE0">
        <w:t xml:space="preserve"> соответствующей Стороне принять необходимые законодательные, нормативные, административные или другие меры, такие как создание соответствующих механизмов помощи, для обеспечения того, чтобы:</w:t>
      </w:r>
    </w:p>
    <w:p w14:paraId="4E4CE8D9" w14:textId="6CD7E7AF" w:rsidR="00D80CE0" w:rsidRPr="00990D06" w:rsidRDefault="00884B3A" w:rsidP="00D80CE0">
      <w:pPr>
        <w:pStyle w:val="SingleTxtG"/>
      </w:pPr>
      <w:r>
        <w:tab/>
      </w:r>
      <w:r w:rsidR="00D80CE0">
        <w:t>a)</w:t>
      </w:r>
      <w:r w:rsidR="00D80CE0">
        <w:tab/>
        <w:t>сборы за подачу ходатайств</w:t>
      </w:r>
      <w:r w:rsidR="00D80CE0" w:rsidRPr="008B05C1">
        <w:t xml:space="preserve"> </w:t>
      </w:r>
      <w:r w:rsidR="00D80CE0">
        <w:t>о пересмотре в суды первой и второй инстанции, подпадающих под действие пунктов 2 и 3 статьи 9 Конвенци</w:t>
      </w:r>
      <w:r>
        <w:t>и</w:t>
      </w:r>
      <w:r w:rsidR="00D80CE0">
        <w:t>, не были чрезмерно высокими;</w:t>
      </w:r>
    </w:p>
    <w:p w14:paraId="778D9D14" w14:textId="5CA19944" w:rsidR="00D80CE0" w:rsidRPr="00990D06" w:rsidRDefault="00884B3A" w:rsidP="00D80CE0">
      <w:pPr>
        <w:pStyle w:val="SingleTxtG"/>
      </w:pPr>
      <w:r>
        <w:tab/>
      </w:r>
      <w:r w:rsidR="00D80CE0">
        <w:t>b)</w:t>
      </w:r>
      <w:r w:rsidR="00D80CE0">
        <w:tab/>
        <w:t>сборы за подачу ходатайств в суды первой и второй инстанции об изменении иска, подпадающих под действие пунктов 2 и 3 статьи 9 Конвенци</w:t>
      </w:r>
      <w:r>
        <w:t>и</w:t>
      </w:r>
      <w:r w:rsidR="00D80CE0">
        <w:t>, не</w:t>
      </w:r>
      <w:r>
        <w:t> </w:t>
      </w:r>
      <w:r w:rsidR="00D80CE0">
        <w:t>были чрезмерно высокими;</w:t>
      </w:r>
    </w:p>
    <w:p w14:paraId="0ECFF6B7" w14:textId="3A6F4F5A" w:rsidR="00D80CE0" w:rsidRPr="00990D06" w:rsidRDefault="00884B3A" w:rsidP="00D80CE0">
      <w:pPr>
        <w:pStyle w:val="SingleTxtG"/>
      </w:pPr>
      <w:r>
        <w:tab/>
      </w:r>
      <w:r w:rsidR="00D80CE0">
        <w:t>c)</w:t>
      </w:r>
      <w:r w:rsidR="00D80CE0">
        <w:tab/>
        <w:t>приказы об оплате судебных издержек проигравшими сторонами в делах о пересмотре, подпадающих под действие пунктов 2 и 3 статьи 9 Конвенции, не были связаны с недоступно высокими затратами;</w:t>
      </w:r>
    </w:p>
    <w:p w14:paraId="5B387410" w14:textId="344088EB" w:rsidR="00D80CE0" w:rsidRPr="00990D06" w:rsidRDefault="00884B3A" w:rsidP="00D80CE0">
      <w:pPr>
        <w:pStyle w:val="SingleTxtG"/>
      </w:pPr>
      <w:r>
        <w:tab/>
      </w:r>
      <w:r w:rsidR="00D80CE0">
        <w:t>d)</w:t>
      </w:r>
      <w:r w:rsidR="00D80CE0">
        <w:tab/>
        <w:t xml:space="preserve">любые издержки, которые могут быть взысканы за </w:t>
      </w:r>
      <w:r>
        <w:t>«</w:t>
      </w:r>
      <w:r w:rsidR="00D80CE0">
        <w:t>явно необоснованные</w:t>
      </w:r>
      <w:r>
        <w:t>»</w:t>
      </w:r>
      <w:r w:rsidR="00D80CE0">
        <w:t xml:space="preserve">, </w:t>
      </w:r>
      <w:r>
        <w:t>«</w:t>
      </w:r>
      <w:r w:rsidR="00D80CE0">
        <w:t>надуманные</w:t>
      </w:r>
      <w:r>
        <w:t>»</w:t>
      </w:r>
      <w:r w:rsidR="00D80CE0">
        <w:t xml:space="preserve"> или </w:t>
      </w:r>
      <w:r>
        <w:t>«</w:t>
      </w:r>
      <w:r w:rsidR="00D80CE0">
        <w:t>сутяжнические</w:t>
      </w:r>
      <w:r>
        <w:t>»</w:t>
      </w:r>
      <w:r w:rsidR="00D80CE0">
        <w:t xml:space="preserve"> иски, подпадающие под действие пунктов 2 и 3 статьи 9 Конвенции, не были чрезмерно высокими;</w:t>
      </w:r>
    </w:p>
    <w:p w14:paraId="1FC982C0" w14:textId="0EF4363B" w:rsidR="00D80CE0" w:rsidRPr="00990D06" w:rsidRDefault="00884B3A" w:rsidP="00D80CE0">
      <w:pPr>
        <w:pStyle w:val="SingleTxtG"/>
      </w:pPr>
      <w:r>
        <w:tab/>
      </w:r>
      <w:r w:rsidR="00D80CE0">
        <w:t>e)</w:t>
      </w:r>
      <w:r w:rsidR="00D80CE0">
        <w:tab/>
        <w:t>правовая основа для вынесения приказов об оплате судебных издержек проигравшими сторонами в делах о пересмотре, подпадающих под действие пунктов</w:t>
      </w:r>
      <w:r>
        <w:t> </w:t>
      </w:r>
      <w:r w:rsidR="00D80CE0">
        <w:t>2 и 3 статьи 9 Конвенции, являлась четкой, прозрачной и последовательной;</w:t>
      </w:r>
    </w:p>
    <w:p w14:paraId="10A9B9AC" w14:textId="49D126A9" w:rsidR="00D80CE0" w:rsidRPr="00990D06" w:rsidRDefault="00884B3A" w:rsidP="00D80CE0">
      <w:pPr>
        <w:pStyle w:val="SingleTxtG"/>
      </w:pPr>
      <w:r>
        <w:tab/>
      </w:r>
      <w:r w:rsidR="00D80CE0">
        <w:t>f)</w:t>
      </w:r>
      <w:r w:rsidR="00D80CE0">
        <w:tab/>
        <w:t xml:space="preserve">законодательство, освобождающее экологические неправительственные организации от уплаты судебных издержек при проведении процедур пересмотра в соответствии с пунктами 2 и 3 статьи 9 Конвенции, применялось ясным, прозрачным и последовательным образом; </w:t>
      </w:r>
    </w:p>
    <w:p w14:paraId="5A44BE9E" w14:textId="77C50831" w:rsidR="00D80CE0" w:rsidRPr="007010B7" w:rsidRDefault="00884B3A" w:rsidP="00D80CE0">
      <w:pPr>
        <w:pStyle w:val="SingleTxtG"/>
      </w:pPr>
      <w:r>
        <w:tab/>
      </w:r>
      <w:r w:rsidR="00D80CE0">
        <w:t>3.</w:t>
      </w:r>
      <w:r w:rsidR="00D80CE0">
        <w:tab/>
      </w:r>
      <w:r w:rsidR="00D80CE0">
        <w:rPr>
          <w:i/>
          <w:iCs/>
        </w:rPr>
        <w:t>просит</w:t>
      </w:r>
      <w:r w:rsidR="00D80CE0">
        <w:t xml:space="preserve"> соответствующую Сторону:</w:t>
      </w:r>
    </w:p>
    <w:p w14:paraId="1A51AA03" w14:textId="77777777" w:rsidR="00D80CE0" w:rsidRPr="00990D06" w:rsidRDefault="00D80CE0" w:rsidP="00D80CE0">
      <w:pPr>
        <w:pStyle w:val="SingleTxtG"/>
        <w:ind w:firstLine="567"/>
        <w:rPr>
          <w:rFonts w:asciiTheme="majorBidi" w:hAnsiTheme="majorBidi" w:cstheme="majorBidi"/>
        </w:rPr>
      </w:pPr>
      <w:r>
        <w:t>a)</w:t>
      </w:r>
      <w:r>
        <w:tab/>
        <w:t>представить Комитету к 1 июля 2022 года включающий график план действий по выполнению вышеизложенных рекомендаций;</w:t>
      </w:r>
    </w:p>
    <w:p w14:paraId="49F3FD2C" w14:textId="77777777" w:rsidR="00D80CE0" w:rsidRPr="00990D06" w:rsidRDefault="00D80CE0" w:rsidP="00D80CE0">
      <w:pPr>
        <w:pStyle w:val="SingleTxtG"/>
        <w:ind w:firstLine="567"/>
        <w:rPr>
          <w:rFonts w:asciiTheme="majorBidi" w:hAnsiTheme="majorBidi"/>
        </w:rPr>
      </w:pPr>
      <w:r>
        <w:t>b)</w:t>
      </w:r>
      <w:r>
        <w:tab/>
        <w:t>представить Комитету к 1 октября 2023 года и 1 октября 2024 года подробные доклады о ходе работы, содержащие информацию о принятых мерах и достигнутых результатах в выполнении вышеизложенных рекомендаций;</w:t>
      </w:r>
    </w:p>
    <w:p w14:paraId="304450C9" w14:textId="77777777" w:rsidR="00D80CE0" w:rsidRPr="00990D06" w:rsidRDefault="00D80CE0" w:rsidP="00D80CE0">
      <w:pPr>
        <w:pStyle w:val="SingleTxtG"/>
        <w:ind w:firstLine="567"/>
        <w:rPr>
          <w:rFonts w:asciiTheme="majorBidi" w:hAnsiTheme="majorBidi"/>
        </w:rPr>
      </w:pPr>
      <w:r>
        <w:lastRenderedPageBreak/>
        <w:t>c)</w:t>
      </w:r>
      <w:r>
        <w:tab/>
        <w:t xml:space="preserve">представить любую другую информацию, которую может запросить Комитет, с тем чтобы помочь ему рассмотреть прогресс, достигнутый соответствующей Стороной в выполнении вышеизложенных рекомендаций; </w:t>
      </w:r>
    </w:p>
    <w:p w14:paraId="47DBF3A7" w14:textId="7052AA24" w:rsidR="00D80CE0" w:rsidRPr="00990D06" w:rsidRDefault="00D80CE0" w:rsidP="00D80CE0">
      <w:pPr>
        <w:pStyle w:val="SingleTxtG"/>
        <w:ind w:firstLine="567"/>
        <w:rPr>
          <w:rFonts w:asciiTheme="majorBidi" w:hAnsiTheme="majorBidi"/>
        </w:rPr>
      </w:pPr>
      <w:r>
        <w:t>d)</w:t>
      </w:r>
      <w:r>
        <w:tab/>
        <w:t>принять участие (очно или виртуально) в заседаниях Комитета, на</w:t>
      </w:r>
      <w:r w:rsidR="00884B3A">
        <w:t> </w:t>
      </w:r>
      <w:r>
        <w:t>которых будет рассматриваться прогресс, достигнутый соответствующей Стороной в выполнении вышеизложенных рекомендаций;</w:t>
      </w:r>
    </w:p>
    <w:p w14:paraId="567EFD3A" w14:textId="2E5616B9" w:rsidR="00D80CE0" w:rsidRDefault="00884B3A" w:rsidP="00D80CE0">
      <w:pPr>
        <w:pStyle w:val="SingleTxtG"/>
      </w:pPr>
      <w:r>
        <w:tab/>
      </w:r>
      <w:r w:rsidR="00D80CE0">
        <w:t>4.</w:t>
      </w:r>
      <w:r w:rsidR="00D80CE0">
        <w:tab/>
      </w:r>
      <w:r w:rsidR="00D80CE0">
        <w:rPr>
          <w:i/>
          <w:iCs/>
        </w:rPr>
        <w:t>обязуется</w:t>
      </w:r>
      <w:r w:rsidR="00D80CE0">
        <w:t xml:space="preserve"> рассмотреть сложившуюся ситуацию на своей восьмой сессии.</w:t>
      </w:r>
    </w:p>
    <w:p w14:paraId="77644688" w14:textId="53B45E4E" w:rsidR="00D80CE0" w:rsidRPr="00D80CE0" w:rsidRDefault="00D80CE0" w:rsidP="00D80C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80CE0" w:rsidRPr="00D80CE0" w:rsidSect="00D80C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5737C" w14:textId="77777777" w:rsidR="00FF6827" w:rsidRPr="00A312BC" w:rsidRDefault="00FF6827" w:rsidP="00A312BC"/>
  </w:endnote>
  <w:endnote w:type="continuationSeparator" w:id="0">
    <w:p w14:paraId="7E2E2581" w14:textId="77777777" w:rsidR="00FF6827" w:rsidRPr="00A312BC" w:rsidRDefault="00FF682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EFFC" w14:textId="770E6278" w:rsidR="00D80CE0" w:rsidRPr="00D80CE0" w:rsidRDefault="00D80CE0">
    <w:pPr>
      <w:pStyle w:val="a8"/>
    </w:pPr>
    <w:r w:rsidRPr="00D80CE0">
      <w:rPr>
        <w:b/>
        <w:sz w:val="18"/>
      </w:rPr>
      <w:fldChar w:fldCharType="begin"/>
    </w:r>
    <w:r w:rsidRPr="00D80CE0">
      <w:rPr>
        <w:b/>
        <w:sz w:val="18"/>
      </w:rPr>
      <w:instrText xml:space="preserve"> PAGE  \* MERGEFORMAT </w:instrText>
    </w:r>
    <w:r w:rsidRPr="00D80CE0">
      <w:rPr>
        <w:b/>
        <w:sz w:val="18"/>
      </w:rPr>
      <w:fldChar w:fldCharType="separate"/>
    </w:r>
    <w:r w:rsidRPr="00D80CE0">
      <w:rPr>
        <w:b/>
        <w:noProof/>
        <w:sz w:val="18"/>
      </w:rPr>
      <w:t>2</w:t>
    </w:r>
    <w:r w:rsidRPr="00D80CE0">
      <w:rPr>
        <w:b/>
        <w:sz w:val="18"/>
      </w:rPr>
      <w:fldChar w:fldCharType="end"/>
    </w:r>
    <w:r>
      <w:rPr>
        <w:b/>
        <w:sz w:val="18"/>
      </w:rPr>
      <w:tab/>
    </w:r>
    <w:r>
      <w:t>GE.21-10877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E7C25" w14:textId="2E323284" w:rsidR="00D80CE0" w:rsidRPr="00D80CE0" w:rsidRDefault="00D80CE0" w:rsidP="00D80CE0">
    <w:pPr>
      <w:pStyle w:val="a8"/>
      <w:tabs>
        <w:tab w:val="clear" w:pos="9639"/>
        <w:tab w:val="right" w:pos="9638"/>
      </w:tabs>
      <w:rPr>
        <w:b/>
        <w:sz w:val="18"/>
      </w:rPr>
    </w:pPr>
    <w:r>
      <w:t>GE.21-10877</w:t>
    </w:r>
    <w:r>
      <w:tab/>
    </w:r>
    <w:r w:rsidRPr="00D80CE0">
      <w:rPr>
        <w:b/>
        <w:sz w:val="18"/>
      </w:rPr>
      <w:fldChar w:fldCharType="begin"/>
    </w:r>
    <w:r w:rsidRPr="00D80CE0">
      <w:rPr>
        <w:b/>
        <w:sz w:val="18"/>
      </w:rPr>
      <w:instrText xml:space="preserve"> PAGE  \* MERGEFORMAT </w:instrText>
    </w:r>
    <w:r w:rsidRPr="00D80CE0">
      <w:rPr>
        <w:b/>
        <w:sz w:val="18"/>
      </w:rPr>
      <w:fldChar w:fldCharType="separate"/>
    </w:r>
    <w:r w:rsidRPr="00D80CE0">
      <w:rPr>
        <w:b/>
        <w:noProof/>
        <w:sz w:val="18"/>
      </w:rPr>
      <w:t>3</w:t>
    </w:r>
    <w:r w:rsidRPr="00D80C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C63D" w14:textId="7DCE9A95" w:rsidR="00042B72" w:rsidRPr="00D80CE0" w:rsidRDefault="00D80CE0" w:rsidP="00D80CE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B69397C" wp14:editId="0220D0F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21-10877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46B7B8" wp14:editId="1044EA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B3A">
      <w:t xml:space="preserve">  190821  230821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E78D" w14:textId="77777777" w:rsidR="00FF6827" w:rsidRPr="001075E9" w:rsidRDefault="00FF682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A70AF9" w14:textId="77777777" w:rsidR="00FF6827" w:rsidRDefault="00FF682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46EDE8D" w14:textId="77777777" w:rsidR="00D80CE0" w:rsidRPr="00604B4F" w:rsidRDefault="00D80CE0" w:rsidP="00D80CE0">
      <w:pPr>
        <w:pStyle w:val="ad"/>
      </w:pPr>
      <w:r>
        <w:tab/>
      </w:r>
      <w:r>
        <w:rPr>
          <w:rStyle w:val="aa"/>
        </w:rPr>
        <w:footnoteRef/>
      </w:r>
      <w:r>
        <w:tab/>
        <w:t>ECE/MP.PP/2/Add.8.</w:t>
      </w:r>
    </w:p>
  </w:footnote>
  <w:footnote w:id="2">
    <w:p w14:paraId="1C5C9E84" w14:textId="77777777" w:rsidR="00D80CE0" w:rsidRPr="00604B4F" w:rsidRDefault="00D80CE0" w:rsidP="00D80CE0">
      <w:pPr>
        <w:pStyle w:val="ad"/>
      </w:pPr>
      <w:r>
        <w:tab/>
      </w:r>
      <w:r>
        <w:rPr>
          <w:rStyle w:val="aa"/>
        </w:rPr>
        <w:footnoteRef/>
      </w:r>
      <w:r>
        <w:tab/>
        <w:t>ECE/MP.PP/C.1/2021/22, готовится к выпуску.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7008" w14:textId="0BD7100C" w:rsidR="00D80CE0" w:rsidRPr="00D80CE0" w:rsidRDefault="00D80CE0">
    <w:pPr>
      <w:pStyle w:val="a5"/>
    </w:pPr>
    <w:fldSimple w:instr=" TITLE  \* MERGEFORMAT ">
      <w:r w:rsidR="00F412C0">
        <w:t>ECE/MP.PP/2021/33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2393" w14:textId="193013D5" w:rsidR="00D80CE0" w:rsidRPr="00D80CE0" w:rsidRDefault="00D80CE0" w:rsidP="00D80CE0">
    <w:pPr>
      <w:pStyle w:val="a5"/>
      <w:jc w:val="right"/>
    </w:pPr>
    <w:fldSimple w:instr=" TITLE  \* MERGEFORMAT ">
      <w:r w:rsidR="00F412C0">
        <w:t>ECE/MP.PP/2021/33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732D6A"/>
    <w:multiLevelType w:val="hybridMultilevel"/>
    <w:tmpl w:val="3CAAAD8C"/>
    <w:lvl w:ilvl="0" w:tplc="CEA648AC">
      <w:start w:val="1"/>
      <w:numFmt w:val="decimal"/>
      <w:lvlText w:val="%1."/>
      <w:lvlJc w:val="left"/>
      <w:pPr>
        <w:tabs>
          <w:tab w:val="num" w:pos="1710"/>
        </w:tabs>
        <w:ind w:left="1710" w:hanging="576"/>
      </w:pPr>
      <w:rPr>
        <w:color w:val="auto"/>
        <w:vertAlign w:val="baseline"/>
        <w:lang w:val="en-GB"/>
      </w:rPr>
    </w:lvl>
    <w:lvl w:ilvl="1" w:tplc="0B1C8860">
      <w:start w:val="1"/>
      <w:numFmt w:val="decimal"/>
      <w:lvlText w:val="%2)"/>
      <w:lvlJc w:val="left"/>
      <w:pPr>
        <w:tabs>
          <w:tab w:val="num" w:pos="2574"/>
        </w:tabs>
        <w:ind w:left="2574" w:hanging="72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2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7653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4B3A"/>
    <w:rsid w:val="00892E5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0CE0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12C0"/>
    <w:rsid w:val="00F43903"/>
    <w:rsid w:val="00F500F7"/>
    <w:rsid w:val="00F94155"/>
    <w:rsid w:val="00F9783F"/>
    <w:rsid w:val="00FD2EF7"/>
    <w:rsid w:val="00FE447E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71398"/>
  <w15:docId w15:val="{8548EC76-E07F-441F-AF4D-9C65DC1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D80CE0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766</Words>
  <Characters>4854</Characters>
  <Application>Microsoft Office Word</Application>
  <DocSecurity>0</DocSecurity>
  <Lines>103</Lines>
  <Paragraphs>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ECE/MP.PP/2021/33</vt:lpstr>
      <vt:lpstr>A/</vt:lpstr>
      <vt:lpstr>A/</vt:lpstr>
    </vt:vector>
  </TitlesOfParts>
  <Company>DCM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ECE/MP.PP/2021/33</dc:title>
  <dc:subject/>
  <dc:creator>Marina KOROTKOVA</dc:creator>
  <cp:keywords/>
  <cp:lastModifiedBy>Ioulia Goussarova</cp:lastModifiedBy>
  <cp:revision>3</cp:revision>
  <cp:lastPrinted>2021-08-23T10:32:00Z</cp:lastPrinted>
  <dcterms:created xsi:type="dcterms:W3CDTF">2021-08-23T10:32:00Z</dcterms:created>
  <dcterms:modified xsi:type="dcterms:W3CDTF">2021-08-23T10:32:00Z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