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9C3CC3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B162B7" w14:textId="77777777" w:rsidR="002D5AAC" w:rsidRDefault="002D5AAC" w:rsidP="003F11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24D1E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96944A" w14:textId="5DF02C28" w:rsidR="002D5AAC" w:rsidRDefault="003F119E" w:rsidP="003F119E">
            <w:pPr>
              <w:jc w:val="right"/>
            </w:pPr>
            <w:r w:rsidRPr="003F119E">
              <w:rPr>
                <w:sz w:val="40"/>
              </w:rPr>
              <w:t>ECE</w:t>
            </w:r>
            <w:r>
              <w:t>/MP.PP/2021/29</w:t>
            </w:r>
          </w:p>
        </w:tc>
      </w:tr>
      <w:tr w:rsidR="002D5AAC" w:rsidRPr="000D54B1" w14:paraId="23B972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7F864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C39B53" wp14:editId="332AB17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4EE8C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B2ADC37" w14:textId="2FD31D57" w:rsidR="000C0973" w:rsidRPr="000D54B1" w:rsidRDefault="003F11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</w:t>
            </w:r>
            <w:r w:rsidR="000D54B1" w:rsidRPr="000D54B1">
              <w:rPr>
                <w:lang w:val="en-US"/>
              </w:rPr>
              <w:t xml:space="preserve"> </w:t>
            </w:r>
            <w:r w:rsidR="000D54B1" w:rsidRPr="000D54B1">
              <w:rPr>
                <w:lang w:val="en-US"/>
              </w:rPr>
              <w:t>General</w:t>
            </w:r>
          </w:p>
          <w:p w14:paraId="51196ED7" w14:textId="46E6BA65" w:rsidR="000D54B1" w:rsidRPr="000D54B1" w:rsidRDefault="000D54B1" w:rsidP="000D54B1">
            <w:pPr>
              <w:rPr>
                <w:lang w:val="en-US"/>
              </w:rPr>
            </w:pPr>
            <w:r w:rsidRPr="000D54B1">
              <w:rPr>
                <w:lang w:val="en-US"/>
              </w:rPr>
              <w:t>9 August 2021</w:t>
            </w:r>
          </w:p>
          <w:p w14:paraId="15F2805C" w14:textId="6D0B077B" w:rsidR="003F119E" w:rsidRDefault="003F119E" w:rsidP="003F11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45AAE1" w14:textId="36238C79" w:rsidR="003F119E" w:rsidRPr="008D53B6" w:rsidRDefault="003F119E" w:rsidP="003F11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B049AC">
              <w:rPr>
                <w:lang w:val="en-US"/>
              </w:rPr>
              <w:t>English</w:t>
            </w:r>
          </w:p>
        </w:tc>
      </w:tr>
    </w:tbl>
    <w:p w14:paraId="1C6E30F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99256A" w14:textId="3C9CDF8A" w:rsidR="003F119E" w:rsidRPr="003F119E" w:rsidRDefault="003F119E" w:rsidP="003F119E">
      <w:pPr>
        <w:spacing w:before="120"/>
        <w:rPr>
          <w:sz w:val="28"/>
          <w:szCs w:val="28"/>
        </w:rPr>
      </w:pPr>
      <w:r w:rsidRPr="003F119E">
        <w:rPr>
          <w:sz w:val="28"/>
          <w:szCs w:val="28"/>
        </w:rPr>
        <w:t>Совещание Сторон Конвенции о доступе</w:t>
      </w:r>
      <w:r>
        <w:rPr>
          <w:sz w:val="28"/>
          <w:szCs w:val="28"/>
        </w:rPr>
        <w:br/>
      </w:r>
      <w:r w:rsidRPr="003F119E">
        <w:rPr>
          <w:sz w:val="28"/>
          <w:szCs w:val="28"/>
        </w:rPr>
        <w:t>к информации, участии общественности</w:t>
      </w:r>
      <w:r>
        <w:rPr>
          <w:sz w:val="28"/>
          <w:szCs w:val="28"/>
        </w:rPr>
        <w:br/>
      </w:r>
      <w:r w:rsidRPr="003F119E">
        <w:rPr>
          <w:sz w:val="28"/>
          <w:szCs w:val="28"/>
        </w:rPr>
        <w:t>в процессе принятия решений и доступе</w:t>
      </w:r>
      <w:r>
        <w:rPr>
          <w:sz w:val="28"/>
          <w:szCs w:val="28"/>
        </w:rPr>
        <w:br/>
      </w:r>
      <w:r w:rsidRPr="003F119E">
        <w:rPr>
          <w:sz w:val="28"/>
          <w:szCs w:val="28"/>
        </w:rPr>
        <w:t>к правосудию по вопросам,</w:t>
      </w:r>
      <w:r>
        <w:rPr>
          <w:sz w:val="28"/>
          <w:szCs w:val="28"/>
        </w:rPr>
        <w:br/>
      </w:r>
      <w:r w:rsidRPr="003F119E">
        <w:rPr>
          <w:sz w:val="28"/>
          <w:szCs w:val="28"/>
        </w:rPr>
        <w:t>касающимся окружающей среды</w:t>
      </w:r>
    </w:p>
    <w:p w14:paraId="549F9462" w14:textId="7D4BE0D8" w:rsidR="003F119E" w:rsidRPr="00854723" w:rsidRDefault="003F119E" w:rsidP="003F119E">
      <w:pPr>
        <w:spacing w:before="120"/>
        <w:rPr>
          <w:b/>
        </w:rPr>
      </w:pPr>
      <w:r>
        <w:rPr>
          <w:b/>
          <w:bCs/>
        </w:rPr>
        <w:t>Седьмая сессия</w:t>
      </w:r>
      <w:r>
        <w:rPr>
          <w:b/>
          <w:bCs/>
        </w:rPr>
        <w:br/>
      </w:r>
      <w:r>
        <w:t>Женева, 18</w:t>
      </w:r>
      <w:r w:rsidRPr="00B76E19">
        <w:rPr>
          <w:rFonts w:cs="Times New Roman"/>
        </w:rPr>
        <w:t>‒</w:t>
      </w:r>
      <w:r>
        <w:t>20 октября 2021 года</w:t>
      </w:r>
      <w:r>
        <w:br/>
      </w:r>
      <w:r>
        <w:t>Пункт 7 b) предварительной повестки дня</w:t>
      </w:r>
      <w:r>
        <w:br/>
      </w:r>
      <w:r>
        <w:rPr>
          <w:b/>
          <w:bCs/>
        </w:rPr>
        <w:t>Процедуры и механизмы, способствующие</w:t>
      </w:r>
      <w:r>
        <w:rPr>
          <w:b/>
          <w:bCs/>
        </w:rPr>
        <w:br/>
      </w:r>
      <w:r>
        <w:rPr>
          <w:b/>
          <w:bCs/>
        </w:rPr>
        <w:t>осуществлению Конвенции: механизм соблюдения</w:t>
      </w:r>
    </w:p>
    <w:p w14:paraId="090C5623" w14:textId="77777777" w:rsidR="003F119E" w:rsidRPr="00A511D7" w:rsidRDefault="003F119E" w:rsidP="003F119E">
      <w:pPr>
        <w:pStyle w:val="HChG"/>
      </w:pPr>
      <w:r>
        <w:tab/>
      </w:r>
      <w:r>
        <w:tab/>
      </w:r>
      <w:r>
        <w:rPr>
          <w:bCs/>
        </w:rPr>
        <w:t>Проект решения VII/8f, касающийся выполнения Европейским cоюзом своих обязательств по Конвенции</w:t>
      </w:r>
    </w:p>
    <w:p w14:paraId="39512AB9" w14:textId="6311D2C0" w:rsidR="003F119E" w:rsidRPr="00A511D7" w:rsidRDefault="003F119E" w:rsidP="003F119E">
      <w:pPr>
        <w:pStyle w:val="H1G"/>
        <w:tabs>
          <w:tab w:val="left" w:pos="1701"/>
        </w:tabs>
        <w:rPr>
          <w:i/>
          <w:iCs/>
          <w:sz w:val="20"/>
        </w:rPr>
      </w:pPr>
      <w:r>
        <w:tab/>
      </w:r>
      <w:r>
        <w:tab/>
      </w:r>
      <w:r>
        <w:rPr>
          <w:bCs/>
        </w:rPr>
        <w:t>Подготовлен Президиумом</w:t>
      </w:r>
    </w:p>
    <w:p w14:paraId="79E0C2E9" w14:textId="49568FD3" w:rsidR="003F119E" w:rsidRPr="00A511D7" w:rsidRDefault="003F119E" w:rsidP="003F119E">
      <w:pPr>
        <w:pStyle w:val="SingleTxtG"/>
        <w:rPr>
          <w:i/>
        </w:rPr>
      </w:pPr>
      <w:r>
        <w:tab/>
      </w:r>
      <w:r>
        <w:rPr>
          <w:i/>
          <w:iCs/>
        </w:rPr>
        <w:t>Совещание Cторон</w:t>
      </w:r>
      <w:r w:rsidRPr="003F119E">
        <w:t>,</w:t>
      </w:r>
    </w:p>
    <w:p w14:paraId="3EA25E54" w14:textId="77B95612" w:rsidR="003F119E" w:rsidRDefault="003F119E" w:rsidP="003F119E">
      <w:pPr>
        <w:pStyle w:val="SingleTxtG"/>
      </w:pPr>
      <w:r>
        <w:tab/>
      </w:r>
      <w:r>
        <w:rPr>
          <w:i/>
          <w:iCs/>
        </w:rPr>
        <w:t>действуя</w:t>
      </w:r>
      <w:r>
        <w:t xml:space="preserve"> в соответствии с пунктом 37 приложения к его решению I/7</w:t>
      </w:r>
      <w:r>
        <w:br/>
      </w:r>
      <w:r>
        <w:t>о рассмотрении соблюдения</w:t>
      </w:r>
      <w:r>
        <w:rPr>
          <w:rStyle w:val="aa"/>
        </w:rPr>
        <w:footnoteReference w:id="1"/>
      </w:r>
      <w:r>
        <w:t>,</w:t>
      </w:r>
    </w:p>
    <w:p w14:paraId="760995C1" w14:textId="1CD9B9DB" w:rsidR="003F119E" w:rsidRPr="00854723" w:rsidRDefault="003F119E" w:rsidP="003F119E">
      <w:pPr>
        <w:pStyle w:val="SingleTxtG"/>
      </w:pPr>
      <w:r>
        <w:tab/>
      </w:r>
      <w:r>
        <w:rPr>
          <w:i/>
          <w:iCs/>
        </w:rPr>
        <w:t>ссылаясь</w:t>
      </w:r>
      <w:r>
        <w:t xml:space="preserve"> на пункт 63 доклада о работе своей шестой сессии (Будва, Черногория, 11</w:t>
      </w:r>
      <w:r w:rsidRPr="00B76E19">
        <w:t>‒</w:t>
      </w:r>
      <w:r>
        <w:t xml:space="preserve">13 сентября 2017 года), в котором оно просило Комитет по вопросам соблюдения, действующего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рассмотреть любые изменения, произошедшие в отношении выполнения решения V/9g, касающегося </w:t>
      </w:r>
      <w:r w:rsidRPr="000B5360">
        <w:t>соблюдения Европейским</w:t>
      </w:r>
      <w:r>
        <w:t xml:space="preserve"> союзом</w:t>
      </w:r>
      <w:r>
        <w:rPr>
          <w:rStyle w:val="aa"/>
        </w:rPr>
        <w:footnoteReference w:id="2"/>
      </w:r>
      <w:r>
        <w:t xml:space="preserve"> и выводов и рекомендаций Комитета по сообщению ACCC/C/2008/32 (</w:t>
      </w:r>
      <w:r w:rsidRPr="00986143">
        <w:t>part</w:t>
      </w:r>
      <w:r>
        <w:t xml:space="preserve"> II), касающемуся доступа к правосудию для оспаривания действий или бездействия учреждений и органов Европейского союза, которые противоречат законодательству Европейского союза, касающемуся окружающей среды</w:t>
      </w:r>
      <w:r>
        <w:rPr>
          <w:rStyle w:val="aa"/>
        </w:rPr>
        <w:footnoteReference w:id="3"/>
      </w:r>
      <w:r>
        <w:t>, и представить соответствующий доклад Совещанию Сторон</w:t>
      </w:r>
      <w:r>
        <w:rPr>
          <w:rStyle w:val="aa"/>
        </w:rPr>
        <w:footnoteReference w:id="4"/>
      </w:r>
      <w:r>
        <w:t>,</w:t>
      </w:r>
    </w:p>
    <w:p w14:paraId="68C2F3C3" w14:textId="67B05195" w:rsidR="003F119E" w:rsidRPr="00854723" w:rsidRDefault="003F119E" w:rsidP="003F119E">
      <w:pPr>
        <w:pStyle w:val="SingleTxtG"/>
        <w:rPr>
          <w:iCs/>
        </w:rPr>
      </w:pPr>
      <w:r>
        <w:tab/>
      </w:r>
      <w:r>
        <w:rPr>
          <w:i/>
          <w:iCs/>
        </w:rPr>
        <w:t>принимая к сведению</w:t>
      </w:r>
      <w:r>
        <w:t xml:space="preserve"> доклад Комитета о выполнении вышеуказанной просьбы Совещания Сторон в рамках запроса по делу ACCC/M/2017/3, касающегося соблюдения Европейским </w:t>
      </w:r>
      <w:r w:rsidR="000C0973">
        <w:t>с</w:t>
      </w:r>
      <w:r>
        <w:t>оюзом</w:t>
      </w:r>
      <w:r w:rsidRPr="00EF11EE">
        <w:rPr>
          <w:iCs/>
          <w:vertAlign w:val="superscript"/>
        </w:rPr>
        <w:footnoteReference w:id="5"/>
      </w:r>
      <w:r>
        <w:t xml:space="preserve">, выводы Комитета по сообщению ACCC/C/2013/96 о соблюдении Европейским </w:t>
      </w:r>
      <w:r w:rsidR="000C0973">
        <w:t>с</w:t>
      </w:r>
      <w:r>
        <w:t xml:space="preserve">оюзом в связи с принятием Европейской комиссией </w:t>
      </w:r>
      <w:r w:rsidR="000C0973">
        <w:lastRenderedPageBreak/>
        <w:t>перечня</w:t>
      </w:r>
      <w:r>
        <w:t xml:space="preserve"> </w:t>
      </w:r>
      <w:r w:rsidRPr="00854723">
        <w:t>«</w:t>
      </w:r>
      <w:r>
        <w:t>проектов, представляющих общий интерес</w:t>
      </w:r>
      <w:r w:rsidRPr="00854723">
        <w:t>»</w:t>
      </w:r>
      <w:r w:rsidRPr="002F68BF">
        <w:rPr>
          <w:rStyle w:val="aa"/>
          <w:iCs/>
        </w:rPr>
        <w:footnoteReference w:id="6"/>
      </w:r>
      <w:r>
        <w:t>, выводы Комитета по сообщению ACCC/C/2014/121</w:t>
      </w:r>
      <w:r w:rsidRPr="002F68BF">
        <w:rPr>
          <w:rStyle w:val="aa"/>
          <w:iCs/>
        </w:rPr>
        <w:footnoteReference w:id="7"/>
      </w:r>
      <w:r>
        <w:t xml:space="preserve"> о соблюдении Европейским </w:t>
      </w:r>
      <w:r w:rsidR="000C0973">
        <w:t>с</w:t>
      </w:r>
      <w:r>
        <w:t>оюзом в связи с пересмотром или обновлением разрешений в соответствии с Директивой о промышленных выбросах</w:t>
      </w:r>
      <w:r w:rsidRPr="002F68BF">
        <w:rPr>
          <w:rStyle w:val="aa"/>
          <w:iCs/>
        </w:rPr>
        <w:footnoteReference w:id="8"/>
      </w:r>
      <w:r>
        <w:t xml:space="preserve"> и выводы Комитета по сообщению ACCC/C/2015/128</w:t>
      </w:r>
      <w:r w:rsidR="000C0973">
        <w:br/>
      </w:r>
      <w:r>
        <w:t xml:space="preserve">о соблюдении Европейским </w:t>
      </w:r>
      <w:r w:rsidR="000C0973">
        <w:t>с</w:t>
      </w:r>
      <w:r>
        <w:t>оюзом в связи с доступом к правосудию для оспаривания решений о мерах государственной помощи, принятых Европейской комиссией</w:t>
      </w:r>
      <w:r>
        <w:rPr>
          <w:rStyle w:val="aa"/>
          <w:iCs/>
        </w:rPr>
        <w:footnoteReference w:id="9"/>
      </w:r>
      <w:r>
        <w:t>,</w:t>
      </w:r>
    </w:p>
    <w:p w14:paraId="1A0E7A5A" w14:textId="7236B557" w:rsidR="003F119E" w:rsidRPr="00854723" w:rsidRDefault="003F119E" w:rsidP="003F119E">
      <w:pPr>
        <w:pStyle w:val="SingleTxtG"/>
      </w:pPr>
      <w:r>
        <w:tab/>
      </w:r>
      <w:r>
        <w:rPr>
          <w:i/>
          <w:iCs/>
        </w:rPr>
        <w:t>будучи воодушевлено</w:t>
      </w:r>
      <w:r>
        <w:t xml:space="preserve"> готовностью Европейского союза конструктивно обсуждать с Комитетом соответствующие вопросы соблюдения, </w:t>
      </w:r>
    </w:p>
    <w:p w14:paraId="3878817F" w14:textId="37D7C03E" w:rsidR="003F119E" w:rsidRPr="00A511D7" w:rsidRDefault="000C0973" w:rsidP="003F119E">
      <w:pPr>
        <w:pStyle w:val="SingleTxtG"/>
        <w:ind w:right="1133"/>
      </w:pPr>
      <w:r>
        <w:tab/>
      </w:r>
      <w:r w:rsidR="003F119E">
        <w:t>1.</w:t>
      </w:r>
      <w:r w:rsidR="003F119E">
        <w:tab/>
      </w:r>
      <w:r w:rsidR="003F119E">
        <w:rPr>
          <w:i/>
          <w:iCs/>
        </w:rPr>
        <w:t>одобряет</w:t>
      </w:r>
      <w:r w:rsidR="003F119E">
        <w:t xml:space="preserve"> выводы Комитета в его докладе о выполнении просьбы ACCC/M/2017/3 о том, что в отношении решения V/9g:</w:t>
      </w:r>
    </w:p>
    <w:p w14:paraId="020CC4D3" w14:textId="4368780D" w:rsidR="003F119E" w:rsidRPr="00A511D7" w:rsidRDefault="000C0973" w:rsidP="003F119E">
      <w:pPr>
        <w:pStyle w:val="SingleTxtG"/>
      </w:pPr>
      <w:r>
        <w:tab/>
      </w:r>
      <w:r w:rsidR="003F119E">
        <w:t>a)</w:t>
      </w:r>
      <w:r w:rsidR="003F119E">
        <w:tab/>
        <w:t>соответствующая Сторона создала нормативную базу, отвечающую требованиям пункта 3 статьи 6</w:t>
      </w:r>
      <w:r>
        <w:t xml:space="preserve"> </w:t>
      </w:r>
      <w:r w:rsidR="003F119E">
        <w:t>Конвенции в отношении национальных планов в области энергетики и климата, но еще не продемонстрировала, что она приняла либо надлежащую нормативную базу, либо четкие инструкции для обеспечения выполнения других требований статьи 7 при принятии национальных планов в области энергетики и климата, как того требуют первые три предложения пункта 3</w:t>
      </w:r>
      <w:r>
        <w:br/>
      </w:r>
      <w:r w:rsidR="003F119E">
        <w:t>решения V/9g;</w:t>
      </w:r>
    </w:p>
    <w:p w14:paraId="3EE78468" w14:textId="19D264CA" w:rsidR="003F119E" w:rsidRPr="00A511D7" w:rsidRDefault="000C0973" w:rsidP="003F119E">
      <w:pPr>
        <w:pStyle w:val="SingleTxtG"/>
      </w:pPr>
      <w:r>
        <w:tab/>
      </w:r>
      <w:r w:rsidR="003F119E">
        <w:t>b)</w:t>
      </w:r>
      <w:r w:rsidR="003F119E">
        <w:tab/>
        <w:t>приветствуя тот факт, что соответствующая Сторона провела оценку участия общественности в национальном плане в области энергетики и климата каждого государства-члена, хотя и в краткой форме, соответствующая Сторона еще не выполнила требования заключительного предложения пункта 3 решения V/9g;</w:t>
      </w:r>
    </w:p>
    <w:p w14:paraId="52CF54A3" w14:textId="16E115ED" w:rsidR="003F119E" w:rsidRPr="00A511D7" w:rsidRDefault="000C0973" w:rsidP="003F119E">
      <w:pPr>
        <w:pStyle w:val="SingleTxtG"/>
      </w:pPr>
      <w:r>
        <w:tab/>
      </w:r>
      <w:r w:rsidR="003F119E">
        <w:t>2.</w:t>
      </w:r>
      <w:r w:rsidR="003F119E">
        <w:tab/>
      </w:r>
      <w:r w:rsidR="003F119E">
        <w:rPr>
          <w:i/>
          <w:iCs/>
        </w:rPr>
        <w:t xml:space="preserve">подтверждает </w:t>
      </w:r>
      <w:r w:rsidR="003F119E">
        <w:t>свое решение V/9g и</w:t>
      </w:r>
      <w:r w:rsidR="003F119E" w:rsidRPr="000B5360">
        <w:t>,</w:t>
      </w:r>
      <w:r w:rsidR="003F119E">
        <w:t xml:space="preserve"> в частности</w:t>
      </w:r>
      <w:r w:rsidR="003F119E" w:rsidRPr="000B5360">
        <w:t>,</w:t>
      </w:r>
      <w:r w:rsidR="003F119E">
        <w:t xml:space="preserve"> просит соответствующую Сторону в срочном порядке:</w:t>
      </w:r>
      <w:bookmarkStart w:id="0" w:name="_Ref75773518"/>
      <w:bookmarkEnd w:id="0"/>
    </w:p>
    <w:p w14:paraId="76EECD4C" w14:textId="12870F9D" w:rsidR="003F119E" w:rsidRPr="00A511D7" w:rsidRDefault="000C0973" w:rsidP="003F119E">
      <w:pPr>
        <w:pStyle w:val="SingleTxtG"/>
      </w:pPr>
      <w:r>
        <w:tab/>
      </w:r>
      <w:r w:rsidR="003F119E">
        <w:t>a)</w:t>
      </w:r>
      <w:r w:rsidR="003F119E">
        <w:tab/>
        <w:t>представить Комитету доказательства того, что она приняла надлежащую нормативную базу и/или четкие инструкции по выполнению статьи 7 Конвенции в отношении принятия национальных планов в области энергетики и климата</w:t>
      </w:r>
      <w:r w:rsidR="003F119E" w:rsidRPr="000B5360">
        <w:t>,</w:t>
      </w:r>
      <w:r w:rsidR="003F119E">
        <w:t xml:space="preserve"> и, в частности, принять необходимые законодательные, нормативные или практические меры с целью:</w:t>
      </w:r>
    </w:p>
    <w:p w14:paraId="4246E5E1" w14:textId="4970DE5E" w:rsidR="003F119E" w:rsidRPr="00A511D7" w:rsidRDefault="000C0973" w:rsidP="003F119E">
      <w:pPr>
        <w:pStyle w:val="SingleTxtG"/>
        <w:ind w:left="1701" w:hanging="567"/>
      </w:pPr>
      <w:r>
        <w:tab/>
      </w:r>
      <w:r w:rsidR="003F119E">
        <w:t>i)</w:t>
      </w:r>
      <w:r w:rsidR="003F119E">
        <w:tab/>
        <w:t xml:space="preserve">обеспечить, чтобы механизмы участия общественности в его государствах-членах были транспарентными и справедливыми и чтобы в рамках этих механизмов общественности предоставлялась необходимая информация; </w:t>
      </w:r>
    </w:p>
    <w:p w14:paraId="34EDB996" w14:textId="13221AC6" w:rsidR="003F119E" w:rsidRPr="00A511D7" w:rsidRDefault="000C0973" w:rsidP="003F119E">
      <w:pPr>
        <w:pStyle w:val="SingleTxtG"/>
        <w:ind w:left="1701" w:hanging="567"/>
      </w:pPr>
      <w:r>
        <w:tab/>
      </w:r>
      <w:r w:rsidR="003F119E">
        <w:t>ii)</w:t>
      </w:r>
      <w:r w:rsidR="003F119E">
        <w:tab/>
        <w:t>обеспечить, чтобы принятая нормативная база и/или четкие инструкции обеспечивали выполнение требований пунктов 4 и 8 статьи 6 Конвенции, включая возможность участия общественности на ранних этапах, когда открыты все возможности, и обеспечение должного учета результатов участия общественности;</w:t>
      </w:r>
    </w:p>
    <w:p w14:paraId="1EF588F5" w14:textId="1E69E3FD" w:rsidR="003F119E" w:rsidRPr="00A511D7" w:rsidRDefault="000C0973" w:rsidP="003F119E">
      <w:pPr>
        <w:pStyle w:val="SingleTxtG"/>
      </w:pPr>
      <w:r>
        <w:tab/>
      </w:r>
      <w:r w:rsidR="003F119E">
        <w:t>b)</w:t>
      </w:r>
      <w:r w:rsidR="003F119E">
        <w:tab/>
        <w:t>соответствующим образом адаптировать методы оценки национальных планов в области энергетики и климата;</w:t>
      </w:r>
    </w:p>
    <w:p w14:paraId="4C93F432" w14:textId="1ADC0316" w:rsidR="003F119E" w:rsidRPr="00A511D7" w:rsidRDefault="000C0973" w:rsidP="003F119E">
      <w:pPr>
        <w:pStyle w:val="SingleTxtG"/>
        <w:ind w:left="1100" w:firstLine="34"/>
      </w:pPr>
      <w:r>
        <w:tab/>
      </w:r>
      <w:r w:rsidR="003F119E">
        <w:t>3.</w:t>
      </w:r>
      <w:r w:rsidR="003F119E">
        <w:tab/>
      </w:r>
      <w:r w:rsidR="003F119E">
        <w:rPr>
          <w:i/>
          <w:iCs/>
        </w:rPr>
        <w:t>одобряет</w:t>
      </w:r>
      <w:r w:rsidR="003F119E">
        <w:t xml:space="preserve"> выводы Комитета в отношении сообщения ACCC/C/2008/32 (</w:t>
      </w:r>
      <w:r w:rsidR="003F119E" w:rsidRPr="00986143">
        <w:t>part II</w:t>
      </w:r>
      <w:r w:rsidR="003F119E">
        <w:t>) о том, что соответствующая Сторона не обеспечила соблюдение пунктов 3)</w:t>
      </w:r>
      <w:r>
        <w:br/>
      </w:r>
      <w:r w:rsidR="003F119E">
        <w:t>и 4) статьи 9 Конвенции в отношении доступа к правосудию представителей общественности, поскольку ни Орхусский регламент</w:t>
      </w:r>
      <w:r w:rsidR="003F119E" w:rsidRPr="002E525F">
        <w:rPr>
          <w:rStyle w:val="aa"/>
        </w:rPr>
        <w:footnoteReference w:id="10"/>
      </w:r>
      <w:r w:rsidR="003F119E">
        <w:t xml:space="preserve">, ни практика Суда </w:t>
      </w:r>
      <w:r w:rsidR="003F119E">
        <w:lastRenderedPageBreak/>
        <w:t xml:space="preserve">Европейского </w:t>
      </w:r>
      <w:r>
        <w:t>с</w:t>
      </w:r>
      <w:r w:rsidR="003F119E">
        <w:t>оюза не направлены на осуществление или соблюдение обязательств, вытекающих из этих пунктов;</w:t>
      </w:r>
    </w:p>
    <w:p w14:paraId="630C1028" w14:textId="566DD4B1" w:rsidR="003F119E" w:rsidRDefault="000C0973" w:rsidP="003F119E">
      <w:pPr>
        <w:pStyle w:val="SingleTxtG"/>
        <w:tabs>
          <w:tab w:val="left" w:pos="1134"/>
        </w:tabs>
      </w:pPr>
      <w:r>
        <w:tab/>
      </w:r>
      <w:r w:rsidR="003F119E">
        <w:t>4.</w:t>
      </w:r>
      <w:r w:rsidR="003F119E">
        <w:tab/>
      </w:r>
      <w:r w:rsidR="003F119E">
        <w:rPr>
          <w:i/>
          <w:iCs/>
        </w:rPr>
        <w:t>также одобряет</w:t>
      </w:r>
      <w:r w:rsidR="003F119E">
        <w:t xml:space="preserve"> выводы Комитета в его докладе о выполнении просьбы ACCC/M/2017/3 о том, что применительно к выводам Комитета по сообщению ACCC/C/2008/32 </w:t>
      </w:r>
      <w:r w:rsidR="003F119E" w:rsidRPr="00986143">
        <w:t>(part II</w:t>
      </w:r>
      <w:r w:rsidR="003F119E">
        <w:t>) соглашение созаконодателей от 12 июля 2021 года</w:t>
      </w:r>
      <w:r w:rsidR="003F119E" w:rsidRPr="002E525F">
        <w:rPr>
          <w:rStyle w:val="aa"/>
        </w:rPr>
        <w:footnoteReference w:id="11"/>
      </w:r>
      <w:r>
        <w:br/>
      </w:r>
      <w:r w:rsidR="003F119E">
        <w:t>о внесении поправок в Орхусский регламент, если оно будет принято в такой форме до открытия седьмой сессии Совещания Сторон, обеспечит выполнение требований, сформулированных в пункте 123 выводов Комитета по сообщению ACCC/C/2008/32 (</w:t>
      </w:r>
      <w:r w:rsidR="003F119E" w:rsidRPr="00986143">
        <w:t>part II</w:t>
      </w:r>
      <w:r w:rsidR="003F119E">
        <w:t>);</w:t>
      </w:r>
    </w:p>
    <w:p w14:paraId="60D4C13F" w14:textId="5276DFDF" w:rsidR="003F119E" w:rsidRPr="00C00640" w:rsidRDefault="000C0973" w:rsidP="003F119E">
      <w:pPr>
        <w:pStyle w:val="SingleTxtG"/>
      </w:pPr>
      <w:r>
        <w:tab/>
      </w:r>
      <w:r w:rsidR="003F119E">
        <w:t>5.</w:t>
      </w:r>
      <w:r w:rsidR="003F119E">
        <w:tab/>
      </w:r>
      <w:r w:rsidR="003F119E">
        <w:rPr>
          <w:i/>
          <w:iCs/>
        </w:rPr>
        <w:t>отмечает</w:t>
      </w:r>
      <w:r w:rsidR="003F119E">
        <w:t>, что после принятия доклада Комитета о выполнении просьбы</w:t>
      </w:r>
      <w:r>
        <w:t xml:space="preserve"> </w:t>
      </w:r>
      <w:r w:rsidR="003F119E">
        <w:t xml:space="preserve">ACCC/M/2017/3 [дата] и [дата] соответственно и Европейский парламент, и Совет Европейского </w:t>
      </w:r>
      <w:r>
        <w:t>с</w:t>
      </w:r>
      <w:r w:rsidR="003F119E">
        <w:t xml:space="preserve">оюза одобрили законодательную поправку к Орхусскому регламенту в форме, согласованной созаконодателями 12 июля 2021 года, и что законодательная поправка вступит в силу [дата], через </w:t>
      </w:r>
      <w:r w:rsidR="003F119E" w:rsidRPr="00986143">
        <w:t>двадцать</w:t>
      </w:r>
      <w:r w:rsidR="003F119E">
        <w:t xml:space="preserve"> дней после ее опубликования в Официальном журнале Европейского </w:t>
      </w:r>
      <w:r>
        <w:t>с</w:t>
      </w:r>
      <w:r w:rsidR="003F119E">
        <w:t>оюза; поэтому Совещание Сторон считает, что в соответствии с докладом Комитета о выполнении просьбы ACCC/M/2017/3 после ее вступления в силу соответствующая Сторона полностью выполнит требования</w:t>
      </w:r>
      <w:r>
        <w:br/>
      </w:r>
      <w:r w:rsidR="003F119E">
        <w:t>пункта 123 выводов Комитета по сообщению ACCC/C/2008/32 (</w:t>
      </w:r>
      <w:r w:rsidR="000B5360" w:rsidRPr="00986143">
        <w:t>part II</w:t>
      </w:r>
      <w:r w:rsidR="003F119E">
        <w:t>)</w:t>
      </w:r>
      <w:r w:rsidR="003F119E" w:rsidRPr="00C00640">
        <w:rPr>
          <w:rStyle w:val="aa"/>
        </w:rPr>
        <w:footnoteReference w:id="12"/>
      </w:r>
      <w:r w:rsidR="003F119E">
        <w:t>;</w:t>
      </w:r>
    </w:p>
    <w:p w14:paraId="5D066B3F" w14:textId="67BDAF55" w:rsidR="003F119E" w:rsidRPr="00854723" w:rsidRDefault="000C0973" w:rsidP="003F119E">
      <w:pPr>
        <w:pStyle w:val="SingleTxtG"/>
      </w:pPr>
      <w:r>
        <w:tab/>
      </w:r>
      <w:r w:rsidR="003F119E">
        <w:t>6.</w:t>
      </w:r>
      <w:r w:rsidR="003F119E">
        <w:tab/>
      </w:r>
      <w:r w:rsidR="003F119E">
        <w:rPr>
          <w:i/>
          <w:iCs/>
        </w:rPr>
        <w:t>приветствует</w:t>
      </w:r>
      <w:r w:rsidR="003F119E">
        <w:t xml:space="preserve"> целенаправленные действия соответствующей Стороны по полному выполнению рекомендаций, изложенных в пункте 123 выводов по сообщению ACCC/C/2008/32 (</w:t>
      </w:r>
      <w:r w:rsidR="000B5360" w:rsidRPr="00986143">
        <w:t>part II</w:t>
      </w:r>
      <w:r w:rsidR="003F119E">
        <w:t>), и приведению своего законодательства и практики в соответствие с Конвенцией в этом отношении;</w:t>
      </w:r>
    </w:p>
    <w:p w14:paraId="5A4D362A" w14:textId="72821894" w:rsidR="003F119E" w:rsidRPr="00A511D7" w:rsidRDefault="000C0973" w:rsidP="003F119E">
      <w:pPr>
        <w:pStyle w:val="SingleTxtG"/>
      </w:pPr>
      <w:r>
        <w:tab/>
      </w:r>
      <w:r w:rsidR="003F119E">
        <w:t>7.</w:t>
      </w:r>
      <w:r w:rsidR="003F119E">
        <w:tab/>
      </w:r>
      <w:r w:rsidR="003F119E">
        <w:rPr>
          <w:i/>
          <w:iCs/>
        </w:rPr>
        <w:t>одобряет</w:t>
      </w:r>
      <w:r w:rsidR="003F119E">
        <w:t xml:space="preserve"> следующие выводы Комитета в отношении сообщения ACCC/C/2013/96:</w:t>
      </w:r>
    </w:p>
    <w:p w14:paraId="5F23C0C6" w14:textId="08D87F1B" w:rsidR="003F119E" w:rsidRPr="00A511D7" w:rsidRDefault="000C0973" w:rsidP="003F119E">
      <w:pPr>
        <w:pStyle w:val="SingleTxtG"/>
      </w:pPr>
      <w:r>
        <w:tab/>
      </w:r>
      <w:r w:rsidR="003F119E">
        <w:t>a)</w:t>
      </w:r>
      <w:r w:rsidR="003F119E">
        <w:tab/>
        <w:t>не проинформировав заявителя о том, что для ответа на запросы о предоставлении информации потребуются более длительные периоды времени и о причинах этого, соответствующая Сторона не обеспечила соблюдение пункта 2 статьи 4 Конвенции;</w:t>
      </w:r>
    </w:p>
    <w:p w14:paraId="79A74BC3" w14:textId="70AF1C2B" w:rsidR="003F119E" w:rsidRPr="00A511D7" w:rsidRDefault="000C0973" w:rsidP="003F119E">
      <w:pPr>
        <w:pStyle w:val="SingleTxtG"/>
      </w:pPr>
      <w:r>
        <w:tab/>
      </w:r>
      <w:r w:rsidR="003F119E">
        <w:t>b)</w:t>
      </w:r>
      <w:r w:rsidR="003F119E">
        <w:tab/>
        <w:t>не обеспечив по меньшей мере одну быструю процедуру пересмотра, соответствующая Сторона нарушила содержащееся во втором предложении пункта 1 статьи 9 Конвенции требование об обеспечении «быстрой» процедуры повторного рассмотрения запросов о предоставлении информации;</w:t>
      </w:r>
    </w:p>
    <w:p w14:paraId="22125DE5" w14:textId="7717873D" w:rsidR="003F119E" w:rsidRPr="00A511D7" w:rsidRDefault="000C0973" w:rsidP="003F119E">
      <w:pPr>
        <w:pStyle w:val="SingleTxtG"/>
      </w:pPr>
      <w:r>
        <w:tab/>
      </w:r>
      <w:r w:rsidR="003F119E">
        <w:t>c)</w:t>
      </w:r>
      <w:r w:rsidR="003F119E">
        <w:tab/>
        <w:t>не продемонстрировав прозрачным и отслеживаемым образом, как надлежащим образом были отражены результаты участия общественности в работе над первым списком «Проектов, представляющих взаимный интерес», соответствующая Сторона не обеспечила соблюдение статьи 7 в совокупности с пунктом 8 статьи 6 Конвенции;</w:t>
      </w:r>
    </w:p>
    <w:p w14:paraId="35A8DCF4" w14:textId="4345CF52" w:rsidR="003F119E" w:rsidRPr="00A511D7" w:rsidRDefault="000C0973" w:rsidP="003F119E">
      <w:pPr>
        <w:pStyle w:val="SingleTxtG"/>
        <w:rPr>
          <w:rFonts w:asciiTheme="majorBidi" w:hAnsiTheme="majorBidi" w:cstheme="majorBidi"/>
          <w:iCs/>
        </w:rPr>
      </w:pPr>
      <w:r>
        <w:tab/>
      </w:r>
      <w:r w:rsidR="003F119E">
        <w:t>d)</w:t>
      </w:r>
      <w:r w:rsidR="003F119E">
        <w:tab/>
        <w:t xml:space="preserve">не сделав основные документы для консультаций, включая уведомление общественности, доступными для общественности на ее официальных языках, помимо английского, соответствующая Сторона допустила дискриминацию в отношении </w:t>
      </w:r>
      <w:r w:rsidR="003F119E">
        <w:lastRenderedPageBreak/>
        <w:t>неанглоязычных представителей общественности в Европейском союзе и, таким образом, не обеспечила соблюдение пункта 9 статьи 3 Конвенции</w:t>
      </w:r>
      <w:r>
        <w:t>;</w:t>
      </w:r>
    </w:p>
    <w:p w14:paraId="2A31506A" w14:textId="0B8AE085" w:rsidR="003F119E" w:rsidRPr="00A511D7" w:rsidRDefault="000C0973" w:rsidP="003F119E">
      <w:pPr>
        <w:pStyle w:val="SingleTxtG"/>
      </w:pPr>
      <w:r>
        <w:tab/>
      </w:r>
      <w:r w:rsidR="003F119E">
        <w:t>8.</w:t>
      </w:r>
      <w:r w:rsidR="003F119E">
        <w:tab/>
      </w:r>
      <w:r w:rsidR="003F119E">
        <w:rPr>
          <w:i/>
          <w:iCs/>
        </w:rPr>
        <w:t>рекомендует</w:t>
      </w:r>
      <w:r w:rsidR="003F119E">
        <w:t xml:space="preserve"> соответствующей Стороне принять необходимые законодательные, нормативные или иные меры, а также практические меры для обеспечения того, чтобы в процедурах участия общественности в рамках сферы применения статьи 7 Конвенции, осуществляемых в соответствии с Регламентом трансъевропейских энергетических сетей</w:t>
      </w:r>
      <w:r w:rsidR="003F119E">
        <w:rPr>
          <w:rStyle w:val="aa"/>
        </w:rPr>
        <w:footnoteReference w:id="13"/>
      </w:r>
      <w:r w:rsidR="003F119E">
        <w:t xml:space="preserve"> или любым заменяющим его законодательством:</w:t>
      </w:r>
    </w:p>
    <w:p w14:paraId="40E6A8D5" w14:textId="076682A0" w:rsidR="003F119E" w:rsidRPr="00A511D7" w:rsidRDefault="00C4286D" w:rsidP="003F119E">
      <w:pPr>
        <w:pStyle w:val="SingleTxtG"/>
      </w:pPr>
      <w:r>
        <w:tab/>
      </w:r>
      <w:r w:rsidR="003F119E">
        <w:t>a)</w:t>
      </w:r>
      <w:r w:rsidR="003F119E">
        <w:tab/>
        <w:t>основные документы для консультаций, включая уведомление общественности, предоставлялись общественности на всех официальных языках соответствующей Стороны;</w:t>
      </w:r>
    </w:p>
    <w:p w14:paraId="6BE7C14D" w14:textId="02ADF026" w:rsidR="003F119E" w:rsidRPr="00A511D7" w:rsidRDefault="00C4286D" w:rsidP="003F119E">
      <w:pPr>
        <w:pStyle w:val="SingleTxtG"/>
      </w:pPr>
      <w:r>
        <w:tab/>
      </w:r>
      <w:r w:rsidR="003F119E">
        <w:t>b)</w:t>
      </w:r>
      <w:r w:rsidR="003F119E">
        <w:tab/>
        <w:t>обеспечивалось надлежащее отражение результатов участия общественности в принятии решений прозрачным и прослеживаемым образом;</w:t>
      </w:r>
    </w:p>
    <w:p w14:paraId="34EFA394" w14:textId="65E281DF" w:rsidR="003F119E" w:rsidRPr="00A511D7" w:rsidRDefault="00C4286D" w:rsidP="003F119E">
      <w:pPr>
        <w:pStyle w:val="SingleTxtG"/>
      </w:pPr>
      <w:r>
        <w:tab/>
      </w:r>
      <w:r w:rsidR="003F119E">
        <w:t>9.</w:t>
      </w:r>
      <w:r w:rsidR="003F119E">
        <w:tab/>
      </w:r>
      <w:r w:rsidR="003F119E">
        <w:rPr>
          <w:i/>
          <w:iCs/>
        </w:rPr>
        <w:t xml:space="preserve">ободряет </w:t>
      </w:r>
      <w:r w:rsidR="003F119E">
        <w:t>выводы Комитета в отношении сообщения ACCC/C/2014/121 о том, что, создавая правовую базу, не предусматривающую возможности участия общественности в связи с пересмотром и обновлением в соответствии с пунктами 3, 4 и 5 b) и с) статьи 21 Директивы о промышленных выбросах, соответствующая Сторона не обеспечивает соблюдение пункта 10 статьи 6 Конвенции;</w:t>
      </w:r>
    </w:p>
    <w:p w14:paraId="6863414D" w14:textId="3D9D3E54" w:rsidR="003F119E" w:rsidRPr="00A511D7" w:rsidRDefault="00C4286D" w:rsidP="003F119E">
      <w:pPr>
        <w:pStyle w:val="SingleTxtG"/>
      </w:pPr>
      <w:r>
        <w:tab/>
      </w:r>
      <w:r w:rsidR="003F119E">
        <w:t>10.</w:t>
      </w:r>
      <w:r w:rsidR="003F119E">
        <w:tab/>
      </w:r>
      <w:r w:rsidR="003F119E">
        <w:rPr>
          <w:i/>
          <w:iCs/>
        </w:rPr>
        <w:t>рекомендует</w:t>
      </w:r>
      <w:r w:rsidR="003F119E">
        <w:t xml:space="preserve"> соответствующей Стороне создать юридически обязывающую основу для обеспечения того, чтобы в тех случаях, когда государственный орган в государстве-члене соответствующей Стороны пересматривает или обновляет условия разрешений в соответствии с национальными законами об осуществлении пунктов 3, 4 и 5 b) и с) статьи 21 Директивы о промышленных выбросах или соответствующих положений любого законодательства, заменяющего эту Директиву, положения пунктов 2–9 статьи 6 Конвенции применялись mutatis mutandis, а также в тех случаях, когда это целесообразно, с учетом целей Конвенции;</w:t>
      </w:r>
    </w:p>
    <w:p w14:paraId="42CD0D53" w14:textId="6FCFB9C9" w:rsidR="003F119E" w:rsidRPr="002E525F" w:rsidRDefault="00C4286D" w:rsidP="003F119E">
      <w:pPr>
        <w:pStyle w:val="SingleTxtG"/>
      </w:pPr>
      <w:r>
        <w:tab/>
      </w:r>
      <w:r w:rsidR="003F119E">
        <w:t>11.</w:t>
      </w:r>
      <w:r w:rsidR="003F119E">
        <w:tab/>
      </w:r>
      <w:r w:rsidR="003F119E">
        <w:rPr>
          <w:i/>
          <w:iCs/>
        </w:rPr>
        <w:t>одобряет</w:t>
      </w:r>
      <w:r w:rsidR="003F119E">
        <w:t xml:space="preserve"> следующие выводы Комитета по сообщению ACCC/C/</w:t>
      </w:r>
      <w:r>
        <w:t xml:space="preserve"> </w:t>
      </w:r>
      <w:r w:rsidR="003F119E">
        <w:t>2015/128:</w:t>
      </w:r>
    </w:p>
    <w:p w14:paraId="4F8507A3" w14:textId="09BF8638" w:rsidR="003F119E" w:rsidRPr="00A511D7" w:rsidRDefault="00C4286D" w:rsidP="003F119E">
      <w:pPr>
        <w:pStyle w:val="SingleTxtG"/>
      </w:pPr>
      <w:r>
        <w:tab/>
      </w:r>
      <w:r w:rsidR="003F119E">
        <w:t>a)</w:t>
      </w:r>
      <w:r w:rsidR="003F119E">
        <w:tab/>
        <w:t>не предоставив доступ представителям общественности к административным или судебным процедурам для оспаривания решений о мерах государственной помощи, принятых Европейской комиссией в соответствии с пунктом 2 статьи 108</w:t>
      </w:r>
      <w:r w:rsidR="000C0973">
        <w:t xml:space="preserve"> </w:t>
      </w:r>
      <w:r w:rsidR="003F119E">
        <w:t>Договора о функционировании Европейского союза</w:t>
      </w:r>
      <w:r w:rsidR="003F119E">
        <w:rPr>
          <w:rStyle w:val="aa"/>
        </w:rPr>
        <w:footnoteReference w:id="14"/>
      </w:r>
      <w:r w:rsidR="003F119E">
        <w:t>, которые противоречат законодательству Европейского союза, касающемуся окружающей среды, соответствующая Сторона не обеспечила соблюдение пункта 3 статьи 9</w:t>
      </w:r>
      <w:r w:rsidR="000C0973">
        <w:t xml:space="preserve"> </w:t>
      </w:r>
      <w:r w:rsidR="003F119E">
        <w:t>Конвенции;</w:t>
      </w:r>
    </w:p>
    <w:p w14:paraId="3D82D3ED" w14:textId="138CDA6E" w:rsidR="003F119E" w:rsidRPr="00A511D7" w:rsidRDefault="00C4286D" w:rsidP="003F119E">
      <w:pPr>
        <w:pStyle w:val="SingleTxtG"/>
      </w:pPr>
      <w:r>
        <w:tab/>
      </w:r>
      <w:r w:rsidR="003F119E">
        <w:t>b)</w:t>
      </w:r>
      <w:r w:rsidR="003F119E">
        <w:tab/>
        <w:t>не предусмотрев никакой процедуры согласно пункту 3 статьи 9 Конвенции для предоставления доступа представителям общественности к административным или судебным процедурам для оспаривания решений о мерах государственной помощи, принятых Европейской комиссией в соответствии с пунктом 2 статьи 108</w:t>
      </w:r>
      <w:r w:rsidR="000C0973">
        <w:t xml:space="preserve"> </w:t>
      </w:r>
      <w:r w:rsidR="003F119E">
        <w:t xml:space="preserve">Договора о функционировании Европейского союза, которые противоречат законодательству Европейского союза, касающемуся окружающей среды, соответствующая Сторона также не предоставила адекватных и эффективных средства правовой защиты в отношении таких решений вопреки соответствующим требованиям пункта 4 статьи 9 Конвенции; </w:t>
      </w:r>
    </w:p>
    <w:p w14:paraId="5F091186" w14:textId="4AB1643B" w:rsidR="003F119E" w:rsidRPr="00A511D7" w:rsidRDefault="00C4286D" w:rsidP="003F119E">
      <w:pPr>
        <w:pStyle w:val="SingleTxtG"/>
      </w:pPr>
      <w:r>
        <w:tab/>
      </w:r>
      <w:r w:rsidR="003F119E">
        <w:t>12.</w:t>
      </w:r>
      <w:r w:rsidR="003F119E">
        <w:tab/>
      </w:r>
      <w:r w:rsidR="003F119E">
        <w:rPr>
          <w:i/>
          <w:iCs/>
        </w:rPr>
        <w:t>рекомендует</w:t>
      </w:r>
      <w:r w:rsidR="003F119E">
        <w:t xml:space="preserve"> соответствующей Стороне принять необходимые законодательные, нормативные и другие меры для обеспечения внесения поправок в Орхусский регламент или принятия нового законодательства Европейского союза, </w:t>
      </w:r>
      <w:r w:rsidR="003F119E">
        <w:lastRenderedPageBreak/>
        <w:t xml:space="preserve">чтобы однозначным образом предоставить представителям общественности доступ к административным или судебным процедурам для оспаривания решений о мерах государственной помощи, принятых Европейской комиссией в соответствии с пунктом 2 статьи 108 Договора о функционировании Европейского </w:t>
      </w:r>
      <w:r>
        <w:t>с</w:t>
      </w:r>
      <w:r w:rsidR="003F119E">
        <w:t xml:space="preserve">оюза, которые противоречат законодательству Европейского </w:t>
      </w:r>
      <w:r>
        <w:t>с</w:t>
      </w:r>
      <w:r w:rsidR="003F119E">
        <w:t>оюза, касающемуся окружающей среды, в соответствии с пунктами 3 и 4 статьи 9 Конвенции;</w:t>
      </w:r>
    </w:p>
    <w:p w14:paraId="79F22721" w14:textId="125EF77D" w:rsidR="003F119E" w:rsidRPr="00A511D7" w:rsidRDefault="00C4286D" w:rsidP="003F119E">
      <w:pPr>
        <w:pStyle w:val="SingleTxtG"/>
      </w:pPr>
      <w:r>
        <w:tab/>
      </w:r>
      <w:r w:rsidR="003F119E">
        <w:t>13.</w:t>
      </w:r>
      <w:r w:rsidR="003F119E">
        <w:tab/>
      </w:r>
      <w:r w:rsidR="003F119E">
        <w:rPr>
          <w:i/>
          <w:iCs/>
        </w:rPr>
        <w:t>просит</w:t>
      </w:r>
      <w:r w:rsidR="003F119E">
        <w:t xml:space="preserve"> соответствующую Сторону:</w:t>
      </w:r>
    </w:p>
    <w:p w14:paraId="59D41AF1" w14:textId="77777777" w:rsidR="003F119E" w:rsidRPr="00A511D7" w:rsidRDefault="003F119E" w:rsidP="003F119E">
      <w:pPr>
        <w:pStyle w:val="SingleTxtG"/>
        <w:ind w:firstLine="567"/>
        <w:rPr>
          <w:rFonts w:asciiTheme="majorBidi" w:hAnsiTheme="majorBidi" w:cstheme="majorBidi"/>
        </w:rPr>
      </w:pPr>
      <w:r>
        <w:t>a)</w:t>
      </w:r>
      <w:r>
        <w:tab/>
        <w:t>представить Комитету к 1 июля 2022 года содержащий график план действий по выполнению рекомендаций, изложенных в пунктах 2, 8, 10 и 12 выше;</w:t>
      </w:r>
    </w:p>
    <w:p w14:paraId="391A766E" w14:textId="77777777" w:rsidR="003F119E" w:rsidRPr="00A511D7" w:rsidRDefault="003F119E" w:rsidP="003F119E">
      <w:pPr>
        <w:pStyle w:val="SingleTxtG"/>
        <w:ind w:firstLine="567"/>
        <w:rPr>
          <w:rFonts w:asciiTheme="majorBidi" w:hAnsiTheme="majorBidi" w:cstheme="majorBidi"/>
        </w:rPr>
      </w:pPr>
      <w:r>
        <w:t>b)</w:t>
      </w:r>
      <w:r>
        <w:tab/>
        <w:t>представить Комитету к 1 октября 2023 года и 1 октября 2024 года доклады о ходе работы, содержащие информацию о принятых мерах и результатах, достигнутых в деле выполнения плана действий и рекомендаций, изложенных в пунктах 2, 8, 10 и 12 выше;</w:t>
      </w:r>
    </w:p>
    <w:p w14:paraId="473E1C7F" w14:textId="2FFF60A9" w:rsidR="003F119E" w:rsidRPr="00A511D7" w:rsidRDefault="003F119E" w:rsidP="003F119E">
      <w:pPr>
        <w:pStyle w:val="SingleTxtG"/>
        <w:ind w:firstLine="567"/>
        <w:rPr>
          <w:rFonts w:asciiTheme="majorBidi" w:hAnsiTheme="majorBidi" w:cstheme="majorBidi"/>
        </w:rPr>
      </w:pPr>
      <w:r>
        <w:t>c)</w:t>
      </w:r>
      <w:r>
        <w:tab/>
        <w:t>представить любую другую информацию, которую может запросить Комитет, с тем чтобы помочь ему рассмотреть прогресс, достигнутый соответствующей Стороной в выполнении рекомендаций, изложенных в пунктах 2,</w:t>
      </w:r>
      <w:r w:rsidR="00C4286D">
        <w:br/>
      </w:r>
      <w:r>
        <w:t>8, 10 и 12 выше;</w:t>
      </w:r>
    </w:p>
    <w:p w14:paraId="34D8195E" w14:textId="79472805" w:rsidR="003F119E" w:rsidRPr="00A511D7" w:rsidRDefault="003F119E" w:rsidP="003F119E">
      <w:pPr>
        <w:pStyle w:val="SingleTxtG"/>
        <w:ind w:firstLine="567"/>
      </w:pPr>
      <w:r>
        <w:t>d)</w:t>
      </w:r>
      <w:r>
        <w:tab/>
        <w:t>принять участие (лично или виртуально) в заседаниях Комитета,</w:t>
      </w:r>
      <w:r w:rsidR="00C4286D">
        <w:br/>
      </w:r>
      <w:r>
        <w:t>на которых будет рассматриваться прогресс, достигнутый соответствующей Стороной в выполнении рекомендаций, изложенных в пунктах 2, 8, 10 и 12 выше;</w:t>
      </w:r>
    </w:p>
    <w:p w14:paraId="6151EDD5" w14:textId="292589E8" w:rsidR="003F119E" w:rsidRPr="00A511D7" w:rsidRDefault="000B5360" w:rsidP="003F119E">
      <w:pPr>
        <w:pStyle w:val="SingleTxtG"/>
        <w:spacing w:after="480"/>
        <w:rPr>
          <w:rFonts w:asciiTheme="majorBidi" w:hAnsiTheme="majorBidi" w:cstheme="majorBidi"/>
        </w:rPr>
      </w:pPr>
      <w:r>
        <w:tab/>
      </w:r>
      <w:r w:rsidR="003F119E">
        <w:t>14.</w:t>
      </w:r>
      <w:r w:rsidR="003F119E">
        <w:tab/>
      </w:r>
      <w:r w:rsidR="003F119E">
        <w:rPr>
          <w:i/>
          <w:iCs/>
        </w:rPr>
        <w:t>обязуется</w:t>
      </w:r>
      <w:r w:rsidR="003F119E">
        <w:t xml:space="preserve"> рассмотреть сложившуюся ситуацию на своей восьмой сессии.</w:t>
      </w:r>
    </w:p>
    <w:p w14:paraId="6F91024E" w14:textId="77777777" w:rsidR="000C0973" w:rsidRDefault="003F119E" w:rsidP="003F119E">
      <w:pPr>
        <w:spacing w:before="240"/>
        <w:jc w:val="center"/>
        <w:rPr>
          <w:u w:val="single"/>
        </w:rPr>
      </w:pPr>
      <w:r w:rsidRPr="00A511D7">
        <w:rPr>
          <w:u w:val="single"/>
        </w:rPr>
        <w:tab/>
      </w:r>
      <w:r w:rsidRPr="00A511D7">
        <w:rPr>
          <w:u w:val="single"/>
        </w:rPr>
        <w:tab/>
      </w:r>
      <w:r w:rsidRPr="00A511D7">
        <w:rPr>
          <w:u w:val="single"/>
        </w:rPr>
        <w:tab/>
      </w:r>
    </w:p>
    <w:sectPr w:rsidR="000C0973" w:rsidSect="003F11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766D" w14:textId="77777777" w:rsidR="0063410D" w:rsidRPr="00A312BC" w:rsidRDefault="0063410D" w:rsidP="00A312BC"/>
  </w:endnote>
  <w:endnote w:type="continuationSeparator" w:id="0">
    <w:p w14:paraId="42FD0E1E" w14:textId="77777777" w:rsidR="0063410D" w:rsidRPr="00A312BC" w:rsidRDefault="006341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BB32" w14:textId="1CDCF85D" w:rsidR="003F119E" w:rsidRPr="003F119E" w:rsidRDefault="003F119E">
    <w:pPr>
      <w:pStyle w:val="a8"/>
    </w:pPr>
    <w:r w:rsidRPr="003F119E">
      <w:rPr>
        <w:b/>
        <w:sz w:val="18"/>
      </w:rPr>
      <w:fldChar w:fldCharType="begin"/>
    </w:r>
    <w:r w:rsidRPr="003F119E">
      <w:rPr>
        <w:b/>
        <w:sz w:val="18"/>
      </w:rPr>
      <w:instrText xml:space="preserve"> PAGE  \* MERGEFORMAT </w:instrText>
    </w:r>
    <w:r w:rsidRPr="003F119E">
      <w:rPr>
        <w:b/>
        <w:sz w:val="18"/>
      </w:rPr>
      <w:fldChar w:fldCharType="separate"/>
    </w:r>
    <w:r w:rsidRPr="003F119E">
      <w:rPr>
        <w:b/>
        <w:noProof/>
        <w:sz w:val="18"/>
      </w:rPr>
      <w:t>2</w:t>
    </w:r>
    <w:r w:rsidRPr="003F119E">
      <w:rPr>
        <w:b/>
        <w:sz w:val="18"/>
      </w:rPr>
      <w:fldChar w:fldCharType="end"/>
    </w:r>
    <w:r>
      <w:rPr>
        <w:b/>
        <w:sz w:val="18"/>
      </w:rPr>
      <w:tab/>
    </w:r>
    <w:r>
      <w:t>GE.21-10924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A163" w14:textId="5B1ADF6F" w:rsidR="003F119E" w:rsidRPr="003F119E" w:rsidRDefault="003F119E" w:rsidP="003F119E">
    <w:pPr>
      <w:pStyle w:val="a8"/>
      <w:tabs>
        <w:tab w:val="clear" w:pos="9639"/>
        <w:tab w:val="right" w:pos="9638"/>
      </w:tabs>
      <w:rPr>
        <w:b/>
        <w:sz w:val="18"/>
      </w:rPr>
    </w:pPr>
    <w:r>
      <w:t>GE.21-10924</w:t>
    </w:r>
    <w:r>
      <w:tab/>
    </w:r>
    <w:r w:rsidRPr="003F119E">
      <w:rPr>
        <w:b/>
        <w:sz w:val="18"/>
      </w:rPr>
      <w:fldChar w:fldCharType="begin"/>
    </w:r>
    <w:r w:rsidRPr="003F119E">
      <w:rPr>
        <w:b/>
        <w:sz w:val="18"/>
      </w:rPr>
      <w:instrText xml:space="preserve"> PAGE  \* MERGEFORMAT </w:instrText>
    </w:r>
    <w:r w:rsidRPr="003F119E">
      <w:rPr>
        <w:b/>
        <w:sz w:val="18"/>
      </w:rPr>
      <w:fldChar w:fldCharType="separate"/>
    </w:r>
    <w:r w:rsidRPr="003F119E">
      <w:rPr>
        <w:b/>
        <w:noProof/>
        <w:sz w:val="18"/>
      </w:rPr>
      <w:t>3</w:t>
    </w:r>
    <w:r w:rsidRPr="003F11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3555C" w14:textId="13CF7D94" w:rsidR="00042B72" w:rsidRPr="003F119E" w:rsidRDefault="003F119E" w:rsidP="003F119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47BA17" wp14:editId="0A2B94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21-10924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752247" wp14:editId="6901ED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fr-CH"/>
      </w:rPr>
      <w:t>20821  230821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0FA9" w14:textId="77777777" w:rsidR="0063410D" w:rsidRPr="001075E9" w:rsidRDefault="006341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5D1ADD" w14:textId="77777777" w:rsidR="0063410D" w:rsidRDefault="006341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BAE704D" w14:textId="77777777" w:rsidR="003F119E" w:rsidRPr="00C4286D" w:rsidRDefault="003F119E" w:rsidP="003F119E">
      <w:pPr>
        <w:pStyle w:val="ad"/>
        <w:rPr>
          <w:rFonts w:asciiTheme="majorBidi" w:hAnsiTheme="majorBidi"/>
          <w:lang w:val="en-US"/>
        </w:rPr>
      </w:pPr>
      <w:r w:rsidRPr="00C4286D">
        <w:rPr>
          <w:rFonts w:asciiTheme="majorBidi" w:hAnsiTheme="majorBidi"/>
        </w:rPr>
        <w:tab/>
      </w:r>
      <w:r w:rsidRPr="00C4286D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 w:rsidRPr="00C4286D">
        <w:rPr>
          <w:rFonts w:asciiTheme="majorBidi" w:hAnsiTheme="majorBidi"/>
          <w:lang w:val="en-US"/>
        </w:rPr>
        <w:tab/>
        <w:t>ECE/MP.PP/2/Add.8.</w:t>
      </w:r>
    </w:p>
  </w:footnote>
  <w:footnote w:id="2">
    <w:p w14:paraId="4E172DE3" w14:textId="77777777" w:rsidR="003F119E" w:rsidRPr="00C4286D" w:rsidRDefault="003F119E" w:rsidP="003F119E">
      <w:pPr>
        <w:pStyle w:val="ad"/>
        <w:rPr>
          <w:rFonts w:asciiTheme="majorBidi" w:hAnsiTheme="majorBidi" w:cstheme="majorBidi"/>
          <w:color w:val="000000" w:themeColor="text1"/>
          <w:szCs w:val="18"/>
          <w:lang w:val="en-US"/>
        </w:rPr>
      </w:pPr>
      <w:r w:rsidRPr="00C4286D">
        <w:rPr>
          <w:rFonts w:asciiTheme="majorBidi" w:hAnsiTheme="majorBidi" w:cstheme="majorBidi"/>
          <w:color w:val="000000" w:themeColor="text1"/>
          <w:szCs w:val="18"/>
          <w:lang w:val="en-US"/>
        </w:rPr>
        <w:tab/>
      </w:r>
      <w:r w:rsidRPr="00C4286D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 w:rsidRPr="00C4286D">
        <w:rPr>
          <w:rFonts w:asciiTheme="majorBidi" w:hAnsiTheme="majorBidi"/>
          <w:lang w:val="en-US"/>
        </w:rPr>
        <w:tab/>
        <w:t>ECE/MP.PP/2014/2/Add.1.</w:t>
      </w:r>
    </w:p>
  </w:footnote>
  <w:footnote w:id="3">
    <w:p w14:paraId="6A48373A" w14:textId="77777777" w:rsidR="003F119E" w:rsidRPr="00C4286D" w:rsidRDefault="003F119E" w:rsidP="003F119E">
      <w:pPr>
        <w:pStyle w:val="ad"/>
        <w:rPr>
          <w:rFonts w:asciiTheme="majorBidi" w:hAnsiTheme="majorBidi" w:cstheme="majorBidi"/>
          <w:color w:val="000000" w:themeColor="text1"/>
          <w:szCs w:val="18"/>
          <w:lang w:val="en-US"/>
        </w:rPr>
      </w:pPr>
      <w:r w:rsidRPr="00C4286D">
        <w:rPr>
          <w:rFonts w:asciiTheme="majorBidi" w:hAnsiTheme="majorBidi" w:cstheme="majorBidi"/>
          <w:color w:val="000000" w:themeColor="text1"/>
          <w:szCs w:val="18"/>
          <w:lang w:val="en-US"/>
        </w:rPr>
        <w:tab/>
      </w:r>
      <w:r w:rsidRPr="00C4286D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 w:rsidRPr="00C4286D">
        <w:rPr>
          <w:rFonts w:asciiTheme="majorBidi" w:hAnsiTheme="majorBidi"/>
          <w:lang w:val="en-US"/>
        </w:rPr>
        <w:tab/>
        <w:t>ECE/MP.PP/C.1/2017/7.</w:t>
      </w:r>
    </w:p>
  </w:footnote>
  <w:footnote w:id="4">
    <w:p w14:paraId="6F7B9D22" w14:textId="77777777" w:rsidR="003F119E" w:rsidRPr="00C4286D" w:rsidRDefault="003F119E" w:rsidP="003F119E">
      <w:pPr>
        <w:pStyle w:val="ad"/>
        <w:rPr>
          <w:rFonts w:asciiTheme="majorBidi" w:hAnsiTheme="majorBidi" w:cstheme="majorBidi"/>
          <w:color w:val="000000" w:themeColor="text1"/>
          <w:szCs w:val="18"/>
          <w:lang w:val="en-US"/>
        </w:rPr>
      </w:pPr>
      <w:r w:rsidRPr="00C4286D">
        <w:rPr>
          <w:rFonts w:asciiTheme="majorBidi" w:hAnsiTheme="majorBidi" w:cstheme="majorBidi"/>
          <w:color w:val="000000" w:themeColor="text1"/>
          <w:szCs w:val="18"/>
          <w:lang w:val="en-US"/>
        </w:rPr>
        <w:tab/>
      </w:r>
      <w:r w:rsidRPr="00C4286D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 w:rsidRPr="00C4286D">
        <w:rPr>
          <w:rFonts w:asciiTheme="majorBidi" w:hAnsiTheme="majorBidi"/>
          <w:lang w:val="en-US"/>
        </w:rPr>
        <w:tab/>
        <w:t>ECE/MP.PP/2017/2.</w:t>
      </w:r>
    </w:p>
  </w:footnote>
  <w:footnote w:id="5">
    <w:p w14:paraId="74482539" w14:textId="77777777" w:rsidR="003F119E" w:rsidRPr="00C4286D" w:rsidRDefault="003F119E" w:rsidP="00C4286D">
      <w:pPr>
        <w:pStyle w:val="ad"/>
        <w:spacing w:after="240"/>
        <w:rPr>
          <w:rFonts w:asciiTheme="majorBidi" w:hAnsiTheme="majorBidi" w:cstheme="majorBidi"/>
          <w:color w:val="000000" w:themeColor="text1"/>
          <w:szCs w:val="18"/>
        </w:rPr>
      </w:pPr>
      <w:r w:rsidRPr="00C4286D">
        <w:rPr>
          <w:rFonts w:asciiTheme="majorBidi" w:hAnsiTheme="majorBidi" w:cstheme="majorBidi"/>
          <w:color w:val="000000" w:themeColor="text1"/>
          <w:szCs w:val="18"/>
          <w:lang w:val="en-US"/>
        </w:rPr>
        <w:tab/>
      </w:r>
      <w:r w:rsidRPr="00C4286D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 w:rsidRPr="00C4286D">
        <w:rPr>
          <w:rFonts w:asciiTheme="majorBidi" w:hAnsiTheme="majorBidi"/>
        </w:rPr>
        <w:tab/>
        <w:t>ECE/MP.PP/2021/51, готовится к выпуску.</w:t>
      </w:r>
    </w:p>
  </w:footnote>
  <w:footnote w:id="6">
    <w:p w14:paraId="0EC8EFED" w14:textId="77777777" w:rsidR="003F119E" w:rsidRPr="003F119E" w:rsidRDefault="003F119E" w:rsidP="003F119E">
      <w:pPr>
        <w:pStyle w:val="ad"/>
        <w:rPr>
          <w:rFonts w:asciiTheme="majorBidi" w:hAnsiTheme="majorBidi" w:cstheme="majorBidi"/>
          <w:color w:val="000000" w:themeColor="text1"/>
          <w:szCs w:val="18"/>
          <w:lang w:val="en-US"/>
        </w:rPr>
      </w:pPr>
      <w:r>
        <w:rPr>
          <w:rFonts w:asciiTheme="majorBidi" w:hAnsiTheme="majorBidi" w:cstheme="majorBidi"/>
          <w:color w:val="000000" w:themeColor="text1"/>
          <w:szCs w:val="18"/>
        </w:rPr>
        <w:tab/>
      </w:r>
      <w:r w:rsidRPr="001A0289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 w:rsidRPr="003F119E">
        <w:rPr>
          <w:lang w:val="en-US"/>
        </w:rPr>
        <w:tab/>
        <w:t>ECE/MP.PP/C.1/2021/3.</w:t>
      </w:r>
    </w:p>
  </w:footnote>
  <w:footnote w:id="7">
    <w:p w14:paraId="4DA90015" w14:textId="77777777" w:rsidR="003F119E" w:rsidRPr="003F119E" w:rsidRDefault="003F119E" w:rsidP="003F119E">
      <w:pPr>
        <w:pStyle w:val="ad"/>
        <w:rPr>
          <w:rFonts w:asciiTheme="majorBidi" w:hAnsiTheme="majorBidi" w:cstheme="majorBidi"/>
          <w:color w:val="000000" w:themeColor="text1"/>
          <w:szCs w:val="18"/>
          <w:lang w:val="en-US"/>
        </w:rPr>
      </w:pPr>
      <w:r w:rsidRPr="003F119E">
        <w:rPr>
          <w:rFonts w:asciiTheme="majorBidi" w:hAnsiTheme="majorBidi" w:cstheme="majorBidi"/>
          <w:color w:val="000000" w:themeColor="text1"/>
          <w:szCs w:val="18"/>
          <w:lang w:val="en-US"/>
        </w:rPr>
        <w:tab/>
      </w:r>
      <w:r w:rsidRPr="001A0289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 w:rsidRPr="003F119E">
        <w:rPr>
          <w:lang w:val="en-US"/>
        </w:rPr>
        <w:tab/>
        <w:t>ECE/MP.PP/C.1/2020/8.</w:t>
      </w:r>
    </w:p>
  </w:footnote>
  <w:footnote w:id="8">
    <w:p w14:paraId="67750D2D" w14:textId="125D878B" w:rsidR="003F119E" w:rsidRPr="00A511D7" w:rsidRDefault="003F119E" w:rsidP="003F119E">
      <w:pPr>
        <w:pStyle w:val="ad"/>
        <w:rPr>
          <w:rFonts w:asciiTheme="majorBidi" w:hAnsiTheme="majorBidi" w:cstheme="majorBidi"/>
          <w:color w:val="000000" w:themeColor="text1"/>
          <w:szCs w:val="18"/>
        </w:rPr>
      </w:pPr>
      <w:r w:rsidRPr="003F119E">
        <w:rPr>
          <w:rFonts w:asciiTheme="majorBidi" w:hAnsiTheme="majorBidi" w:cstheme="majorBidi"/>
          <w:color w:val="000000" w:themeColor="text1"/>
          <w:szCs w:val="18"/>
          <w:lang w:val="en-US"/>
        </w:rPr>
        <w:tab/>
      </w:r>
      <w:r w:rsidRPr="001A0289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>
        <w:tab/>
        <w:t>Директива 2010/75/EU Европейского парламента и Совета от 24 ноября 2010 года</w:t>
      </w:r>
      <w:r w:rsidR="00C4286D">
        <w:br/>
      </w:r>
      <w:r>
        <w:t xml:space="preserve">о промышленных выбросах (о комплексном предотвращении загрязнения и борьбы с ним), </w:t>
      </w:r>
      <w:r>
        <w:rPr>
          <w:i/>
          <w:iCs/>
        </w:rPr>
        <w:t>Official Journal of the European Union</w:t>
      </w:r>
      <w:r>
        <w:t xml:space="preserve">, L 334 (2010), </w:t>
      </w:r>
      <w:r w:rsidR="000B5360">
        <w:rPr>
          <w:lang w:val="fr-CH"/>
        </w:rPr>
        <w:t>pp</w:t>
      </w:r>
      <w:r>
        <w:t>. 17–119.</w:t>
      </w:r>
    </w:p>
  </w:footnote>
  <w:footnote w:id="9">
    <w:p w14:paraId="1087789A" w14:textId="77777777" w:rsidR="003F119E" w:rsidRPr="00A511D7" w:rsidRDefault="003F119E" w:rsidP="003F119E">
      <w:pPr>
        <w:pStyle w:val="ad"/>
        <w:rPr>
          <w:rFonts w:asciiTheme="majorBidi" w:hAnsiTheme="majorBidi" w:cstheme="majorBidi"/>
          <w:color w:val="000000" w:themeColor="text1"/>
          <w:szCs w:val="18"/>
        </w:rPr>
      </w:pPr>
      <w:r>
        <w:rPr>
          <w:rFonts w:asciiTheme="majorBidi" w:hAnsiTheme="majorBidi" w:cstheme="majorBidi"/>
          <w:color w:val="000000" w:themeColor="text1"/>
          <w:szCs w:val="18"/>
        </w:rPr>
        <w:tab/>
      </w:r>
      <w:r w:rsidRPr="001A0289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>
        <w:tab/>
        <w:t>ECE/MP.PP/C.1/2021/21, готовится к выпуску.</w:t>
      </w:r>
    </w:p>
  </w:footnote>
  <w:footnote w:id="10">
    <w:p w14:paraId="382A6C16" w14:textId="0D75C819" w:rsidR="003F119E" w:rsidRPr="00A511D7" w:rsidRDefault="003F119E" w:rsidP="003F119E">
      <w:pPr>
        <w:pStyle w:val="ad"/>
        <w:rPr>
          <w:rFonts w:asciiTheme="majorBidi" w:hAnsiTheme="majorBidi" w:cstheme="majorBidi"/>
          <w:szCs w:val="18"/>
        </w:rPr>
      </w:pPr>
      <w:r w:rsidRPr="00963EC3">
        <w:rPr>
          <w:rFonts w:asciiTheme="majorBidi" w:hAnsiTheme="majorBidi" w:cstheme="majorBidi"/>
          <w:szCs w:val="18"/>
        </w:rPr>
        <w:tab/>
      </w:r>
      <w:r w:rsidRPr="00963EC3">
        <w:rPr>
          <w:rStyle w:val="aa"/>
          <w:rFonts w:asciiTheme="majorBidi" w:hAnsiTheme="majorBidi" w:cstheme="majorBidi"/>
          <w:szCs w:val="18"/>
        </w:rPr>
        <w:footnoteRef/>
      </w:r>
      <w:r>
        <w:tab/>
        <w:t>Регламент (ЕС) № 1367/2006 Европейского парламента и Совета от 6 сентября 2006 года</w:t>
      </w:r>
      <w:r w:rsidR="00C4286D">
        <w:br/>
      </w:r>
      <w:r>
        <w:t xml:space="preserve">о применении положений Орхусской конвенции о доступе к информации, участии общественности в принятии решений и доступе к правосудию по вопросам, касающимся окружающей среды, к учреждениям и органам Сообщества, </w:t>
      </w:r>
      <w:r>
        <w:rPr>
          <w:i/>
          <w:iCs/>
        </w:rPr>
        <w:t>Official Journal of the European Union</w:t>
      </w:r>
      <w:r>
        <w:t>, L 257 (2006), p</w:t>
      </w:r>
      <w:r w:rsidR="00C4286D" w:rsidRPr="000B5360">
        <w:rPr>
          <w:lang w:val="en-US"/>
        </w:rPr>
        <w:t>p</w:t>
      </w:r>
      <w:r>
        <w:t>. 13</w:t>
      </w:r>
      <w:r w:rsidR="00C4286D" w:rsidRPr="00B76E19">
        <w:t>‒</w:t>
      </w:r>
      <w:r>
        <w:t>19.</w:t>
      </w:r>
      <w:bookmarkStart w:id="1" w:name="_Hlk78809284"/>
      <w:bookmarkEnd w:id="1"/>
    </w:p>
  </w:footnote>
  <w:footnote w:id="11">
    <w:p w14:paraId="4E814E0D" w14:textId="645E5CAC" w:rsidR="003F119E" w:rsidRPr="003F119E" w:rsidRDefault="003F119E" w:rsidP="003F119E">
      <w:pPr>
        <w:pStyle w:val="ad"/>
        <w:rPr>
          <w:rFonts w:asciiTheme="majorBidi" w:hAnsiTheme="majorBidi" w:cstheme="majorBidi"/>
          <w:szCs w:val="18"/>
          <w:lang w:val="en-US"/>
        </w:rPr>
      </w:pPr>
      <w:r>
        <w:rPr>
          <w:rFonts w:asciiTheme="majorBidi" w:hAnsiTheme="majorBidi" w:cstheme="majorBidi"/>
          <w:szCs w:val="18"/>
        </w:rPr>
        <w:tab/>
      </w:r>
      <w:r w:rsidRPr="00963EC3">
        <w:rPr>
          <w:rStyle w:val="aa"/>
          <w:rFonts w:asciiTheme="majorBidi" w:hAnsiTheme="majorBidi" w:cstheme="majorBidi"/>
          <w:szCs w:val="18"/>
        </w:rPr>
        <w:footnoteRef/>
      </w:r>
      <w:r>
        <w:tab/>
        <w:t>Соглашение о пересмотре Орхусского регламента, достигнутое между Европейским парламентом и Советом Европейского союза (созаконодатели), а также Европейской комиссией на третьей и заключительной встрече трилога 12 июля 2021 года. См</w:t>
      </w:r>
      <w:r w:rsidRPr="00A511D7">
        <w:rPr>
          <w:lang w:val="en-US"/>
        </w:rPr>
        <w:t xml:space="preserve">. Council of the European Union, Outcome of Proceedings, Interinstitutional File 2020/0289(COD); Council reference number: 11044/21, </w:t>
      </w:r>
      <w:r w:rsidRPr="000B5360">
        <w:rPr>
          <w:lang w:val="en-US"/>
        </w:rPr>
        <w:t>available at</w:t>
      </w:r>
      <w:r w:rsidRPr="00A511D7">
        <w:rPr>
          <w:lang w:val="en-US"/>
        </w:rPr>
        <w:t xml:space="preserve"> </w:t>
      </w:r>
      <w:hyperlink r:id="rId1" w:history="1">
        <w:r w:rsidRPr="00D935CE">
          <w:rPr>
            <w:rStyle w:val="af1"/>
            <w:lang w:val="en-US"/>
          </w:rPr>
          <w:t>https://unece.org/sites/default/files/2021-07/frPartyM3_23.07.2021_annex1.pdf</w:t>
        </w:r>
      </w:hyperlink>
      <w:r w:rsidRPr="00A511D7">
        <w:rPr>
          <w:lang w:val="en-US"/>
        </w:rPr>
        <w:t>.</w:t>
      </w:r>
    </w:p>
  </w:footnote>
  <w:footnote w:id="12">
    <w:p w14:paraId="519C1C31" w14:textId="17BC866B" w:rsidR="003F119E" w:rsidRPr="00A511D7" w:rsidRDefault="003F119E" w:rsidP="003F119E">
      <w:pPr>
        <w:pStyle w:val="ad"/>
      </w:pPr>
      <w:r w:rsidRPr="00A511D7">
        <w:rPr>
          <w:lang w:val="en-US"/>
        </w:rPr>
        <w:tab/>
      </w:r>
      <w:r w:rsidRPr="00963EC3">
        <w:rPr>
          <w:rStyle w:val="aa"/>
        </w:rPr>
        <w:footnoteRef/>
      </w:r>
      <w:r>
        <w:tab/>
        <w:t xml:space="preserve">Данный пункт отражает ориентировочные сроки принятия поправки к Орхусскому регламенту, указанные Европейским </w:t>
      </w:r>
      <w:r w:rsidR="00D935CE">
        <w:t>с</w:t>
      </w:r>
      <w:r>
        <w:t xml:space="preserve">оюзом в его замечаниях от 16 июля 2021 года по проекту доклада Комитета о выполнении просьбы ACCC/M/2017/3. Этот пункт необходимо будет пересмотреть и обновить, включая даты утверждения Советом и Парламентом и вступления в силу поправки к Орхусскому регламенту, во время седьмой сессии Совещания Сторон для обеспечения того, чтобы он правильно отражал состояние процесса принятия решений в Европейском </w:t>
      </w:r>
      <w:r w:rsidR="00D935CE">
        <w:t>с</w:t>
      </w:r>
      <w:r>
        <w:t>оюзе</w:t>
      </w:r>
      <w:r w:rsidR="00D935CE">
        <w:br/>
      </w:r>
      <w:r>
        <w:t xml:space="preserve">на тот момент. </w:t>
      </w:r>
      <w:r w:rsidRPr="000B5360">
        <w:t>NB</w:t>
      </w:r>
      <w:r>
        <w:t>: Настоящая сноска не будет являться частью принятого решения.</w:t>
      </w:r>
    </w:p>
  </w:footnote>
  <w:footnote w:id="13">
    <w:p w14:paraId="6CF26AFA" w14:textId="54751839" w:rsidR="003F119E" w:rsidRPr="00A511D7" w:rsidRDefault="003F119E" w:rsidP="003F119E">
      <w:pPr>
        <w:pStyle w:val="ad"/>
        <w:rPr>
          <w:rFonts w:asciiTheme="majorBidi" w:hAnsiTheme="majorBidi" w:cstheme="majorBidi"/>
          <w:color w:val="000000" w:themeColor="text1"/>
          <w:szCs w:val="18"/>
        </w:rPr>
      </w:pPr>
      <w:r>
        <w:rPr>
          <w:rFonts w:asciiTheme="majorBidi" w:hAnsiTheme="majorBidi" w:cstheme="majorBidi"/>
          <w:color w:val="000000" w:themeColor="text1"/>
          <w:szCs w:val="18"/>
        </w:rPr>
        <w:tab/>
      </w:r>
      <w:r w:rsidRPr="001A0289">
        <w:rPr>
          <w:rStyle w:val="aa"/>
          <w:rFonts w:asciiTheme="majorBidi" w:hAnsiTheme="majorBidi" w:cstheme="majorBidi"/>
          <w:color w:val="000000" w:themeColor="text1"/>
          <w:szCs w:val="18"/>
        </w:rPr>
        <w:footnoteRef/>
      </w:r>
      <w:r>
        <w:tab/>
        <w:t>Регламент (ЕС) № 347/2013 Европейского парламента и Совета от 17 апреля 2013 года</w:t>
      </w:r>
      <w:r w:rsidR="00D935CE">
        <w:br/>
      </w:r>
      <w:r>
        <w:t xml:space="preserve">о руководящих принципах для трансъевропейской энергетической инфраструктуры и отмене </w:t>
      </w:r>
      <w:r w:rsidRPr="000B5360">
        <w:t>Р</w:t>
      </w:r>
      <w:r>
        <w:t>ешения № 1364/2006/EC и внесении изменений в Регламенты (ЕС) № 713/2009,</w:t>
      </w:r>
      <w:r w:rsidR="00D935CE">
        <w:br/>
      </w:r>
      <w:r>
        <w:t>(ЕС) № 714/2009 и (ЕС) № 715/2009 (текст применим в ЕАП).</w:t>
      </w:r>
    </w:p>
  </w:footnote>
  <w:footnote w:id="14">
    <w:p w14:paraId="2AFED73B" w14:textId="77777777" w:rsidR="003F119E" w:rsidRPr="00A511D7" w:rsidRDefault="003F119E" w:rsidP="003F119E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Сводный вариант Договора о функционировании Европейского союза, </w:t>
      </w:r>
      <w:r w:rsidRPr="00D935CE">
        <w:rPr>
          <w:i/>
          <w:iCs/>
        </w:rPr>
        <w:t>Official Journal of the European Union</w:t>
      </w:r>
      <w:r>
        <w:t>, C 326 (2010), pp. 47–390.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4097" w14:textId="598BDA39" w:rsidR="003F119E" w:rsidRPr="003F119E" w:rsidRDefault="003F119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1412A5">
      <w:t>ECE/</w:t>
    </w:r>
    <w:proofErr w:type="gramStart"/>
    <w:r w:rsidR="001412A5">
      <w:t>MP.PP</w:t>
    </w:r>
    <w:proofErr w:type="gramEnd"/>
    <w:r w:rsidR="001412A5">
      <w:t>/2021/29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77E5" w14:textId="5556B552" w:rsidR="003F119E" w:rsidRPr="003F119E" w:rsidRDefault="003F119E" w:rsidP="003F119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412A5">
      <w:t>ECE/</w:t>
    </w:r>
    <w:proofErr w:type="gramStart"/>
    <w:r w:rsidR="001412A5">
      <w:t>MP.PP</w:t>
    </w:r>
    <w:proofErr w:type="gramEnd"/>
    <w:r w:rsidR="001412A5">
      <w:t>/2021/29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0286288"/>
    <w:multiLevelType w:val="hybridMultilevel"/>
    <w:tmpl w:val="F0B85942"/>
    <w:lvl w:ilvl="0" w:tplc="BCEA12F6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0D"/>
    <w:rsid w:val="00033EE1"/>
    <w:rsid w:val="00042B72"/>
    <w:rsid w:val="000558BD"/>
    <w:rsid w:val="000B5360"/>
    <w:rsid w:val="000B57E7"/>
    <w:rsid w:val="000B6373"/>
    <w:rsid w:val="000C0973"/>
    <w:rsid w:val="000D54B1"/>
    <w:rsid w:val="000E4E5B"/>
    <w:rsid w:val="000F09DF"/>
    <w:rsid w:val="000F61B2"/>
    <w:rsid w:val="001075E9"/>
    <w:rsid w:val="001412A5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119E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1161"/>
    <w:rsid w:val="005D7914"/>
    <w:rsid w:val="005E2B41"/>
    <w:rsid w:val="005F0B42"/>
    <w:rsid w:val="00617A43"/>
    <w:rsid w:val="0063410D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727E"/>
    <w:rsid w:val="008F7609"/>
    <w:rsid w:val="00906890"/>
    <w:rsid w:val="00911BE4"/>
    <w:rsid w:val="00951972"/>
    <w:rsid w:val="009608F3"/>
    <w:rsid w:val="00986143"/>
    <w:rsid w:val="009A24AC"/>
    <w:rsid w:val="009C59D7"/>
    <w:rsid w:val="009C6FE6"/>
    <w:rsid w:val="009D7E7D"/>
    <w:rsid w:val="00A14DA8"/>
    <w:rsid w:val="00A312BC"/>
    <w:rsid w:val="00A74722"/>
    <w:rsid w:val="00A84021"/>
    <w:rsid w:val="00A84D35"/>
    <w:rsid w:val="00A917B3"/>
    <w:rsid w:val="00AB4B51"/>
    <w:rsid w:val="00B049A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286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35C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CF8A54"/>
  <w15:docId w15:val="{DC70639A-3F1C-4595-9DC2-6991A34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F119E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D9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sites/default/files/2021-07/frPartyM3_23.07.2021_annex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5</Pages>
  <Words>1490</Words>
  <Characters>10194</Characters>
  <Application>Microsoft Office Word</Application>
  <DocSecurity>0</DocSecurity>
  <Lines>926</Lines>
  <Paragraphs>389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ECE/MP.PP/2021/29</vt:lpstr>
      <vt:lpstr>A/</vt:lpstr>
      <vt:lpstr>A/</vt:lpstr>
    </vt:vector>
  </TitlesOfParts>
  <Company>DCM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ECE/MP.PP/2021/29</dc:title>
  <dc:subject/>
  <dc:creator>Anna KISSELEVA</dc:creator>
  <cp:keywords/>
  <cp:lastModifiedBy>Anna Kisseleva</cp:lastModifiedBy>
  <cp:revision>3</cp:revision>
  <cp:lastPrinted>2021-08-23T10:41:00Z</cp:lastPrinted>
  <dcterms:created xsi:type="dcterms:W3CDTF">2021-08-23T10:41:00Z</dcterms:created>
  <dcterms:modified xsi:type="dcterms:W3CDTF">2021-08-23T10:46:00Z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