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B57D6EC" w14:textId="77777777" w:rsidTr="00DF5712">
        <w:trPr>
          <w:trHeight w:hRule="exact" w:val="851"/>
        </w:trPr>
        <w:tc>
          <w:tcPr>
            <w:tcW w:w="1276" w:type="dxa"/>
            <w:tcBorders>
              <w:bottom w:val="single" w:sz="4" w:space="0" w:color="auto"/>
            </w:tcBorders>
          </w:tcPr>
          <w:p w14:paraId="5A59366A" w14:textId="77777777" w:rsidR="00A14420" w:rsidRPr="00DB58B5" w:rsidRDefault="00A14420" w:rsidP="00823098"/>
        </w:tc>
        <w:tc>
          <w:tcPr>
            <w:tcW w:w="2268" w:type="dxa"/>
            <w:tcBorders>
              <w:bottom w:val="single" w:sz="4" w:space="0" w:color="auto"/>
            </w:tcBorders>
            <w:vAlign w:val="bottom"/>
          </w:tcPr>
          <w:p w14:paraId="2B896F7A"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867588" w14:textId="2A75B128" w:rsidR="00A14420" w:rsidRPr="00DB58B5" w:rsidRDefault="00823098" w:rsidP="00823098">
            <w:pPr>
              <w:jc w:val="right"/>
            </w:pPr>
            <w:r w:rsidRPr="00823098">
              <w:rPr>
                <w:sz w:val="40"/>
              </w:rPr>
              <w:t>ECE</w:t>
            </w:r>
            <w:r>
              <w:t>/MP.PP/2021/19</w:t>
            </w:r>
          </w:p>
        </w:tc>
      </w:tr>
      <w:tr w:rsidR="00A14420" w:rsidRPr="00DB58B5" w14:paraId="76BDD67E" w14:textId="77777777" w:rsidTr="00DF5712">
        <w:trPr>
          <w:trHeight w:hRule="exact" w:val="2835"/>
        </w:trPr>
        <w:tc>
          <w:tcPr>
            <w:tcW w:w="1276" w:type="dxa"/>
            <w:tcBorders>
              <w:top w:val="single" w:sz="4" w:space="0" w:color="auto"/>
              <w:bottom w:val="single" w:sz="12" w:space="0" w:color="auto"/>
            </w:tcBorders>
          </w:tcPr>
          <w:p w14:paraId="43DCE085" w14:textId="77777777" w:rsidR="00A14420" w:rsidRPr="00DB58B5" w:rsidRDefault="00A14420" w:rsidP="00DF5712">
            <w:pPr>
              <w:spacing w:before="120"/>
              <w:jc w:val="center"/>
            </w:pPr>
            <w:r>
              <w:rPr>
                <w:noProof/>
                <w:lang w:eastAsia="fr-CH"/>
              </w:rPr>
              <w:drawing>
                <wp:inline distT="0" distB="0" distL="0" distR="0" wp14:anchorId="738C4803" wp14:editId="67B393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9E1E6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03D442" w14:textId="77777777" w:rsidR="00A14420" w:rsidRDefault="00823098" w:rsidP="00DF5712">
            <w:pPr>
              <w:spacing w:before="240"/>
            </w:pPr>
            <w:r>
              <w:t>Distr. générale</w:t>
            </w:r>
          </w:p>
          <w:p w14:paraId="28858C11" w14:textId="77777777" w:rsidR="00823098" w:rsidRDefault="00823098" w:rsidP="00823098">
            <w:pPr>
              <w:spacing w:line="240" w:lineRule="exact"/>
            </w:pPr>
            <w:r>
              <w:t>6 août 2021</w:t>
            </w:r>
          </w:p>
          <w:p w14:paraId="2EE1EB10" w14:textId="77777777" w:rsidR="00823098" w:rsidRDefault="00823098" w:rsidP="00823098">
            <w:pPr>
              <w:spacing w:line="240" w:lineRule="exact"/>
            </w:pPr>
            <w:r>
              <w:t>Français</w:t>
            </w:r>
          </w:p>
          <w:p w14:paraId="4C01A904" w14:textId="200A33F1" w:rsidR="00823098" w:rsidRPr="00DB58B5" w:rsidRDefault="00823098" w:rsidP="00823098">
            <w:pPr>
              <w:spacing w:line="240" w:lineRule="exact"/>
            </w:pPr>
            <w:r>
              <w:t>Original : anglais</w:t>
            </w:r>
          </w:p>
        </w:tc>
      </w:tr>
    </w:tbl>
    <w:p w14:paraId="6BDA8A05" w14:textId="0D8682D4" w:rsidR="00C554CE" w:rsidRDefault="00C554CE" w:rsidP="00C554CE">
      <w:pPr>
        <w:spacing w:before="120"/>
        <w:rPr>
          <w:b/>
          <w:sz w:val="28"/>
          <w:szCs w:val="28"/>
        </w:rPr>
      </w:pPr>
      <w:r w:rsidRPr="000312C0">
        <w:rPr>
          <w:b/>
          <w:sz w:val="28"/>
          <w:szCs w:val="28"/>
        </w:rPr>
        <w:t>Commission économique pour l</w:t>
      </w:r>
      <w:r w:rsidR="00031B44">
        <w:rPr>
          <w:b/>
          <w:sz w:val="28"/>
          <w:szCs w:val="28"/>
        </w:rPr>
        <w:t>’</w:t>
      </w:r>
      <w:r w:rsidRPr="000312C0">
        <w:rPr>
          <w:b/>
          <w:sz w:val="28"/>
          <w:szCs w:val="28"/>
        </w:rPr>
        <w:t>Europe</w:t>
      </w:r>
    </w:p>
    <w:p w14:paraId="6F59514A" w14:textId="578515CD" w:rsidR="00823098" w:rsidRPr="00750247" w:rsidRDefault="00823098" w:rsidP="00C554CE">
      <w:pPr>
        <w:spacing w:before="120"/>
        <w:rPr>
          <w:sz w:val="28"/>
          <w:szCs w:val="28"/>
        </w:rPr>
      </w:pPr>
      <w:r w:rsidRPr="00750247">
        <w:rPr>
          <w:sz w:val="28"/>
          <w:szCs w:val="28"/>
        </w:rPr>
        <w:t>Réunion des Parties à la Convention sur l</w:t>
      </w:r>
      <w:r w:rsidR="00031B44">
        <w:rPr>
          <w:sz w:val="28"/>
          <w:szCs w:val="28"/>
        </w:rPr>
        <w:t>’</w:t>
      </w:r>
      <w:r w:rsidRPr="00750247">
        <w:rPr>
          <w:sz w:val="28"/>
          <w:szCs w:val="28"/>
        </w:rPr>
        <w:t>accès</w:t>
      </w:r>
      <w:r>
        <w:rPr>
          <w:sz w:val="28"/>
          <w:szCs w:val="28"/>
        </w:rPr>
        <w:br/>
      </w:r>
      <w:r w:rsidRPr="00750247">
        <w:rPr>
          <w:sz w:val="28"/>
          <w:szCs w:val="28"/>
        </w:rPr>
        <w:t>à l</w:t>
      </w:r>
      <w:r w:rsidR="00031B44">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sidR="00031B44">
        <w:rPr>
          <w:sz w:val="28"/>
          <w:szCs w:val="28"/>
        </w:rPr>
        <w:t>’</w:t>
      </w:r>
      <w:r w:rsidRPr="00750247">
        <w:rPr>
          <w:sz w:val="28"/>
          <w:szCs w:val="28"/>
        </w:rPr>
        <w:t>accès à la justice</w:t>
      </w:r>
      <w:r>
        <w:rPr>
          <w:sz w:val="28"/>
          <w:szCs w:val="28"/>
        </w:rPr>
        <w:br/>
      </w:r>
      <w:r w:rsidRPr="00750247">
        <w:rPr>
          <w:sz w:val="28"/>
          <w:szCs w:val="28"/>
        </w:rPr>
        <w:t>en matière d</w:t>
      </w:r>
      <w:r w:rsidR="00031B44">
        <w:rPr>
          <w:sz w:val="28"/>
          <w:szCs w:val="28"/>
        </w:rPr>
        <w:t>’</w:t>
      </w:r>
      <w:r w:rsidRPr="00750247">
        <w:rPr>
          <w:sz w:val="28"/>
          <w:szCs w:val="28"/>
        </w:rPr>
        <w:t>environnement</w:t>
      </w:r>
    </w:p>
    <w:p w14:paraId="509078D8" w14:textId="71387988" w:rsidR="00823098" w:rsidRPr="005B76A3" w:rsidRDefault="00823098" w:rsidP="00C554CE">
      <w:pPr>
        <w:spacing w:before="120"/>
        <w:rPr>
          <w:b/>
        </w:rPr>
      </w:pPr>
      <w:r>
        <w:rPr>
          <w:b/>
          <w:bCs/>
          <w:lang w:val="fr-FR"/>
        </w:rPr>
        <w:t>Septième</w:t>
      </w:r>
      <w:r>
        <w:rPr>
          <w:b/>
        </w:rPr>
        <w:t xml:space="preserve"> session</w:t>
      </w:r>
    </w:p>
    <w:p w14:paraId="5178E523" w14:textId="49079473" w:rsidR="00823098" w:rsidRDefault="00823098" w:rsidP="00C554CE">
      <w:r w:rsidRPr="00DA3C5F">
        <w:rPr>
          <w:lang w:val="fr-FR"/>
        </w:rPr>
        <w:t xml:space="preserve">Genève, </w:t>
      </w:r>
      <w:r>
        <w:rPr>
          <w:lang w:val="fr-FR"/>
        </w:rPr>
        <w:t>18-20 octobre</w:t>
      </w:r>
      <w:r w:rsidRPr="00DA3C5F">
        <w:rPr>
          <w:lang w:val="fr-FR"/>
        </w:rPr>
        <w:t xml:space="preserve"> 2021</w:t>
      </w:r>
    </w:p>
    <w:p w14:paraId="25FB546C" w14:textId="1446D95C" w:rsidR="00823098" w:rsidRDefault="00823098" w:rsidP="00C554CE">
      <w:r>
        <w:t xml:space="preserve">Point </w:t>
      </w:r>
      <w:r>
        <w:rPr>
          <w:lang w:val="fr-FR"/>
        </w:rPr>
        <w:t>7 c</w:t>
      </w:r>
      <w:r w:rsidRPr="00DA3C5F">
        <w:rPr>
          <w:lang w:val="fr-FR"/>
        </w:rPr>
        <w:t>)</w:t>
      </w:r>
      <w:r>
        <w:t xml:space="preserve"> de l</w:t>
      </w:r>
      <w:r w:rsidR="00031B44">
        <w:t>’</w:t>
      </w:r>
      <w:r>
        <w:t>ordre du jour provisoire</w:t>
      </w:r>
    </w:p>
    <w:p w14:paraId="080F91D1" w14:textId="0305F67D" w:rsidR="00823098" w:rsidRPr="00DA3C5F" w:rsidRDefault="00823098" w:rsidP="00823098">
      <w:pPr>
        <w:rPr>
          <w:lang w:val="fr-FR"/>
        </w:rPr>
      </w:pPr>
      <w:r w:rsidRPr="00CE237B">
        <w:rPr>
          <w:b/>
          <w:bCs/>
          <w:lang w:val="fr-FR"/>
        </w:rPr>
        <w:t>Procédures et mécanismes facilitant la mise en œuvre de la Convention</w:t>
      </w:r>
      <w:r>
        <w:rPr>
          <w:b/>
          <w:bCs/>
          <w:lang w:val="fr-FR"/>
        </w:rPr>
        <w:t> </w:t>
      </w:r>
      <w:r w:rsidRPr="00DA3C5F">
        <w:rPr>
          <w:b/>
          <w:bCs/>
          <w:lang w:val="fr-FR"/>
        </w:rPr>
        <w:t xml:space="preserve">: </w:t>
      </w:r>
      <w:r>
        <w:rPr>
          <w:b/>
          <w:bCs/>
          <w:lang w:val="fr-FR"/>
        </w:rPr>
        <w:br/>
      </w:r>
      <w:r w:rsidRPr="00DA3C5F">
        <w:rPr>
          <w:b/>
          <w:bCs/>
          <w:lang w:val="fr-FR"/>
        </w:rPr>
        <w:t xml:space="preserve">mécanisme de réaction rapide chargé de traiter les cas </w:t>
      </w:r>
      <w:r>
        <w:rPr>
          <w:b/>
          <w:bCs/>
          <w:lang w:val="fr-FR"/>
        </w:rPr>
        <w:br/>
      </w:r>
      <w:r w:rsidRPr="00DA3C5F">
        <w:rPr>
          <w:b/>
          <w:bCs/>
          <w:lang w:val="fr-FR"/>
        </w:rPr>
        <w:t>relevant de l</w:t>
      </w:r>
      <w:r w:rsidR="00031B44">
        <w:rPr>
          <w:b/>
          <w:bCs/>
          <w:lang w:val="fr-FR"/>
        </w:rPr>
        <w:t>’</w:t>
      </w:r>
      <w:r w:rsidRPr="00DA3C5F">
        <w:rPr>
          <w:b/>
          <w:bCs/>
          <w:lang w:val="fr-FR"/>
        </w:rPr>
        <w:t>article</w:t>
      </w:r>
      <w:r w:rsidR="00143882">
        <w:rPr>
          <w:b/>
          <w:bCs/>
          <w:lang w:val="fr-FR"/>
        </w:rPr>
        <w:t> </w:t>
      </w:r>
      <w:r w:rsidRPr="00DA3C5F">
        <w:rPr>
          <w:b/>
          <w:bCs/>
          <w:lang w:val="fr-FR"/>
        </w:rPr>
        <w:t>3 (par.</w:t>
      </w:r>
      <w:r w:rsidR="00143882">
        <w:rPr>
          <w:b/>
          <w:bCs/>
          <w:lang w:val="fr-FR"/>
        </w:rPr>
        <w:t> </w:t>
      </w:r>
      <w:r w:rsidRPr="00DA3C5F">
        <w:rPr>
          <w:b/>
          <w:bCs/>
          <w:lang w:val="fr-FR"/>
        </w:rPr>
        <w:t>8) de la Convention</w:t>
      </w:r>
    </w:p>
    <w:p w14:paraId="5859AC42" w14:textId="279C4717" w:rsidR="00823098" w:rsidRPr="00DA3C5F" w:rsidRDefault="00823098" w:rsidP="00143882">
      <w:pPr>
        <w:pStyle w:val="HChG"/>
        <w:spacing w:before="180" w:line="280" w:lineRule="exact"/>
        <w:rPr>
          <w:caps/>
          <w:lang w:val="fr-FR"/>
        </w:rPr>
      </w:pPr>
      <w:r w:rsidRPr="00DA3C5F">
        <w:rPr>
          <w:lang w:val="fr-FR"/>
        </w:rPr>
        <w:tab/>
      </w:r>
      <w:r w:rsidRPr="00DA3C5F">
        <w:rPr>
          <w:lang w:val="fr-FR"/>
        </w:rPr>
        <w:tab/>
        <w:t xml:space="preserve">Projet de </w:t>
      </w:r>
      <w:r>
        <w:rPr>
          <w:lang w:val="fr-FR"/>
        </w:rPr>
        <w:t>décision VII/9 sur</w:t>
      </w:r>
      <w:r w:rsidRPr="00DA3C5F">
        <w:rPr>
          <w:lang w:val="fr-FR"/>
        </w:rPr>
        <w:t xml:space="preserve"> un mécanisme de réaction rapide chargé de traiter les cas relevant de l</w:t>
      </w:r>
      <w:r w:rsidR="00031B44">
        <w:rPr>
          <w:lang w:val="fr-FR"/>
        </w:rPr>
        <w:t>’</w:t>
      </w:r>
      <w:r w:rsidRPr="00DA3C5F">
        <w:rPr>
          <w:lang w:val="fr-FR"/>
        </w:rPr>
        <w:t>article</w:t>
      </w:r>
      <w:r w:rsidR="0014379D">
        <w:rPr>
          <w:lang w:val="fr-FR"/>
        </w:rPr>
        <w:t> </w:t>
      </w:r>
      <w:r w:rsidRPr="00DA3C5F">
        <w:rPr>
          <w:lang w:val="fr-FR"/>
        </w:rPr>
        <w:t>3 (par.</w:t>
      </w:r>
      <w:r w:rsidR="0014379D">
        <w:rPr>
          <w:lang w:val="fr-FR"/>
        </w:rPr>
        <w:t> </w:t>
      </w:r>
      <w:r w:rsidRPr="00DA3C5F">
        <w:rPr>
          <w:lang w:val="fr-FR"/>
        </w:rPr>
        <w:t xml:space="preserve">8) </w:t>
      </w:r>
      <w:r>
        <w:rPr>
          <w:lang w:val="fr-FR"/>
        </w:rPr>
        <w:br/>
      </w:r>
      <w:r w:rsidRPr="00DA3C5F">
        <w:rPr>
          <w:lang w:val="fr-FR"/>
        </w:rPr>
        <w:t>de la Convention</w:t>
      </w:r>
      <w:r>
        <w:rPr>
          <w:color w:val="000000"/>
          <w:sz w:val="27"/>
          <w:szCs w:val="27"/>
        </w:rPr>
        <w:t> sur l</w:t>
      </w:r>
      <w:r w:rsidR="00031B44">
        <w:rPr>
          <w:color w:val="000000"/>
          <w:sz w:val="27"/>
          <w:szCs w:val="27"/>
        </w:rPr>
        <w:t>’</w:t>
      </w:r>
      <w:r>
        <w:rPr>
          <w:color w:val="000000"/>
          <w:sz w:val="27"/>
          <w:szCs w:val="27"/>
        </w:rPr>
        <w:t>accès à l</w:t>
      </w:r>
      <w:r w:rsidR="00031B44">
        <w:rPr>
          <w:color w:val="000000"/>
          <w:sz w:val="27"/>
          <w:szCs w:val="27"/>
        </w:rPr>
        <w:t>’</w:t>
      </w:r>
      <w:r>
        <w:rPr>
          <w:color w:val="000000"/>
          <w:sz w:val="27"/>
          <w:szCs w:val="27"/>
        </w:rPr>
        <w:t>information, la participation du public au processus décisionnel et l</w:t>
      </w:r>
      <w:r w:rsidR="00031B44">
        <w:rPr>
          <w:color w:val="000000"/>
          <w:sz w:val="27"/>
          <w:szCs w:val="27"/>
        </w:rPr>
        <w:t>’</w:t>
      </w:r>
      <w:r>
        <w:rPr>
          <w:color w:val="000000"/>
          <w:sz w:val="27"/>
          <w:szCs w:val="27"/>
        </w:rPr>
        <w:t>accès à la justice en matière d</w:t>
      </w:r>
      <w:r w:rsidR="00031B44">
        <w:rPr>
          <w:color w:val="000000"/>
          <w:sz w:val="27"/>
          <w:szCs w:val="27"/>
        </w:rPr>
        <w:t>’</w:t>
      </w:r>
      <w:r>
        <w:rPr>
          <w:color w:val="000000"/>
          <w:sz w:val="27"/>
          <w:szCs w:val="27"/>
        </w:rPr>
        <w:t>environnement</w:t>
      </w:r>
    </w:p>
    <w:p w14:paraId="28BD90B8" w14:textId="4989FD0B" w:rsidR="005F26E5" w:rsidRDefault="00823098" w:rsidP="00143882">
      <w:pPr>
        <w:pStyle w:val="H1G"/>
        <w:spacing w:before="180"/>
        <w:rPr>
          <w:lang w:val="fr-FR"/>
        </w:rPr>
      </w:pPr>
      <w:r w:rsidRPr="00DA3C5F">
        <w:rPr>
          <w:lang w:val="fr-FR"/>
        </w:rPr>
        <w:tab/>
      </w:r>
      <w:r w:rsidRPr="00DA3C5F">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23098" w14:paraId="484C4A1F" w14:textId="77777777">
        <w:trPr>
          <w:jc w:val="center"/>
        </w:trPr>
        <w:tc>
          <w:tcPr>
            <w:tcW w:w="9637" w:type="dxa"/>
            <w:shd w:val="clear" w:color="auto" w:fill="auto"/>
          </w:tcPr>
          <w:p w14:paraId="691AE83D" w14:textId="77777777" w:rsidR="00823098" w:rsidRDefault="00823098">
            <w:pPr>
              <w:spacing w:before="240" w:after="120"/>
              <w:ind w:left="255"/>
              <w:rPr>
                <w:i/>
                <w:sz w:val="24"/>
              </w:rPr>
            </w:pPr>
            <w:r>
              <w:rPr>
                <w:i/>
                <w:sz w:val="24"/>
              </w:rPr>
              <w:t>Résumé</w:t>
            </w:r>
          </w:p>
        </w:tc>
      </w:tr>
      <w:tr w:rsidR="00823098" w14:paraId="548642DC" w14:textId="77777777">
        <w:trPr>
          <w:jc w:val="center"/>
        </w:trPr>
        <w:tc>
          <w:tcPr>
            <w:tcW w:w="9637" w:type="dxa"/>
            <w:shd w:val="clear" w:color="auto" w:fill="auto"/>
          </w:tcPr>
          <w:p w14:paraId="31C4588F" w14:textId="31FCF9C7" w:rsidR="00823098" w:rsidRDefault="0014379D" w:rsidP="00823098">
            <w:pPr>
              <w:pStyle w:val="SingleTxtG"/>
              <w:ind w:firstLine="567"/>
            </w:pPr>
            <w:r w:rsidRPr="0014379D">
              <w:t>On trouvera dans le présent document un projet de décision sur un mécanisme de réaction rapide chargé de traiter les cas relevant de l</w:t>
            </w:r>
            <w:r w:rsidR="00031B44">
              <w:t>’</w:t>
            </w:r>
            <w:r w:rsidRPr="0014379D">
              <w:t>article</w:t>
            </w:r>
            <w:r>
              <w:t> </w:t>
            </w:r>
            <w:r w:rsidRPr="0014379D">
              <w:t>3 (par.</w:t>
            </w:r>
            <w:r>
              <w:t> </w:t>
            </w:r>
            <w:r w:rsidRPr="0014379D">
              <w:t>8) de la Convention sur l</w:t>
            </w:r>
            <w:r w:rsidR="00031B44">
              <w:t>’</w:t>
            </w:r>
            <w:r w:rsidRPr="0014379D">
              <w:t>accès à l</w:t>
            </w:r>
            <w:r w:rsidR="00031B44">
              <w:t>’</w:t>
            </w:r>
            <w:r w:rsidRPr="0014379D">
              <w:t>information, la participation du public au processus décisionnel et l</w:t>
            </w:r>
            <w:r w:rsidR="00031B44">
              <w:t>’</w:t>
            </w:r>
            <w:r w:rsidRPr="0014379D">
              <w:t>accès à la justice en matière d</w:t>
            </w:r>
            <w:r w:rsidR="00031B44">
              <w:t>’</w:t>
            </w:r>
            <w:r w:rsidRPr="0014379D">
              <w:t>environnement (Convention d</w:t>
            </w:r>
            <w:r w:rsidR="00031B44">
              <w:t>’</w:t>
            </w:r>
            <w:r w:rsidRPr="0014379D">
              <w:t>Aarhus), établi par le Bureau de la Réunion des Parties à la Convention.</w:t>
            </w:r>
          </w:p>
        </w:tc>
      </w:tr>
      <w:tr w:rsidR="00823098" w14:paraId="5E3C5E5E" w14:textId="77777777">
        <w:trPr>
          <w:jc w:val="center"/>
        </w:trPr>
        <w:tc>
          <w:tcPr>
            <w:tcW w:w="9637" w:type="dxa"/>
            <w:shd w:val="clear" w:color="auto" w:fill="auto"/>
          </w:tcPr>
          <w:p w14:paraId="27DCD74D" w14:textId="67EDF670" w:rsidR="00823098" w:rsidRPr="00823098" w:rsidRDefault="00823098" w:rsidP="00823098">
            <w:pPr>
              <w:pStyle w:val="SingleTxtG"/>
              <w:ind w:firstLine="567"/>
              <w:rPr>
                <w:spacing w:val="-2"/>
              </w:rPr>
            </w:pPr>
            <w:r w:rsidRPr="00823098">
              <w:rPr>
                <w:spacing w:val="-2"/>
                <w:lang w:val="fr-FR"/>
              </w:rPr>
              <w:t>Le projet a été établi par le Bureau en application des conclusions de la vingt-quatrième réunion du Groupe de travail des Parties à la Convention (Genève, 1</w:t>
            </w:r>
            <w:r w:rsidRPr="00823098">
              <w:rPr>
                <w:spacing w:val="-2"/>
                <w:vertAlign w:val="superscript"/>
                <w:lang w:val="fr-FR"/>
              </w:rPr>
              <w:t>er</w:t>
            </w:r>
            <w:r w:rsidRPr="00823098">
              <w:rPr>
                <w:spacing w:val="-2"/>
                <w:lang w:val="fr-FR"/>
              </w:rPr>
              <w:t>-3 juillet et 28 et 29</w:t>
            </w:r>
            <w:r w:rsidR="0014379D">
              <w:rPr>
                <w:spacing w:val="-2"/>
                <w:lang w:val="fr-FR"/>
              </w:rPr>
              <w:t> </w:t>
            </w:r>
            <w:r w:rsidRPr="00823098">
              <w:rPr>
                <w:spacing w:val="-2"/>
                <w:lang w:val="fr-FR"/>
              </w:rPr>
              <w:t>octobre 2020) portant sur l</w:t>
            </w:r>
            <w:r w:rsidR="00031B44">
              <w:rPr>
                <w:spacing w:val="-2"/>
                <w:lang w:val="fr-FR"/>
              </w:rPr>
              <w:t>’</w:t>
            </w:r>
            <w:r w:rsidRPr="00823098">
              <w:rPr>
                <w:spacing w:val="-2"/>
                <w:lang w:val="fr-FR"/>
              </w:rPr>
              <w:t>examen de la question (</w:t>
            </w:r>
            <w:r w:rsidRPr="00823098">
              <w:rPr>
                <w:spacing w:val="-2"/>
              </w:rPr>
              <w:t>ECE/MP.PP/WG.1/2020/2).</w:t>
            </w:r>
            <w:r w:rsidRPr="00823098">
              <w:rPr>
                <w:spacing w:val="-2"/>
                <w:lang w:val="fr-FR"/>
              </w:rPr>
              <w:t xml:space="preserve"> Le projet de document (ECE/MP.PP/WG.1/2020/13) a été distribué aux Parties et aux parties prenantes, afin qu</w:t>
            </w:r>
            <w:r w:rsidR="00031B44">
              <w:rPr>
                <w:spacing w:val="-2"/>
                <w:lang w:val="fr-FR"/>
              </w:rPr>
              <w:t>’</w:t>
            </w:r>
            <w:r w:rsidRPr="00823098">
              <w:rPr>
                <w:spacing w:val="-2"/>
                <w:lang w:val="fr-FR"/>
              </w:rPr>
              <w:t>elles formulent des commentaires avant l</w:t>
            </w:r>
            <w:r w:rsidR="00031B44">
              <w:rPr>
                <w:spacing w:val="-2"/>
                <w:lang w:val="fr-FR"/>
              </w:rPr>
              <w:t>’</w:t>
            </w:r>
            <w:r w:rsidRPr="00823098">
              <w:rPr>
                <w:spacing w:val="-2"/>
                <w:lang w:val="fr-FR"/>
              </w:rPr>
              <w:t>établissement de la version définitive en vue de la vingt-cinquième réunion du Groupe de travail (Genève, 3 mai et 7 et 8 juin 2021). Le</w:t>
            </w:r>
            <w:r w:rsidR="0014379D">
              <w:rPr>
                <w:spacing w:val="-2"/>
                <w:lang w:val="fr-FR"/>
              </w:rPr>
              <w:t> </w:t>
            </w:r>
            <w:r w:rsidRPr="00823098">
              <w:rPr>
                <w:spacing w:val="-2"/>
                <w:lang w:val="fr-FR"/>
              </w:rPr>
              <w:t>Groupe de travail des Parties a demandé au Bureau de réviser le texte du projet à la lumière des commentaires reçus pendant et après la réunion, aux fins de sa soumission au Groupe de travail à sa vingt-cinquième réunion, pour que celui-ci l</w:t>
            </w:r>
            <w:r w:rsidR="00031B44">
              <w:rPr>
                <w:spacing w:val="-2"/>
                <w:lang w:val="fr-FR"/>
              </w:rPr>
              <w:t>’</w:t>
            </w:r>
            <w:r w:rsidRPr="00823098">
              <w:rPr>
                <w:spacing w:val="-2"/>
                <w:lang w:val="fr-FR"/>
              </w:rPr>
              <w:t>examine et l</w:t>
            </w:r>
            <w:r w:rsidR="00031B44">
              <w:rPr>
                <w:spacing w:val="-2"/>
                <w:lang w:val="fr-FR"/>
              </w:rPr>
              <w:t>’</w:t>
            </w:r>
            <w:r w:rsidRPr="00823098">
              <w:rPr>
                <w:spacing w:val="-2"/>
                <w:lang w:val="fr-FR"/>
              </w:rPr>
              <w:t>approuve et le soumette ensuite à la Réunion des Parties en vue de son examen et de son adoption éventuelle.</w:t>
            </w:r>
          </w:p>
        </w:tc>
      </w:tr>
      <w:tr w:rsidR="00823098" w14:paraId="722A2940" w14:textId="77777777">
        <w:trPr>
          <w:jc w:val="center"/>
        </w:trPr>
        <w:tc>
          <w:tcPr>
            <w:tcW w:w="9637" w:type="dxa"/>
            <w:shd w:val="clear" w:color="auto" w:fill="auto"/>
          </w:tcPr>
          <w:p w14:paraId="039B26BF" w14:textId="05C30915" w:rsidR="00823098" w:rsidRPr="00823098" w:rsidRDefault="00823098" w:rsidP="00823098">
            <w:pPr>
              <w:pStyle w:val="SingleTxtG"/>
              <w:keepNext/>
              <w:ind w:firstLine="567"/>
              <w:rPr>
                <w:spacing w:val="-2"/>
              </w:rPr>
            </w:pPr>
            <w:r w:rsidRPr="00823098">
              <w:rPr>
                <w:spacing w:val="-2"/>
                <w:lang w:val="fr-FR"/>
              </w:rPr>
              <w:t>À sa vingt-cinquième réunion, le Groupe de travail a révisé et approuvé, tel qu</w:t>
            </w:r>
            <w:r w:rsidR="00031B44">
              <w:rPr>
                <w:spacing w:val="-2"/>
                <w:lang w:val="fr-FR"/>
              </w:rPr>
              <w:t>’</w:t>
            </w:r>
            <w:r w:rsidRPr="00823098">
              <w:rPr>
                <w:spacing w:val="-2"/>
                <w:lang w:val="fr-FR"/>
              </w:rPr>
              <w:t>il avait été modifié pendant la réunion, le projet de décision (AC/WGP-25/CRP.7) et a prié le secrétariat de le soumettre à la Réunion des Parties afin qu</w:t>
            </w:r>
            <w:r w:rsidR="00031B44">
              <w:rPr>
                <w:spacing w:val="-2"/>
                <w:lang w:val="fr-FR"/>
              </w:rPr>
              <w:t>’</w:t>
            </w:r>
            <w:r w:rsidRPr="00823098">
              <w:rPr>
                <w:spacing w:val="-2"/>
                <w:lang w:val="fr-FR"/>
              </w:rPr>
              <w:t>elle l</w:t>
            </w:r>
            <w:r w:rsidR="00031B44">
              <w:rPr>
                <w:spacing w:val="-2"/>
                <w:lang w:val="fr-FR"/>
              </w:rPr>
              <w:t>’</w:t>
            </w:r>
            <w:r w:rsidRPr="00823098">
              <w:rPr>
                <w:spacing w:val="-2"/>
                <w:lang w:val="fr-FR"/>
              </w:rPr>
              <w:t>examine à sa septième session.</w:t>
            </w:r>
          </w:p>
        </w:tc>
      </w:tr>
      <w:tr w:rsidR="00823098" w14:paraId="0351B9FF" w14:textId="77777777">
        <w:trPr>
          <w:jc w:val="center"/>
        </w:trPr>
        <w:tc>
          <w:tcPr>
            <w:tcW w:w="9637" w:type="dxa"/>
            <w:shd w:val="clear" w:color="auto" w:fill="auto"/>
          </w:tcPr>
          <w:p w14:paraId="3DBFD4C1" w14:textId="77777777" w:rsidR="00823098" w:rsidRDefault="00823098"/>
        </w:tc>
      </w:tr>
    </w:tbl>
    <w:p w14:paraId="4DBD58F3" w14:textId="6F2E171D" w:rsidR="00143882" w:rsidRDefault="00143882" w:rsidP="00823098">
      <w:r>
        <w:br w:type="page"/>
      </w:r>
    </w:p>
    <w:p w14:paraId="025233DA" w14:textId="5939B79B" w:rsidR="00143882" w:rsidRPr="00143882" w:rsidRDefault="00143882" w:rsidP="00143882">
      <w:pPr>
        <w:pStyle w:val="SingleTxtG"/>
        <w:ind w:firstLine="567"/>
        <w:rPr>
          <w:i/>
          <w:iCs/>
          <w:lang w:val="fr-FR"/>
        </w:rPr>
      </w:pPr>
      <w:r w:rsidRPr="00143882">
        <w:rPr>
          <w:i/>
          <w:iCs/>
          <w:lang w:val="fr-FR"/>
        </w:rPr>
        <w:lastRenderedPageBreak/>
        <w:t>La Réunion des Parties,</w:t>
      </w:r>
    </w:p>
    <w:p w14:paraId="269BDB7C" w14:textId="2F2B44B8" w:rsidR="00143882" w:rsidRPr="00DA3C5F" w:rsidRDefault="00143882" w:rsidP="00143882">
      <w:pPr>
        <w:pStyle w:val="SingleTxtG"/>
        <w:ind w:firstLine="567"/>
        <w:rPr>
          <w:lang w:val="fr-FR"/>
        </w:rPr>
      </w:pPr>
      <w:r w:rsidRPr="00DA3C5F">
        <w:rPr>
          <w:i/>
          <w:iCs/>
          <w:lang w:val="fr-FR"/>
        </w:rPr>
        <w:t xml:space="preserve">Rappelant </w:t>
      </w:r>
      <w:r w:rsidRPr="00DA3C5F">
        <w:rPr>
          <w:lang w:val="fr-FR"/>
        </w:rPr>
        <w:t>l</w:t>
      </w:r>
      <w:r w:rsidR="00031B44">
        <w:rPr>
          <w:lang w:val="fr-FR"/>
        </w:rPr>
        <w:t>’</w:t>
      </w:r>
      <w:r w:rsidRPr="00DA3C5F">
        <w:rPr>
          <w:lang w:val="fr-FR"/>
        </w:rPr>
        <w:t>article</w:t>
      </w:r>
      <w:r w:rsidR="000D52AE">
        <w:rPr>
          <w:lang w:val="fr-FR"/>
        </w:rPr>
        <w:t> </w:t>
      </w:r>
      <w:r w:rsidRPr="00DA3C5F">
        <w:rPr>
          <w:lang w:val="fr-FR"/>
        </w:rPr>
        <w:t>3 (par.</w:t>
      </w:r>
      <w:r w:rsidR="000D52AE">
        <w:rPr>
          <w:lang w:val="fr-FR"/>
        </w:rPr>
        <w:t> </w:t>
      </w:r>
      <w:r w:rsidRPr="00DA3C5F">
        <w:rPr>
          <w:lang w:val="fr-FR"/>
        </w:rPr>
        <w:t>8) de la Convention sur l</w:t>
      </w:r>
      <w:r w:rsidR="00031B44">
        <w:rPr>
          <w:lang w:val="fr-FR"/>
        </w:rPr>
        <w:t>’</w:t>
      </w:r>
      <w:r w:rsidRPr="00DA3C5F">
        <w:rPr>
          <w:lang w:val="fr-FR"/>
        </w:rPr>
        <w:t>accès à l</w:t>
      </w:r>
      <w:r w:rsidR="00031B44">
        <w:rPr>
          <w:lang w:val="fr-FR"/>
        </w:rPr>
        <w:t>’</w:t>
      </w:r>
      <w:r w:rsidRPr="00DA3C5F">
        <w:rPr>
          <w:lang w:val="fr-FR"/>
        </w:rPr>
        <w:t>information, la participation du public au processus décisionnel et l</w:t>
      </w:r>
      <w:r w:rsidR="00031B44">
        <w:rPr>
          <w:lang w:val="fr-FR"/>
        </w:rPr>
        <w:t>’</w:t>
      </w:r>
      <w:r w:rsidRPr="00DA3C5F">
        <w:rPr>
          <w:lang w:val="fr-FR"/>
        </w:rPr>
        <w:t>accès à la justice en matière d</w:t>
      </w:r>
      <w:r w:rsidR="00031B44">
        <w:rPr>
          <w:lang w:val="fr-FR"/>
        </w:rPr>
        <w:t>’</w:t>
      </w:r>
      <w:r w:rsidRPr="00DA3C5F">
        <w:rPr>
          <w:lang w:val="fr-FR"/>
        </w:rPr>
        <w:t>environnement (Convention d</w:t>
      </w:r>
      <w:r w:rsidR="00031B44">
        <w:rPr>
          <w:lang w:val="fr-FR"/>
        </w:rPr>
        <w:t>’</w:t>
      </w:r>
      <w:r w:rsidRPr="00DA3C5F">
        <w:rPr>
          <w:lang w:val="fr-FR"/>
        </w:rPr>
        <w:t>Aarhus)</w:t>
      </w:r>
      <w:r>
        <w:rPr>
          <w:lang w:val="fr-FR"/>
        </w:rPr>
        <w:t>,</w:t>
      </w:r>
      <w:r w:rsidRPr="00DA3C5F">
        <w:rPr>
          <w:lang w:val="fr-FR"/>
        </w:rPr>
        <w:t xml:space="preserve"> qui porte expressément sur la protection des personnes qui exercent les droits qu</w:t>
      </w:r>
      <w:r w:rsidR="00031B44">
        <w:rPr>
          <w:lang w:val="fr-FR"/>
        </w:rPr>
        <w:t>’</w:t>
      </w:r>
      <w:r w:rsidRPr="00DA3C5F">
        <w:rPr>
          <w:lang w:val="fr-FR"/>
        </w:rPr>
        <w:t xml:space="preserve">elles tiennent de la Convention, </w:t>
      </w:r>
    </w:p>
    <w:p w14:paraId="443FDABF" w14:textId="7A4B4C79" w:rsidR="00143882" w:rsidRPr="00DA3C5F" w:rsidRDefault="00143882" w:rsidP="00143882">
      <w:pPr>
        <w:pStyle w:val="SingleTxtG"/>
        <w:ind w:firstLine="567"/>
        <w:rPr>
          <w:lang w:val="fr-FR"/>
        </w:rPr>
      </w:pPr>
      <w:r w:rsidRPr="00DA3C5F">
        <w:rPr>
          <w:i/>
          <w:iCs/>
          <w:lang w:val="fr-FR"/>
        </w:rPr>
        <w:t>Rappelant également</w:t>
      </w:r>
      <w:r w:rsidRPr="00DA3C5F">
        <w:rPr>
          <w:lang w:val="fr-FR"/>
        </w:rPr>
        <w:t xml:space="preserve"> l</w:t>
      </w:r>
      <w:r w:rsidR="00031B44">
        <w:rPr>
          <w:lang w:val="fr-FR"/>
        </w:rPr>
        <w:t>’</w:t>
      </w:r>
      <w:r w:rsidRPr="00DA3C5F">
        <w:rPr>
          <w:lang w:val="fr-FR"/>
        </w:rPr>
        <w:t>article 10 de la Convention, qui prévoit, entre autres, que les Parties suivent en permanence l</w:t>
      </w:r>
      <w:r w:rsidR="00031B44">
        <w:rPr>
          <w:lang w:val="fr-FR"/>
        </w:rPr>
        <w:t>’</w:t>
      </w:r>
      <w:r w:rsidRPr="00DA3C5F">
        <w:rPr>
          <w:lang w:val="fr-FR"/>
        </w:rPr>
        <w:t>application de la Convention sur la base de rapports communiqués régulièrement par les Parties et, en ayant cet objectif présent à l</w:t>
      </w:r>
      <w:r w:rsidR="00031B44">
        <w:rPr>
          <w:lang w:val="fr-FR"/>
        </w:rPr>
        <w:t>’</w:t>
      </w:r>
      <w:r w:rsidRPr="00DA3C5F">
        <w:rPr>
          <w:lang w:val="fr-FR"/>
        </w:rPr>
        <w:t>esprit, examinent les politiques qu</w:t>
      </w:r>
      <w:r w:rsidR="00031B44">
        <w:rPr>
          <w:lang w:val="fr-FR"/>
        </w:rPr>
        <w:t>’</w:t>
      </w:r>
      <w:r w:rsidRPr="00DA3C5F">
        <w:rPr>
          <w:lang w:val="fr-FR"/>
        </w:rPr>
        <w:t>elles appliquent et les démarches juridiques et méthodologiques qu</w:t>
      </w:r>
      <w:r w:rsidR="00031B44">
        <w:rPr>
          <w:lang w:val="fr-FR"/>
        </w:rPr>
        <w:t>’</w:t>
      </w:r>
      <w:r w:rsidRPr="00DA3C5F">
        <w:rPr>
          <w:lang w:val="fr-FR"/>
        </w:rPr>
        <w:t>elles suivent pour assurer l</w:t>
      </w:r>
      <w:r w:rsidR="00031B44">
        <w:rPr>
          <w:lang w:val="fr-FR"/>
        </w:rPr>
        <w:t>’</w:t>
      </w:r>
      <w:r w:rsidRPr="00DA3C5F">
        <w:rPr>
          <w:lang w:val="fr-FR"/>
        </w:rPr>
        <w:t>accès à l</w:t>
      </w:r>
      <w:r w:rsidR="00031B44">
        <w:rPr>
          <w:lang w:val="fr-FR"/>
        </w:rPr>
        <w:t>’</w:t>
      </w:r>
      <w:r w:rsidRPr="00DA3C5F">
        <w:rPr>
          <w:lang w:val="fr-FR"/>
        </w:rPr>
        <w:t>information, la participation du public au processus décisionnel et l</w:t>
      </w:r>
      <w:r w:rsidR="00031B44">
        <w:rPr>
          <w:lang w:val="fr-FR"/>
        </w:rPr>
        <w:t>’</w:t>
      </w:r>
      <w:r w:rsidRPr="00DA3C5F">
        <w:rPr>
          <w:lang w:val="fr-FR"/>
        </w:rPr>
        <w:t>accès à la justice en matière d</w:t>
      </w:r>
      <w:r w:rsidR="00031B44">
        <w:rPr>
          <w:lang w:val="fr-FR"/>
        </w:rPr>
        <w:t>’</w:t>
      </w:r>
      <w:r w:rsidRPr="00DA3C5F">
        <w:rPr>
          <w:lang w:val="fr-FR"/>
        </w:rPr>
        <w:t>environnement en vue d</w:t>
      </w:r>
      <w:r w:rsidR="00031B44">
        <w:rPr>
          <w:lang w:val="fr-FR"/>
        </w:rPr>
        <w:t>’</w:t>
      </w:r>
      <w:r w:rsidRPr="00DA3C5F">
        <w:rPr>
          <w:lang w:val="fr-FR"/>
        </w:rPr>
        <w:t>améliorer encore la situation à cet égard et envisagent et entreprennent toute autre action qui peut se révéler nécessaire aux fins de la Convention,</w:t>
      </w:r>
    </w:p>
    <w:p w14:paraId="60B7B2CB" w14:textId="00515823" w:rsidR="00143882" w:rsidRPr="00DA3C5F" w:rsidRDefault="00143882" w:rsidP="00143882">
      <w:pPr>
        <w:pStyle w:val="SingleTxtG"/>
        <w:ind w:firstLine="567"/>
        <w:rPr>
          <w:i/>
          <w:sz w:val="22"/>
          <w:lang w:val="fr-FR"/>
        </w:rPr>
      </w:pPr>
      <w:r w:rsidRPr="00DA3C5F">
        <w:rPr>
          <w:i/>
          <w:iCs/>
          <w:lang w:val="fr-FR"/>
        </w:rPr>
        <w:t>Rappelant en outre</w:t>
      </w:r>
      <w:r w:rsidRPr="00DA3C5F">
        <w:rPr>
          <w:lang w:val="fr-FR"/>
        </w:rPr>
        <w:t xml:space="preserve"> l</w:t>
      </w:r>
      <w:r w:rsidR="00031B44">
        <w:rPr>
          <w:lang w:val="fr-FR"/>
        </w:rPr>
        <w:t>’</w:t>
      </w:r>
      <w:r w:rsidRPr="00DA3C5F">
        <w:rPr>
          <w:lang w:val="fr-FR"/>
        </w:rPr>
        <w:t xml:space="preserve">article 15 de la Convention, par lequel la Réunion des Parties adopte, par consensus, des arrangements facultatifs de caractère non conflictuel, non judiciaire et consultatif pour examiner le respect des dispositions de la Convention, </w:t>
      </w:r>
    </w:p>
    <w:p w14:paraId="0252F4AF" w14:textId="6D088A4A" w:rsidR="00143882" w:rsidRPr="00DA3C5F" w:rsidRDefault="00143882" w:rsidP="00143882">
      <w:pPr>
        <w:pStyle w:val="SingleTxtG"/>
        <w:ind w:firstLine="567"/>
        <w:rPr>
          <w:lang w:val="fr-FR"/>
        </w:rPr>
      </w:pPr>
      <w:r w:rsidRPr="00DA3C5F">
        <w:rPr>
          <w:i/>
          <w:iCs/>
          <w:lang w:val="fr-FR"/>
        </w:rPr>
        <w:t xml:space="preserve">Considérant </w:t>
      </w:r>
      <w:r w:rsidRPr="00DA3C5F">
        <w:rPr>
          <w:lang w:val="fr-FR"/>
        </w:rPr>
        <w:t>qu</w:t>
      </w:r>
      <w:r w:rsidR="00031B44">
        <w:rPr>
          <w:lang w:val="fr-FR"/>
        </w:rPr>
        <w:t>’</w:t>
      </w:r>
      <w:r w:rsidRPr="00DA3C5F">
        <w:rPr>
          <w:lang w:val="fr-FR"/>
        </w:rPr>
        <w:t>il est primordial d</w:t>
      </w:r>
      <w:r w:rsidR="00031B44">
        <w:rPr>
          <w:lang w:val="fr-FR"/>
        </w:rPr>
        <w:t>’</w:t>
      </w:r>
      <w:r w:rsidRPr="00DA3C5F">
        <w:rPr>
          <w:lang w:val="fr-FR"/>
        </w:rPr>
        <w:t>instaurer et d</w:t>
      </w:r>
      <w:r w:rsidR="00031B44">
        <w:rPr>
          <w:lang w:val="fr-FR"/>
        </w:rPr>
        <w:t>’</w:t>
      </w:r>
      <w:r w:rsidRPr="00DA3C5F">
        <w:rPr>
          <w:lang w:val="fr-FR"/>
        </w:rPr>
        <w:t>entretenir un environnement sûr et favorable, afin que les membres du public puissent exercer leurs droits conformément à la Convention</w:t>
      </w:r>
      <w:r>
        <w:rPr>
          <w:lang w:val="fr-FR"/>
        </w:rPr>
        <w:t>,</w:t>
      </w:r>
    </w:p>
    <w:p w14:paraId="4381965F" w14:textId="6D4EFE33" w:rsidR="00143882" w:rsidRPr="00DA3C5F" w:rsidRDefault="00143882" w:rsidP="00143882">
      <w:pPr>
        <w:pStyle w:val="SingleTxtG"/>
        <w:ind w:firstLine="567"/>
        <w:rPr>
          <w:lang w:val="fr-FR"/>
        </w:rPr>
      </w:pPr>
      <w:r w:rsidRPr="00DA3C5F">
        <w:rPr>
          <w:i/>
          <w:iCs/>
          <w:lang w:val="fr-FR"/>
        </w:rPr>
        <w:t xml:space="preserve">Reconnaissant </w:t>
      </w:r>
      <w:r w:rsidRPr="00DA3C5F">
        <w:rPr>
          <w:lang w:val="fr-FR"/>
        </w:rPr>
        <w:t>que, dans l</w:t>
      </w:r>
      <w:r w:rsidR="00031B44">
        <w:rPr>
          <w:lang w:val="fr-FR"/>
        </w:rPr>
        <w:t>’</w:t>
      </w:r>
      <w:r w:rsidRPr="00DA3C5F">
        <w:rPr>
          <w:lang w:val="fr-FR"/>
        </w:rPr>
        <w:t xml:space="preserve">immédiat, la mission des Parties, telle que définie dans le </w:t>
      </w:r>
      <w:r>
        <w:rPr>
          <w:lang w:val="fr-FR"/>
        </w:rPr>
        <w:t>[</w:t>
      </w:r>
      <w:r w:rsidRPr="00DA3C5F">
        <w:rPr>
          <w:lang w:val="fr-FR"/>
        </w:rPr>
        <w:t>projet de</w:t>
      </w:r>
      <w:r>
        <w:rPr>
          <w:lang w:val="fr-FR"/>
        </w:rPr>
        <w:t>]</w:t>
      </w:r>
      <w:r w:rsidRPr="00DA3C5F">
        <w:rPr>
          <w:lang w:val="fr-FR"/>
        </w:rPr>
        <w:t xml:space="preserve"> plan stratégique pour 2022-2030 consiste à «</w:t>
      </w:r>
      <w:r>
        <w:rPr>
          <w:lang w:val="fr-FR"/>
        </w:rPr>
        <w:t> </w:t>
      </w:r>
      <w:r w:rsidRPr="00DA3C5F">
        <w:rPr>
          <w:lang w:val="fr-FR"/>
        </w:rPr>
        <w:t>réaffirmer l</w:t>
      </w:r>
      <w:r w:rsidR="00031B44">
        <w:rPr>
          <w:lang w:val="fr-FR"/>
        </w:rPr>
        <w:t>’</w:t>
      </w:r>
      <w:r w:rsidRPr="00DA3C5F">
        <w:rPr>
          <w:lang w:val="fr-FR"/>
        </w:rPr>
        <w:t>engagement à</w:t>
      </w:r>
      <w:r w:rsidR="00031B44">
        <w:rPr>
          <w:lang w:val="fr-FR"/>
        </w:rPr>
        <w:t> :</w:t>
      </w:r>
      <w:r w:rsidRPr="00DA3C5F">
        <w:rPr>
          <w:lang w:val="fr-FR"/>
        </w:rPr>
        <w:t xml:space="preserve"> i) assurer la protection des défenseurs de l</w:t>
      </w:r>
      <w:r w:rsidR="00031B44">
        <w:rPr>
          <w:lang w:val="fr-FR"/>
        </w:rPr>
        <w:t>’</w:t>
      </w:r>
      <w:r w:rsidRPr="00DA3C5F">
        <w:rPr>
          <w:lang w:val="fr-FR"/>
        </w:rPr>
        <w:t>environnement</w:t>
      </w:r>
      <w:r w:rsidR="00031B44">
        <w:rPr>
          <w:lang w:val="fr-FR"/>
        </w:rPr>
        <w:t> ;</w:t>
      </w:r>
      <w:r w:rsidRPr="00DA3C5F">
        <w:rPr>
          <w:lang w:val="fr-FR"/>
        </w:rPr>
        <w:t xml:space="preserve"> ii) se doter de cadres législatifs et politiques appropriés afin que ces défenseurs puissent exercer leurs droits conformément à la Convention</w:t>
      </w:r>
      <w:r w:rsidR="00031B44">
        <w:rPr>
          <w:lang w:val="fr-FR"/>
        </w:rPr>
        <w:t> ;</w:t>
      </w:r>
      <w:r>
        <w:rPr>
          <w:lang w:val="fr-FR"/>
        </w:rPr>
        <w:t xml:space="preserve"> et</w:t>
      </w:r>
      <w:r w:rsidRPr="00DA3C5F">
        <w:rPr>
          <w:lang w:val="fr-FR"/>
        </w:rPr>
        <w:t xml:space="preserve"> iii) prévenir l</w:t>
      </w:r>
      <w:r w:rsidR="00031B44">
        <w:rPr>
          <w:lang w:val="fr-FR"/>
        </w:rPr>
        <w:t>’</w:t>
      </w:r>
      <w:r w:rsidRPr="00DA3C5F">
        <w:rPr>
          <w:lang w:val="fr-FR"/>
        </w:rPr>
        <w:t>érosion de l</w:t>
      </w:r>
      <w:r w:rsidR="00031B44">
        <w:rPr>
          <w:lang w:val="fr-FR"/>
        </w:rPr>
        <w:t>’</w:t>
      </w:r>
      <w:r w:rsidRPr="00DA3C5F">
        <w:rPr>
          <w:lang w:val="fr-FR"/>
        </w:rPr>
        <w:t>espace civique »</w:t>
      </w:r>
      <w:r w:rsidRPr="00CE237B">
        <w:rPr>
          <w:rStyle w:val="Appelnotedebasdep"/>
        </w:rPr>
        <w:footnoteReference w:id="2"/>
      </w:r>
      <w:r w:rsidRPr="00DA3C5F">
        <w:rPr>
          <w:lang w:val="fr-FR"/>
        </w:rPr>
        <w:t>,</w:t>
      </w:r>
    </w:p>
    <w:p w14:paraId="5D728837" w14:textId="7171700A" w:rsidR="00143882" w:rsidRPr="00DA3C5F" w:rsidRDefault="00143882" w:rsidP="00143882">
      <w:pPr>
        <w:pStyle w:val="SingleTxtG"/>
        <w:ind w:firstLine="567"/>
        <w:rPr>
          <w:lang w:val="fr-FR"/>
        </w:rPr>
      </w:pPr>
      <w:r w:rsidRPr="00DA3C5F">
        <w:rPr>
          <w:i/>
          <w:iCs/>
          <w:lang w:val="fr-FR"/>
        </w:rPr>
        <w:t xml:space="preserve">Rappelant </w:t>
      </w:r>
      <w:r w:rsidRPr="00DA3C5F">
        <w:rPr>
          <w:lang w:val="fr-FR"/>
        </w:rPr>
        <w:t xml:space="preserve">les mécanismes et les instruments mis en place par le Haut-Commissariat </w:t>
      </w:r>
      <w:r>
        <w:rPr>
          <w:lang w:val="fr-FR"/>
        </w:rPr>
        <w:t xml:space="preserve">des Nations Unies </w:t>
      </w:r>
      <w:r w:rsidRPr="00DA3C5F">
        <w:rPr>
          <w:lang w:val="fr-FR"/>
        </w:rPr>
        <w:t>aux droits de l</w:t>
      </w:r>
      <w:r w:rsidR="00031B44">
        <w:rPr>
          <w:lang w:val="fr-FR"/>
        </w:rPr>
        <w:t>’</w:t>
      </w:r>
      <w:r w:rsidRPr="00DA3C5F">
        <w:rPr>
          <w:lang w:val="fr-FR"/>
        </w:rPr>
        <w:t xml:space="preserve">homme pour traiter de tels cas, ainsi que la résolution 40/11 </w:t>
      </w:r>
      <w:r>
        <w:rPr>
          <w:lang w:val="fr-FR"/>
        </w:rPr>
        <w:t>du Conseil des droits de l</w:t>
      </w:r>
      <w:r w:rsidR="00031B44">
        <w:rPr>
          <w:lang w:val="fr-FR"/>
        </w:rPr>
        <w:t>’</w:t>
      </w:r>
      <w:r>
        <w:rPr>
          <w:lang w:val="fr-FR"/>
        </w:rPr>
        <w:t xml:space="preserve">homme </w:t>
      </w:r>
      <w:r w:rsidRPr="00DA3C5F">
        <w:rPr>
          <w:lang w:val="fr-FR"/>
        </w:rPr>
        <w:t>sur la reconnaissance de la contribution des défenseurs des droits de l</w:t>
      </w:r>
      <w:r w:rsidR="00031B44">
        <w:rPr>
          <w:lang w:val="fr-FR"/>
        </w:rPr>
        <w:t>’</w:t>
      </w:r>
      <w:r w:rsidRPr="00DA3C5F">
        <w:rPr>
          <w:lang w:val="fr-FR"/>
        </w:rPr>
        <w:t>homme liés à l</w:t>
      </w:r>
      <w:r w:rsidR="00031B44">
        <w:rPr>
          <w:lang w:val="fr-FR"/>
        </w:rPr>
        <w:t>’</w:t>
      </w:r>
      <w:r w:rsidRPr="00DA3C5F">
        <w:rPr>
          <w:lang w:val="fr-FR"/>
        </w:rPr>
        <w:t>environnement à la jouissance des droits de l</w:t>
      </w:r>
      <w:r w:rsidR="00031B44">
        <w:rPr>
          <w:lang w:val="fr-FR"/>
        </w:rPr>
        <w:t>’</w:t>
      </w:r>
      <w:r w:rsidRPr="00DA3C5F">
        <w:rPr>
          <w:lang w:val="fr-FR"/>
        </w:rPr>
        <w:t>homme, à la protection de l</w:t>
      </w:r>
      <w:r w:rsidR="00031B44">
        <w:rPr>
          <w:lang w:val="fr-FR"/>
        </w:rPr>
        <w:t>’</w:t>
      </w:r>
      <w:r w:rsidRPr="00DA3C5F">
        <w:rPr>
          <w:lang w:val="fr-FR"/>
        </w:rPr>
        <w:t xml:space="preserve">environnement et au développement durable, </w:t>
      </w:r>
      <w:r>
        <w:rPr>
          <w:lang w:val="fr-FR"/>
        </w:rPr>
        <w:t>dans laquelle le Conseil considère également qu</w:t>
      </w:r>
      <w:r w:rsidR="00031B44">
        <w:rPr>
          <w:lang w:val="fr-FR"/>
        </w:rPr>
        <w:t>’</w:t>
      </w:r>
      <w:r>
        <w:rPr>
          <w:lang w:val="fr-FR"/>
        </w:rPr>
        <w:t>il est nécessaire</w:t>
      </w:r>
      <w:r w:rsidRPr="00DA3C5F">
        <w:rPr>
          <w:lang w:val="fr-FR"/>
        </w:rPr>
        <w:t xml:space="preserve">, </w:t>
      </w:r>
      <w:r>
        <w:rPr>
          <w:lang w:val="fr-FR"/>
        </w:rPr>
        <w:t>entre autres choses</w:t>
      </w:r>
      <w:r w:rsidRPr="00DA3C5F">
        <w:rPr>
          <w:lang w:val="fr-FR"/>
        </w:rPr>
        <w:t xml:space="preserve">, </w:t>
      </w:r>
      <w:r>
        <w:rPr>
          <w:lang w:val="fr-FR"/>
        </w:rPr>
        <w:t>d</w:t>
      </w:r>
      <w:r w:rsidR="00031B44">
        <w:rPr>
          <w:lang w:val="fr-FR"/>
        </w:rPr>
        <w:t>’</w:t>
      </w:r>
      <w:r>
        <w:rPr>
          <w:lang w:val="fr-FR"/>
        </w:rPr>
        <w:t xml:space="preserve">établir </w:t>
      </w:r>
      <w:r w:rsidRPr="00DA3C5F">
        <w:rPr>
          <w:lang w:val="fr-FR"/>
        </w:rPr>
        <w:t xml:space="preserve">des mécanismes pour assurer </w:t>
      </w:r>
      <w:r>
        <w:rPr>
          <w:lang w:val="fr-FR"/>
        </w:rPr>
        <w:t xml:space="preserve">la </w:t>
      </w:r>
      <w:r w:rsidRPr="00DA3C5F">
        <w:rPr>
          <w:lang w:val="fr-FR"/>
        </w:rPr>
        <w:t>protection</w:t>
      </w:r>
      <w:r>
        <w:rPr>
          <w:lang w:val="fr-FR"/>
        </w:rPr>
        <w:t xml:space="preserve"> de ces personnes</w:t>
      </w:r>
      <w:r w:rsidRPr="00CE237B">
        <w:rPr>
          <w:rStyle w:val="Appelnotedebasdep"/>
        </w:rPr>
        <w:footnoteReference w:id="3"/>
      </w:r>
      <w:r w:rsidRPr="00DA3C5F">
        <w:rPr>
          <w:lang w:val="fr-FR"/>
        </w:rPr>
        <w:t>,</w:t>
      </w:r>
    </w:p>
    <w:p w14:paraId="0DE07E53" w14:textId="49AA496C" w:rsidR="00143882" w:rsidRPr="00DA3C5F" w:rsidRDefault="00143882" w:rsidP="00143882">
      <w:pPr>
        <w:pStyle w:val="SingleTxtG"/>
        <w:ind w:firstLine="567"/>
        <w:rPr>
          <w:lang w:val="fr-FR"/>
        </w:rPr>
      </w:pPr>
      <w:r w:rsidRPr="00DA3C5F">
        <w:rPr>
          <w:i/>
          <w:iCs/>
          <w:lang w:val="fr-FR"/>
        </w:rPr>
        <w:t xml:space="preserve">Alarmée </w:t>
      </w:r>
      <w:r w:rsidRPr="00DA3C5F">
        <w:rPr>
          <w:lang w:val="fr-FR"/>
        </w:rPr>
        <w:t>par la situation grave dans laquelle se trouvent les défenseurs et défenseuses de l</w:t>
      </w:r>
      <w:r w:rsidR="00031B44">
        <w:rPr>
          <w:lang w:val="fr-FR"/>
        </w:rPr>
        <w:t>’</w:t>
      </w:r>
      <w:r w:rsidRPr="00DA3C5F">
        <w:rPr>
          <w:lang w:val="fr-FR"/>
        </w:rPr>
        <w:t>environnement, qui, notamment, font l</w:t>
      </w:r>
      <w:r w:rsidR="00031B44">
        <w:rPr>
          <w:lang w:val="fr-FR"/>
        </w:rPr>
        <w:t>’</w:t>
      </w:r>
      <w:r w:rsidRPr="00DA3C5F">
        <w:rPr>
          <w:lang w:val="fr-FR"/>
        </w:rPr>
        <w:t>objet de menaces, d</w:t>
      </w:r>
      <w:r w:rsidR="00031B44">
        <w:rPr>
          <w:lang w:val="fr-FR"/>
        </w:rPr>
        <w:t>’</w:t>
      </w:r>
      <w:r w:rsidRPr="00DA3C5F">
        <w:rPr>
          <w:lang w:val="fr-FR"/>
        </w:rPr>
        <w:t>actes de violence et d</w:t>
      </w:r>
      <w:r w:rsidR="00031B44">
        <w:rPr>
          <w:lang w:val="fr-FR"/>
        </w:rPr>
        <w:t>’</w:t>
      </w:r>
      <w:r w:rsidRPr="00DA3C5F">
        <w:rPr>
          <w:lang w:val="fr-FR"/>
        </w:rPr>
        <w:t>intimidation, sont placés sous surveillance ou en détention, ou sont même assassinés, comme l</w:t>
      </w:r>
      <w:r w:rsidR="00031B44">
        <w:rPr>
          <w:lang w:val="fr-FR"/>
        </w:rPr>
        <w:t>’</w:t>
      </w:r>
      <w:r w:rsidRPr="00DA3C5F">
        <w:rPr>
          <w:lang w:val="fr-FR"/>
        </w:rPr>
        <w:t>ont signalé des États Membres de l</w:t>
      </w:r>
      <w:r w:rsidR="00031B44">
        <w:rPr>
          <w:lang w:val="fr-FR"/>
        </w:rPr>
        <w:t>’</w:t>
      </w:r>
      <w:r w:rsidRPr="00DA3C5F">
        <w:rPr>
          <w:lang w:val="fr-FR"/>
        </w:rPr>
        <w:t>Organisation des Nations Unies, des organisations intergouvernementales et non gouvernementales et d</w:t>
      </w:r>
      <w:r w:rsidR="00031B44">
        <w:rPr>
          <w:lang w:val="fr-FR"/>
        </w:rPr>
        <w:t>’</w:t>
      </w:r>
      <w:r w:rsidRPr="00DA3C5F">
        <w:rPr>
          <w:lang w:val="fr-FR"/>
        </w:rPr>
        <w:t xml:space="preserve">autres parties prenantes, </w:t>
      </w:r>
    </w:p>
    <w:p w14:paraId="785AEF8B" w14:textId="491D057D" w:rsidR="00143882" w:rsidRPr="00DA3C5F" w:rsidRDefault="00143882" w:rsidP="00143882">
      <w:pPr>
        <w:pStyle w:val="SingleTxtG"/>
        <w:ind w:firstLine="567"/>
        <w:rPr>
          <w:lang w:val="fr-FR"/>
        </w:rPr>
      </w:pPr>
      <w:r w:rsidRPr="00DA3C5F">
        <w:rPr>
          <w:i/>
          <w:iCs/>
          <w:lang w:val="fr-FR"/>
        </w:rPr>
        <w:t xml:space="preserve">Consciente </w:t>
      </w:r>
      <w:r w:rsidRPr="00DA3C5F">
        <w:rPr>
          <w:lang w:val="fr-FR"/>
        </w:rPr>
        <w:t>des obstacles existants, comme la peur de signaler les cas présumés, l</w:t>
      </w:r>
      <w:r w:rsidR="00031B44">
        <w:rPr>
          <w:lang w:val="fr-FR"/>
        </w:rPr>
        <w:t>’</w:t>
      </w:r>
      <w:r w:rsidRPr="00DA3C5F">
        <w:rPr>
          <w:lang w:val="fr-FR"/>
        </w:rPr>
        <w:t>impunité dont bénéficient ceux qui ordonnent et exécutent de tels actes et les difficultés rencontrées pour les identifier,</w:t>
      </w:r>
    </w:p>
    <w:p w14:paraId="53A4ACF1" w14:textId="6293A74B" w:rsidR="00143882" w:rsidRPr="00DA3C5F" w:rsidRDefault="00143882" w:rsidP="00143882">
      <w:pPr>
        <w:pStyle w:val="SingleTxtG"/>
        <w:ind w:firstLine="567"/>
        <w:rPr>
          <w:i/>
          <w:lang w:val="fr-FR"/>
        </w:rPr>
      </w:pPr>
      <w:r w:rsidRPr="00143882">
        <w:rPr>
          <w:i/>
          <w:iCs/>
          <w:lang w:val="fr-FR"/>
        </w:rPr>
        <w:t>Considérant</w:t>
      </w:r>
      <w:r w:rsidRPr="00DA3C5F">
        <w:rPr>
          <w:lang w:val="fr-FR"/>
        </w:rPr>
        <w:t xml:space="preserve"> qu</w:t>
      </w:r>
      <w:r w:rsidR="00031B44">
        <w:rPr>
          <w:lang w:val="fr-FR"/>
        </w:rPr>
        <w:t>’</w:t>
      </w:r>
      <w:r w:rsidRPr="00DA3C5F">
        <w:rPr>
          <w:lang w:val="fr-FR"/>
        </w:rPr>
        <w:t>on entend par «</w:t>
      </w:r>
      <w:r>
        <w:rPr>
          <w:lang w:val="fr-FR"/>
        </w:rPr>
        <w:t> </w:t>
      </w:r>
      <w:r w:rsidRPr="00DA3C5F">
        <w:rPr>
          <w:lang w:val="fr-FR"/>
        </w:rPr>
        <w:t>défenseur de l</w:t>
      </w:r>
      <w:r w:rsidR="00031B44">
        <w:rPr>
          <w:lang w:val="fr-FR"/>
        </w:rPr>
        <w:t>’</w:t>
      </w:r>
      <w:r w:rsidRPr="00DA3C5F">
        <w:rPr>
          <w:lang w:val="fr-FR"/>
        </w:rPr>
        <w:t>environnement</w:t>
      </w:r>
      <w:r>
        <w:rPr>
          <w:lang w:val="fr-FR"/>
        </w:rPr>
        <w:t> </w:t>
      </w:r>
      <w:r w:rsidRPr="00DA3C5F">
        <w:rPr>
          <w:lang w:val="fr-FR"/>
        </w:rPr>
        <w:t>» ou «</w:t>
      </w:r>
      <w:r>
        <w:rPr>
          <w:lang w:val="fr-FR"/>
        </w:rPr>
        <w:t> </w:t>
      </w:r>
      <w:r w:rsidRPr="00DA3C5F">
        <w:rPr>
          <w:lang w:val="fr-FR"/>
        </w:rPr>
        <w:t>défenseuse de l</w:t>
      </w:r>
      <w:r w:rsidR="00031B44">
        <w:rPr>
          <w:lang w:val="fr-FR"/>
        </w:rPr>
        <w:t>’</w:t>
      </w:r>
      <w:r w:rsidRPr="00DA3C5F">
        <w:rPr>
          <w:lang w:val="fr-FR"/>
        </w:rPr>
        <w:t>environnement</w:t>
      </w:r>
      <w:r>
        <w:rPr>
          <w:lang w:val="fr-FR"/>
        </w:rPr>
        <w:t> </w:t>
      </w:r>
      <w:r w:rsidRPr="00DA3C5F">
        <w:rPr>
          <w:lang w:val="fr-FR"/>
        </w:rPr>
        <w:t>» toute personne qui exerce ses droits conformément aux dispositions de la Convention,</w:t>
      </w:r>
    </w:p>
    <w:p w14:paraId="6F8B86B8" w14:textId="4F2CE228" w:rsidR="00143882" w:rsidRPr="00DA3C5F" w:rsidRDefault="00143882" w:rsidP="00143882">
      <w:pPr>
        <w:pStyle w:val="SingleTxtG"/>
        <w:ind w:firstLine="567"/>
        <w:rPr>
          <w:lang w:val="fr-FR"/>
        </w:rPr>
      </w:pPr>
      <w:r w:rsidRPr="00143882">
        <w:rPr>
          <w:i/>
          <w:iCs/>
          <w:lang w:val="fr-FR"/>
        </w:rPr>
        <w:t>Reconnaissant</w:t>
      </w:r>
      <w:r w:rsidRPr="008F3978">
        <w:rPr>
          <w:i/>
          <w:lang w:val="fr-FR"/>
        </w:rPr>
        <w:t xml:space="preserve"> </w:t>
      </w:r>
      <w:r w:rsidRPr="00DA3C5F">
        <w:rPr>
          <w:lang w:val="fr-FR"/>
        </w:rPr>
        <w:t>que la sécurité des défenseurs et défenseuses de l</w:t>
      </w:r>
      <w:r w:rsidR="00031B44">
        <w:rPr>
          <w:lang w:val="fr-FR"/>
        </w:rPr>
        <w:t>’</w:t>
      </w:r>
      <w:r w:rsidRPr="00DA3C5F">
        <w:rPr>
          <w:lang w:val="fr-FR"/>
        </w:rPr>
        <w:t>environnement est essentielle à la réalisation de l</w:t>
      </w:r>
      <w:r w:rsidR="00031B44">
        <w:rPr>
          <w:lang w:val="fr-FR"/>
        </w:rPr>
        <w:t>’</w:t>
      </w:r>
      <w:r w:rsidRPr="00DA3C5F">
        <w:rPr>
          <w:lang w:val="fr-FR"/>
        </w:rPr>
        <w:t>ensemble du Programme de développement durable à l</w:t>
      </w:r>
      <w:r w:rsidR="00031B44">
        <w:rPr>
          <w:lang w:val="fr-FR"/>
        </w:rPr>
        <w:t>’</w:t>
      </w:r>
      <w:r w:rsidRPr="00DA3C5F">
        <w:rPr>
          <w:lang w:val="fr-FR"/>
        </w:rPr>
        <w:t xml:space="preserve">horizon 2030, et en particulier de son objectif de développement durable </w:t>
      </w:r>
      <w:r w:rsidRPr="005C437D">
        <w:rPr>
          <w:rFonts w:eastAsia="MS Mincho"/>
          <w:lang w:val="fr-FR"/>
        </w:rPr>
        <w:t>n</w:t>
      </w:r>
      <w:r w:rsidRPr="005C437D">
        <w:rPr>
          <w:rFonts w:eastAsia="MS Mincho"/>
          <w:vertAlign w:val="superscript"/>
          <w:lang w:val="fr-FR"/>
        </w:rPr>
        <w:t>o</w:t>
      </w:r>
      <w:r>
        <w:rPr>
          <w:lang w:val="fr-FR"/>
        </w:rPr>
        <w:t> </w:t>
      </w:r>
      <w:r w:rsidRPr="00DA3C5F">
        <w:rPr>
          <w:lang w:val="fr-FR"/>
        </w:rPr>
        <w:t>16,</w:t>
      </w:r>
    </w:p>
    <w:p w14:paraId="56BC33A2" w14:textId="2B35E17A" w:rsidR="00143882" w:rsidRPr="00DA3C5F" w:rsidRDefault="00143882" w:rsidP="00143882">
      <w:pPr>
        <w:pStyle w:val="SingleTxtG"/>
        <w:ind w:firstLine="567"/>
        <w:rPr>
          <w:lang w:val="fr-FR"/>
        </w:rPr>
      </w:pPr>
      <w:r w:rsidRPr="00DA3C5F">
        <w:rPr>
          <w:lang w:val="fr-FR"/>
        </w:rPr>
        <w:t>1.</w:t>
      </w:r>
      <w:r w:rsidRPr="00DA3C5F">
        <w:rPr>
          <w:lang w:val="fr-FR"/>
        </w:rPr>
        <w:tab/>
      </w:r>
      <w:r w:rsidRPr="00DA3C5F">
        <w:rPr>
          <w:i/>
          <w:iCs/>
          <w:lang w:val="fr-FR"/>
        </w:rPr>
        <w:t xml:space="preserve">Accueille </w:t>
      </w:r>
      <w:r w:rsidRPr="00DA3C5F">
        <w:rPr>
          <w:lang w:val="fr-FR"/>
        </w:rPr>
        <w:t>avec satisfaction les initiatives prises par les Parties, les signataires, les organisations internationales et d</w:t>
      </w:r>
      <w:r w:rsidR="00031B44">
        <w:rPr>
          <w:lang w:val="fr-FR"/>
        </w:rPr>
        <w:t>’</w:t>
      </w:r>
      <w:r w:rsidRPr="00DA3C5F">
        <w:rPr>
          <w:lang w:val="fr-FR"/>
        </w:rPr>
        <w:t xml:space="preserve">autres parties prenantes </w:t>
      </w:r>
      <w:r>
        <w:rPr>
          <w:lang w:val="fr-FR"/>
        </w:rPr>
        <w:t xml:space="preserve">pour </w:t>
      </w:r>
      <w:r w:rsidRPr="00DA3C5F">
        <w:rPr>
          <w:lang w:val="fr-FR"/>
        </w:rPr>
        <w:t xml:space="preserve">promouvoir et renforcer la protection des défenseurs </w:t>
      </w:r>
      <w:r>
        <w:rPr>
          <w:lang w:val="fr-FR"/>
        </w:rPr>
        <w:t xml:space="preserve">et défenseuses </w:t>
      </w:r>
      <w:r w:rsidRPr="00DA3C5F">
        <w:rPr>
          <w:lang w:val="fr-FR"/>
        </w:rPr>
        <w:t>de l</w:t>
      </w:r>
      <w:r w:rsidR="00031B44">
        <w:rPr>
          <w:lang w:val="fr-FR"/>
        </w:rPr>
        <w:t>’</w:t>
      </w:r>
      <w:r w:rsidRPr="00DA3C5F">
        <w:rPr>
          <w:lang w:val="fr-FR"/>
        </w:rPr>
        <w:t>environnement contre la pénalisation, les persécutions, les mesures vexatoires et d</w:t>
      </w:r>
      <w:r w:rsidR="00031B44">
        <w:rPr>
          <w:lang w:val="fr-FR"/>
        </w:rPr>
        <w:t>’</w:t>
      </w:r>
      <w:r w:rsidRPr="00DA3C5F">
        <w:rPr>
          <w:lang w:val="fr-FR"/>
        </w:rPr>
        <w:t xml:space="preserve">autres formes de représailles dues à leur action, et </w:t>
      </w:r>
      <w:r w:rsidRPr="00DA3C5F">
        <w:rPr>
          <w:lang w:val="fr-FR"/>
        </w:rPr>
        <w:lastRenderedPageBreak/>
        <w:t>invite les Parties, les signataires, les organisations internationales et les autres parties prenantes à continuer d</w:t>
      </w:r>
      <w:r w:rsidR="00031B44">
        <w:rPr>
          <w:lang w:val="fr-FR"/>
        </w:rPr>
        <w:t>’</w:t>
      </w:r>
      <w:r w:rsidRPr="00DA3C5F">
        <w:rPr>
          <w:lang w:val="fr-FR"/>
        </w:rPr>
        <w:t>appuyer ces initiatives</w:t>
      </w:r>
      <w:r>
        <w:rPr>
          <w:lang w:val="fr-FR"/>
        </w:rPr>
        <w:t> </w:t>
      </w:r>
      <w:r w:rsidRPr="00DA3C5F">
        <w:rPr>
          <w:lang w:val="fr-FR"/>
        </w:rPr>
        <w:t>;</w:t>
      </w:r>
    </w:p>
    <w:p w14:paraId="0D15B22F" w14:textId="558990A0" w:rsidR="00143882" w:rsidRPr="00DA3C5F" w:rsidRDefault="00143882" w:rsidP="00143882">
      <w:pPr>
        <w:pStyle w:val="SingleTxtG"/>
        <w:ind w:firstLine="567"/>
        <w:rPr>
          <w:lang w:val="fr-FR"/>
        </w:rPr>
      </w:pPr>
      <w:r w:rsidRPr="00DA3C5F">
        <w:rPr>
          <w:lang w:val="fr-FR"/>
        </w:rPr>
        <w:t>2.</w:t>
      </w:r>
      <w:r w:rsidRPr="00DA3C5F">
        <w:rPr>
          <w:lang w:val="fr-FR"/>
        </w:rPr>
        <w:tab/>
      </w:r>
      <w:r w:rsidRPr="00DA3C5F">
        <w:rPr>
          <w:i/>
          <w:iCs/>
          <w:lang w:val="fr-FR"/>
        </w:rPr>
        <w:t xml:space="preserve">Invite </w:t>
      </w:r>
      <w:r w:rsidRPr="00DA3C5F">
        <w:rPr>
          <w:lang w:val="fr-FR"/>
        </w:rPr>
        <w:t xml:space="preserve">les Parties à revoir leur cadre juridique et leurs dispositions </w:t>
      </w:r>
      <w:r>
        <w:rPr>
          <w:lang w:val="fr-FR"/>
        </w:rPr>
        <w:t>pratiques</w:t>
      </w:r>
      <w:r w:rsidRPr="00DA3C5F">
        <w:rPr>
          <w:lang w:val="fr-FR"/>
        </w:rPr>
        <w:t>, conformément aux obligations découlant de la Convention, et à prendre toutes les mesures nécessaires pour veiller à ce que les personnes qui exercent leurs droits conformément aux dispositions de la Convention ne soient en aucune façon pénalisées, persécutées ou soumises à des mesures vexatoires en raison de leur action</w:t>
      </w:r>
      <w:r>
        <w:rPr>
          <w:lang w:val="fr-FR"/>
        </w:rPr>
        <w:t> ;</w:t>
      </w:r>
    </w:p>
    <w:p w14:paraId="146170DF" w14:textId="700658A7" w:rsidR="00143882" w:rsidRPr="00DA3C5F" w:rsidRDefault="00143882" w:rsidP="00143882">
      <w:pPr>
        <w:pStyle w:val="SingleTxtG"/>
        <w:ind w:firstLine="567"/>
        <w:rPr>
          <w:lang w:val="fr-FR"/>
        </w:rPr>
      </w:pPr>
      <w:r w:rsidRPr="00DA3C5F">
        <w:rPr>
          <w:lang w:val="fr-FR"/>
        </w:rPr>
        <w:t>3.</w:t>
      </w:r>
      <w:r w:rsidRPr="00DA3C5F">
        <w:rPr>
          <w:lang w:val="fr-FR"/>
        </w:rPr>
        <w:tab/>
      </w:r>
      <w:r w:rsidRPr="008F3978">
        <w:rPr>
          <w:i/>
          <w:lang w:val="fr-FR"/>
        </w:rPr>
        <w:t>Invite également</w:t>
      </w:r>
      <w:r>
        <w:rPr>
          <w:lang w:val="fr-FR"/>
        </w:rPr>
        <w:t xml:space="preserve"> les </w:t>
      </w:r>
      <w:r w:rsidRPr="00DA3C5F">
        <w:rPr>
          <w:lang w:val="fr-FR"/>
        </w:rPr>
        <w:t xml:space="preserve">Parties </w:t>
      </w:r>
      <w:r>
        <w:rPr>
          <w:lang w:val="fr-FR"/>
        </w:rPr>
        <w:t>à</w:t>
      </w:r>
      <w:r w:rsidRPr="00DA3C5F">
        <w:rPr>
          <w:lang w:val="fr-FR"/>
        </w:rPr>
        <w:t xml:space="preserve"> continuer </w:t>
      </w:r>
      <w:r>
        <w:rPr>
          <w:lang w:val="fr-FR"/>
        </w:rPr>
        <w:t>de</w:t>
      </w:r>
      <w:r w:rsidRPr="00DA3C5F">
        <w:rPr>
          <w:lang w:val="fr-FR"/>
        </w:rPr>
        <w:t xml:space="preserve"> sensibiliser les fonctionnaires, les forces de l</w:t>
      </w:r>
      <w:r w:rsidR="00031B44">
        <w:rPr>
          <w:lang w:val="fr-FR"/>
        </w:rPr>
        <w:t>’</w:t>
      </w:r>
      <w:r w:rsidRPr="00DA3C5F">
        <w:rPr>
          <w:lang w:val="fr-FR"/>
        </w:rPr>
        <w:t>ordre, les agences de renseignement et de sécurité, les procureurs, les magistrats, les prestataires de services de sécurité privés et les promoteurs, en particulier, aux obligations découlant de l</w:t>
      </w:r>
      <w:r w:rsidR="00031B44">
        <w:rPr>
          <w:lang w:val="fr-FR"/>
        </w:rPr>
        <w:t>’</w:t>
      </w:r>
      <w:r w:rsidRPr="00DA3C5F">
        <w:rPr>
          <w:lang w:val="fr-FR"/>
        </w:rPr>
        <w:t>article 3 (par. 8) de la Convention d</w:t>
      </w:r>
      <w:r w:rsidR="00031B44">
        <w:rPr>
          <w:lang w:val="fr-FR"/>
        </w:rPr>
        <w:t>’</w:t>
      </w:r>
      <w:r w:rsidRPr="00DA3C5F">
        <w:rPr>
          <w:lang w:val="fr-FR"/>
        </w:rPr>
        <w:t>Aarhus</w:t>
      </w:r>
      <w:r>
        <w:rPr>
          <w:lang w:val="fr-FR"/>
        </w:rPr>
        <w:t> </w:t>
      </w:r>
      <w:r w:rsidRPr="00DA3C5F">
        <w:rPr>
          <w:lang w:val="fr-FR"/>
        </w:rPr>
        <w:t xml:space="preserve">; </w:t>
      </w:r>
    </w:p>
    <w:p w14:paraId="7933CC89" w14:textId="4C2AF928" w:rsidR="00143882" w:rsidRPr="00DA3C5F" w:rsidRDefault="00143882" w:rsidP="00143882">
      <w:pPr>
        <w:pStyle w:val="SingleTxtG"/>
        <w:ind w:firstLine="567"/>
        <w:rPr>
          <w:lang w:val="fr-FR"/>
        </w:rPr>
      </w:pPr>
      <w:r w:rsidRPr="00DA3C5F">
        <w:rPr>
          <w:lang w:val="fr-FR"/>
        </w:rPr>
        <w:t>4.</w:t>
      </w:r>
      <w:r w:rsidRPr="00DA3C5F">
        <w:rPr>
          <w:lang w:val="fr-FR"/>
        </w:rPr>
        <w:tab/>
      </w:r>
      <w:r w:rsidRPr="00DA3C5F">
        <w:rPr>
          <w:i/>
          <w:iCs/>
          <w:lang w:val="fr-FR"/>
        </w:rPr>
        <w:t xml:space="preserve">Décide </w:t>
      </w:r>
      <w:r w:rsidRPr="00DA3C5F">
        <w:rPr>
          <w:lang w:val="fr-FR"/>
        </w:rPr>
        <w:t>que toutes les Parties veille</w:t>
      </w:r>
      <w:r>
        <w:rPr>
          <w:lang w:val="fr-FR"/>
        </w:rPr>
        <w:t>ro</w:t>
      </w:r>
      <w:r w:rsidRPr="00DA3C5F">
        <w:rPr>
          <w:lang w:val="fr-FR"/>
        </w:rPr>
        <w:t>nt à ce qu</w:t>
      </w:r>
      <w:r w:rsidR="00031B44">
        <w:rPr>
          <w:lang w:val="fr-FR"/>
        </w:rPr>
        <w:t>’</w:t>
      </w:r>
      <w:r w:rsidRPr="00DA3C5F">
        <w:rPr>
          <w:lang w:val="fr-FR"/>
        </w:rPr>
        <w:t xml:space="preserve">il soit mis fin rapidement à la </w:t>
      </w:r>
      <w:r>
        <w:rPr>
          <w:lang w:val="fr-FR"/>
        </w:rPr>
        <w:t>pénalisation</w:t>
      </w:r>
      <w:r w:rsidRPr="00DA3C5F">
        <w:rPr>
          <w:lang w:val="fr-FR"/>
        </w:rPr>
        <w:t xml:space="preserve">, aux persécutions, aux mesures vexatoires et </w:t>
      </w:r>
      <w:r>
        <w:rPr>
          <w:lang w:val="fr-FR"/>
        </w:rPr>
        <w:t xml:space="preserve">aux </w:t>
      </w:r>
      <w:r w:rsidRPr="00DA3C5F">
        <w:rPr>
          <w:lang w:val="fr-FR"/>
        </w:rPr>
        <w:t>autres formes de représailles visant les défenseurs et défenseuses de l</w:t>
      </w:r>
      <w:r w:rsidR="00031B44">
        <w:rPr>
          <w:lang w:val="fr-FR"/>
        </w:rPr>
        <w:t>’</w:t>
      </w:r>
      <w:r w:rsidRPr="00DA3C5F">
        <w:rPr>
          <w:lang w:val="fr-FR"/>
        </w:rPr>
        <w:t>environnement et que les Parties pren</w:t>
      </w:r>
      <w:r>
        <w:rPr>
          <w:lang w:val="fr-FR"/>
        </w:rPr>
        <w:t>dront</w:t>
      </w:r>
      <w:r w:rsidRPr="00DA3C5F">
        <w:rPr>
          <w:lang w:val="fr-FR"/>
        </w:rPr>
        <w:t xml:space="preserve"> des mesures efficaces pour faire cesser </w:t>
      </w:r>
      <w:r>
        <w:rPr>
          <w:lang w:val="fr-FR"/>
        </w:rPr>
        <w:t>ces</w:t>
      </w:r>
      <w:r w:rsidRPr="00DA3C5F">
        <w:rPr>
          <w:lang w:val="fr-FR"/>
        </w:rPr>
        <w:t xml:space="preserve"> actes, notamment en menant des enquêtes exhaustives et impartiales </w:t>
      </w:r>
      <w:r w:rsidRPr="000A1621">
        <w:rPr>
          <w:lang w:val="fr-FR"/>
        </w:rPr>
        <w:t>sur tous les cas présumés</w:t>
      </w:r>
      <w:r w:rsidRPr="00DA3C5F">
        <w:rPr>
          <w:lang w:val="fr-FR"/>
        </w:rPr>
        <w:t xml:space="preserve"> afin d</w:t>
      </w:r>
      <w:r w:rsidR="00031B44">
        <w:rPr>
          <w:lang w:val="fr-FR"/>
        </w:rPr>
        <w:t>’</w:t>
      </w:r>
      <w:r w:rsidRPr="00DA3C5F">
        <w:rPr>
          <w:lang w:val="fr-FR"/>
        </w:rPr>
        <w:t xml:space="preserve">identifier les responsables et de </w:t>
      </w:r>
      <w:r>
        <w:rPr>
          <w:lang w:val="fr-FR"/>
        </w:rPr>
        <w:t xml:space="preserve">les </w:t>
      </w:r>
      <w:r w:rsidRPr="00DA3C5F">
        <w:rPr>
          <w:lang w:val="fr-FR"/>
        </w:rPr>
        <w:t>traduire en justice</w:t>
      </w:r>
      <w:r>
        <w:rPr>
          <w:lang w:val="fr-FR"/>
        </w:rPr>
        <w:t> </w:t>
      </w:r>
      <w:r w:rsidRPr="00DA3C5F">
        <w:rPr>
          <w:lang w:val="fr-FR"/>
        </w:rPr>
        <w:t>;</w:t>
      </w:r>
    </w:p>
    <w:p w14:paraId="533AA672" w14:textId="1AF98818" w:rsidR="00143882" w:rsidRPr="00DA3C5F" w:rsidRDefault="00143882" w:rsidP="00143882">
      <w:pPr>
        <w:pStyle w:val="SingleTxtG"/>
        <w:ind w:firstLine="567"/>
        <w:rPr>
          <w:color w:val="000000"/>
          <w:lang w:val="fr-FR"/>
        </w:rPr>
      </w:pPr>
      <w:r w:rsidRPr="00DA3C5F">
        <w:rPr>
          <w:lang w:val="fr-FR"/>
        </w:rPr>
        <w:t>5.</w:t>
      </w:r>
      <w:r w:rsidRPr="00DA3C5F">
        <w:rPr>
          <w:lang w:val="fr-FR"/>
        </w:rPr>
        <w:tab/>
      </w:r>
      <w:r w:rsidRPr="00DA3C5F">
        <w:rPr>
          <w:i/>
          <w:iCs/>
          <w:lang w:val="fr-FR"/>
        </w:rPr>
        <w:t xml:space="preserve">Encourage </w:t>
      </w:r>
      <w:r w:rsidRPr="00DA3C5F">
        <w:rPr>
          <w:lang w:val="fr-FR"/>
        </w:rPr>
        <w:t>les Parties, les signataires, les organisations internationales et les autres parties prenantes à organiser des sessions de formation et d</w:t>
      </w:r>
      <w:r w:rsidR="00031B44">
        <w:rPr>
          <w:lang w:val="fr-FR"/>
        </w:rPr>
        <w:t>’</w:t>
      </w:r>
      <w:r w:rsidRPr="00DA3C5F">
        <w:rPr>
          <w:lang w:val="fr-FR"/>
        </w:rPr>
        <w:t xml:space="preserve">autres activités de renforcement des capacités </w:t>
      </w:r>
      <w:r>
        <w:rPr>
          <w:lang w:val="fr-FR"/>
        </w:rPr>
        <w:t xml:space="preserve">portant </w:t>
      </w:r>
      <w:r w:rsidRPr="00DA3C5F">
        <w:rPr>
          <w:lang w:val="fr-FR"/>
        </w:rPr>
        <w:t>sur l</w:t>
      </w:r>
      <w:r w:rsidR="00031B44">
        <w:rPr>
          <w:lang w:val="fr-FR"/>
        </w:rPr>
        <w:t>’</w:t>
      </w:r>
      <w:r w:rsidRPr="00DA3C5F">
        <w:rPr>
          <w:lang w:val="fr-FR"/>
        </w:rPr>
        <w:t>article</w:t>
      </w:r>
      <w:r w:rsidR="007F0D1B">
        <w:rPr>
          <w:lang w:val="fr-FR"/>
        </w:rPr>
        <w:t> </w:t>
      </w:r>
      <w:r w:rsidRPr="00DA3C5F">
        <w:rPr>
          <w:lang w:val="fr-FR"/>
        </w:rPr>
        <w:t>3 (par.</w:t>
      </w:r>
      <w:r w:rsidR="007F0D1B">
        <w:rPr>
          <w:lang w:val="fr-FR"/>
        </w:rPr>
        <w:t> </w:t>
      </w:r>
      <w:r w:rsidRPr="00DA3C5F">
        <w:rPr>
          <w:lang w:val="fr-FR"/>
        </w:rPr>
        <w:t>8) de la Convention à l</w:t>
      </w:r>
      <w:r w:rsidR="00031B44">
        <w:rPr>
          <w:lang w:val="fr-FR"/>
        </w:rPr>
        <w:t>’</w:t>
      </w:r>
      <w:r w:rsidRPr="00DA3C5F">
        <w:rPr>
          <w:lang w:val="fr-FR"/>
        </w:rPr>
        <w:t>intention des groupes cibles concernés et à élaborer des documents de formation à l</w:t>
      </w:r>
      <w:r w:rsidR="00031B44">
        <w:rPr>
          <w:lang w:val="fr-FR"/>
        </w:rPr>
        <w:t>’</w:t>
      </w:r>
      <w:r w:rsidRPr="00DA3C5F">
        <w:rPr>
          <w:lang w:val="fr-FR"/>
        </w:rPr>
        <w:t>appui de ces activités</w:t>
      </w:r>
      <w:r>
        <w:rPr>
          <w:lang w:val="fr-FR"/>
        </w:rPr>
        <w:t> </w:t>
      </w:r>
      <w:r w:rsidRPr="00DA3C5F">
        <w:rPr>
          <w:lang w:val="fr-FR"/>
        </w:rPr>
        <w:t>;</w:t>
      </w:r>
    </w:p>
    <w:p w14:paraId="0C1034DD" w14:textId="09D8C93B" w:rsidR="00143882" w:rsidRPr="00DA3C5F" w:rsidRDefault="00143882" w:rsidP="00143882">
      <w:pPr>
        <w:pStyle w:val="SingleTxtG"/>
        <w:ind w:firstLine="567"/>
        <w:rPr>
          <w:lang w:val="fr-FR"/>
        </w:rPr>
      </w:pPr>
      <w:r w:rsidRPr="00DA3C5F">
        <w:rPr>
          <w:lang w:val="fr-FR"/>
        </w:rPr>
        <w:t>6.</w:t>
      </w:r>
      <w:r w:rsidRPr="00DA3C5F">
        <w:rPr>
          <w:lang w:val="fr-FR"/>
        </w:rPr>
        <w:tab/>
      </w:r>
      <w:r w:rsidRPr="00DA3C5F">
        <w:rPr>
          <w:i/>
          <w:iCs/>
          <w:lang w:val="fr-FR"/>
        </w:rPr>
        <w:t xml:space="preserve">Souligne </w:t>
      </w:r>
      <w:r w:rsidRPr="00DA3C5F">
        <w:rPr>
          <w:lang w:val="fr-FR"/>
        </w:rPr>
        <w:t>la nécessité de renforcer la protection des défenseurs et défenseuses de l</w:t>
      </w:r>
      <w:r w:rsidR="00031B44">
        <w:rPr>
          <w:lang w:val="fr-FR"/>
        </w:rPr>
        <w:t>’</w:t>
      </w:r>
      <w:r w:rsidRPr="00DA3C5F">
        <w:rPr>
          <w:lang w:val="fr-FR"/>
        </w:rPr>
        <w:t xml:space="preserve">environnement au titre de la Convention, par un mécanisme capable </w:t>
      </w:r>
      <w:r w:rsidRPr="00584CFF">
        <w:rPr>
          <w:lang w:val="fr-FR"/>
        </w:rPr>
        <w:t>d</w:t>
      </w:r>
      <w:r w:rsidR="00031B44">
        <w:rPr>
          <w:lang w:val="fr-FR"/>
        </w:rPr>
        <w:t>’</w:t>
      </w:r>
      <w:r w:rsidRPr="00584CFF">
        <w:rPr>
          <w:lang w:val="fr-FR"/>
        </w:rPr>
        <w:t>apporter une réponse rapide</w:t>
      </w:r>
      <w:r>
        <w:rPr>
          <w:lang w:val="fr-FR"/>
        </w:rPr>
        <w:t> </w:t>
      </w:r>
      <w:r w:rsidRPr="00DA3C5F">
        <w:rPr>
          <w:lang w:val="fr-FR"/>
        </w:rPr>
        <w:t>;</w:t>
      </w:r>
    </w:p>
    <w:p w14:paraId="64C8C6C5" w14:textId="36FBCC11" w:rsidR="00143882" w:rsidRPr="00DA3C5F" w:rsidRDefault="00143882" w:rsidP="00143882">
      <w:pPr>
        <w:pStyle w:val="SingleTxtG"/>
        <w:ind w:firstLine="567"/>
        <w:rPr>
          <w:lang w:val="fr-FR"/>
        </w:rPr>
      </w:pPr>
      <w:r w:rsidRPr="00DA3C5F">
        <w:rPr>
          <w:lang w:val="fr-FR"/>
        </w:rPr>
        <w:t>7.</w:t>
      </w:r>
      <w:r w:rsidRPr="00DA3C5F">
        <w:rPr>
          <w:lang w:val="fr-FR"/>
        </w:rPr>
        <w:tab/>
      </w:r>
      <w:r w:rsidRPr="00DA3C5F">
        <w:rPr>
          <w:i/>
          <w:iCs/>
          <w:lang w:val="fr-FR"/>
        </w:rPr>
        <w:t>Crée</w:t>
      </w:r>
      <w:r w:rsidRPr="00DA3C5F">
        <w:rPr>
          <w:lang w:val="fr-FR"/>
        </w:rPr>
        <w:t xml:space="preserve"> un mécanisme</w:t>
      </w:r>
      <w:r>
        <w:rPr>
          <w:lang w:val="fr-FR"/>
        </w:rPr>
        <w:t xml:space="preserve"> relevant de la Réunion des Parties, en la personne d</w:t>
      </w:r>
      <w:r w:rsidR="00031B44">
        <w:rPr>
          <w:lang w:val="fr-FR"/>
        </w:rPr>
        <w:t>’</w:t>
      </w:r>
      <w:r>
        <w:rPr>
          <w:lang w:val="fr-FR"/>
        </w:rPr>
        <w:t>un rapporteur spécial indépendant ou d</w:t>
      </w:r>
      <w:r w:rsidR="00031B44">
        <w:rPr>
          <w:lang w:val="fr-FR"/>
        </w:rPr>
        <w:t>’</w:t>
      </w:r>
      <w:r>
        <w:rPr>
          <w:lang w:val="fr-FR"/>
        </w:rPr>
        <w:t xml:space="preserve">une rapporteuse spéciale indépendante </w:t>
      </w:r>
      <w:r w:rsidRPr="00DA3C5F">
        <w:rPr>
          <w:lang w:val="fr-FR"/>
        </w:rPr>
        <w:t xml:space="preserve">sur les défenseurs et défenseuses de </w:t>
      </w:r>
      <w:r w:rsidRPr="00F5580E">
        <w:rPr>
          <w:lang w:val="fr-FR"/>
        </w:rPr>
        <w:t>l</w:t>
      </w:r>
      <w:r w:rsidR="00031B44" w:rsidRPr="00F5580E">
        <w:rPr>
          <w:lang w:val="fr-FR"/>
        </w:rPr>
        <w:t>’</w:t>
      </w:r>
      <w:r w:rsidRPr="00F5580E">
        <w:rPr>
          <w:lang w:val="fr-FR"/>
        </w:rPr>
        <w:t>environnement, chargé</w:t>
      </w:r>
      <w:r w:rsidR="00F5580E">
        <w:rPr>
          <w:lang w:val="fr-FR"/>
        </w:rPr>
        <w:t>(e)</w:t>
      </w:r>
      <w:r w:rsidRPr="00F5580E">
        <w:rPr>
          <w:lang w:val="fr-FR"/>
        </w:rPr>
        <w:t xml:space="preserve"> d</w:t>
      </w:r>
      <w:r w:rsidR="00031B44" w:rsidRPr="00F5580E">
        <w:rPr>
          <w:lang w:val="fr-FR"/>
        </w:rPr>
        <w:t>’</w:t>
      </w:r>
      <w:r w:rsidRPr="00F5580E">
        <w:rPr>
          <w:lang w:val="fr-FR"/>
        </w:rPr>
        <w:t>apporter</w:t>
      </w:r>
      <w:r w:rsidRPr="00584CFF">
        <w:rPr>
          <w:lang w:val="fr-FR"/>
        </w:rPr>
        <w:t xml:space="preserve"> une réponse rapide aux</w:t>
      </w:r>
      <w:r w:rsidRPr="00DA3C5F">
        <w:rPr>
          <w:lang w:val="fr-FR"/>
        </w:rPr>
        <w:t xml:space="preserve"> violations présumées </w:t>
      </w:r>
      <w:r>
        <w:rPr>
          <w:lang w:val="fr-FR"/>
        </w:rPr>
        <w:t xml:space="preserve">des obligations découlant </w:t>
      </w:r>
      <w:r w:rsidRPr="00DA3C5F">
        <w:rPr>
          <w:lang w:val="fr-FR"/>
        </w:rPr>
        <w:t>de l</w:t>
      </w:r>
      <w:r w:rsidR="00031B44">
        <w:rPr>
          <w:lang w:val="fr-FR"/>
        </w:rPr>
        <w:t>’</w:t>
      </w:r>
      <w:r w:rsidRPr="00DA3C5F">
        <w:rPr>
          <w:lang w:val="fr-FR"/>
        </w:rPr>
        <w:t>article</w:t>
      </w:r>
      <w:r>
        <w:rPr>
          <w:lang w:val="fr-FR"/>
        </w:rPr>
        <w:t> </w:t>
      </w:r>
      <w:r w:rsidRPr="00DA3C5F">
        <w:rPr>
          <w:lang w:val="fr-FR"/>
        </w:rPr>
        <w:t>3 (par.</w:t>
      </w:r>
      <w:r w:rsidR="007F0D1B">
        <w:rPr>
          <w:lang w:val="fr-FR"/>
        </w:rPr>
        <w:t> </w:t>
      </w:r>
      <w:r w:rsidRPr="00DA3C5F">
        <w:rPr>
          <w:lang w:val="fr-FR"/>
        </w:rPr>
        <w:t>8)</w:t>
      </w:r>
      <w:r>
        <w:rPr>
          <w:lang w:val="fr-FR"/>
        </w:rPr>
        <w:t> </w:t>
      </w:r>
      <w:r w:rsidRPr="00DA3C5F">
        <w:rPr>
          <w:lang w:val="fr-FR"/>
        </w:rPr>
        <w:t xml:space="preserve">; </w:t>
      </w:r>
    </w:p>
    <w:p w14:paraId="057E4E29" w14:textId="4485E4C8" w:rsidR="00143882" w:rsidRPr="00DA3C5F" w:rsidRDefault="00143882" w:rsidP="00143882">
      <w:pPr>
        <w:pStyle w:val="SingleTxtG"/>
        <w:ind w:firstLine="567"/>
        <w:rPr>
          <w:lang w:val="fr-FR"/>
        </w:rPr>
      </w:pPr>
      <w:r w:rsidRPr="00DA3C5F">
        <w:rPr>
          <w:lang w:val="fr-FR"/>
        </w:rPr>
        <w:t>8.</w:t>
      </w:r>
      <w:r w:rsidRPr="00DA3C5F">
        <w:rPr>
          <w:lang w:val="fr-FR"/>
        </w:rPr>
        <w:tab/>
      </w:r>
      <w:r w:rsidRPr="00DA3C5F">
        <w:rPr>
          <w:i/>
          <w:iCs/>
          <w:lang w:val="fr-FR"/>
        </w:rPr>
        <w:t xml:space="preserve">Décide </w:t>
      </w:r>
      <w:r w:rsidRPr="00DA3C5F">
        <w:rPr>
          <w:lang w:val="fr-FR"/>
        </w:rPr>
        <w:t>que le mécanisme fonctionnera conformément au mandat énoncé dans l</w:t>
      </w:r>
      <w:r w:rsidR="00031B44">
        <w:rPr>
          <w:lang w:val="fr-FR"/>
        </w:rPr>
        <w:t>’</w:t>
      </w:r>
      <w:r w:rsidRPr="00DA3C5F">
        <w:rPr>
          <w:lang w:val="fr-FR"/>
        </w:rPr>
        <w:t>annexe de la présente décision</w:t>
      </w:r>
      <w:r>
        <w:rPr>
          <w:lang w:val="fr-FR"/>
        </w:rPr>
        <w:t> </w:t>
      </w:r>
      <w:r w:rsidRPr="00DA3C5F">
        <w:rPr>
          <w:lang w:val="fr-FR"/>
        </w:rPr>
        <w:t>;</w:t>
      </w:r>
    </w:p>
    <w:p w14:paraId="59891F29" w14:textId="2258AE3A" w:rsidR="00143882" w:rsidRPr="00DA3C5F" w:rsidRDefault="00143882" w:rsidP="00143882">
      <w:pPr>
        <w:pStyle w:val="SingleTxtG"/>
        <w:ind w:firstLine="567"/>
        <w:rPr>
          <w:lang w:val="fr-FR"/>
        </w:rPr>
      </w:pPr>
      <w:r w:rsidRPr="00DA3C5F">
        <w:rPr>
          <w:lang w:val="fr-FR"/>
        </w:rPr>
        <w:t>9.</w:t>
      </w:r>
      <w:r w:rsidRPr="00DA3C5F">
        <w:rPr>
          <w:lang w:val="fr-FR"/>
        </w:rPr>
        <w:tab/>
      </w:r>
      <w:r w:rsidRPr="00DA3C5F">
        <w:rPr>
          <w:i/>
          <w:iCs/>
          <w:lang w:val="fr-FR"/>
        </w:rPr>
        <w:t xml:space="preserve">Demande </w:t>
      </w:r>
      <w:r w:rsidRPr="00DA3C5F">
        <w:rPr>
          <w:lang w:val="fr-FR"/>
        </w:rPr>
        <w:t>au secrétariat d</w:t>
      </w:r>
      <w:r w:rsidR="00031B44">
        <w:rPr>
          <w:lang w:val="fr-FR"/>
        </w:rPr>
        <w:t>’</w:t>
      </w:r>
      <w:r w:rsidRPr="00DA3C5F">
        <w:rPr>
          <w:lang w:val="fr-FR"/>
        </w:rPr>
        <w:t>organiser un appel à candidatures et une procédure de désignation en vue de l</w:t>
      </w:r>
      <w:r w:rsidR="00031B44">
        <w:rPr>
          <w:lang w:val="fr-FR"/>
        </w:rPr>
        <w:t>’</w:t>
      </w:r>
      <w:r w:rsidRPr="00DA3C5F">
        <w:rPr>
          <w:lang w:val="fr-FR"/>
        </w:rPr>
        <w:t xml:space="preserve">élection du Rapporteur </w:t>
      </w:r>
      <w:r>
        <w:rPr>
          <w:lang w:val="fr-FR"/>
        </w:rPr>
        <w:t xml:space="preserve">spécial </w:t>
      </w:r>
      <w:r w:rsidRPr="00DA3C5F">
        <w:rPr>
          <w:lang w:val="fr-FR"/>
        </w:rPr>
        <w:t xml:space="preserve">indépendant ou de la Rapporteuse </w:t>
      </w:r>
      <w:r>
        <w:rPr>
          <w:lang w:val="fr-FR"/>
        </w:rPr>
        <w:t xml:space="preserve">spéciale </w:t>
      </w:r>
      <w:r w:rsidRPr="00DA3C5F">
        <w:rPr>
          <w:lang w:val="fr-FR"/>
        </w:rPr>
        <w:t>indépendante sur les défenseurs et les défenseuses de l</w:t>
      </w:r>
      <w:r w:rsidR="00031B44">
        <w:rPr>
          <w:lang w:val="fr-FR"/>
        </w:rPr>
        <w:t>’</w:t>
      </w:r>
      <w:r w:rsidRPr="00DA3C5F">
        <w:rPr>
          <w:lang w:val="fr-FR"/>
        </w:rPr>
        <w:t>environnement</w:t>
      </w:r>
      <w:r>
        <w:rPr>
          <w:lang w:val="fr-FR"/>
        </w:rPr>
        <w:t> </w:t>
      </w:r>
      <w:r w:rsidRPr="00DA3C5F">
        <w:rPr>
          <w:lang w:val="fr-FR"/>
        </w:rPr>
        <w:t>;</w:t>
      </w:r>
    </w:p>
    <w:p w14:paraId="7C7D3E6F" w14:textId="63E4C5AE" w:rsidR="00143882" w:rsidRPr="00DA3C5F" w:rsidRDefault="00143882" w:rsidP="00143882">
      <w:pPr>
        <w:pStyle w:val="SingleTxtG"/>
        <w:ind w:firstLine="567"/>
        <w:rPr>
          <w:lang w:val="fr-FR"/>
        </w:rPr>
      </w:pPr>
      <w:r w:rsidRPr="00DA3C5F">
        <w:rPr>
          <w:lang w:val="fr-FR"/>
        </w:rPr>
        <w:t>10.</w:t>
      </w:r>
      <w:r w:rsidRPr="00DA3C5F">
        <w:rPr>
          <w:lang w:val="fr-FR"/>
        </w:rPr>
        <w:tab/>
      </w:r>
      <w:r w:rsidRPr="00DA3C5F">
        <w:rPr>
          <w:i/>
          <w:iCs/>
          <w:lang w:val="fr-FR"/>
        </w:rPr>
        <w:t xml:space="preserve">Décide </w:t>
      </w:r>
      <w:r w:rsidRPr="00DA3C5F">
        <w:rPr>
          <w:lang w:val="fr-FR"/>
        </w:rPr>
        <w:t>de tenir une session extraordinaire de la Réunion des Parties en 202x afin d</w:t>
      </w:r>
      <w:r w:rsidR="00031B44">
        <w:rPr>
          <w:lang w:val="fr-FR"/>
        </w:rPr>
        <w:t>’</w:t>
      </w:r>
      <w:r w:rsidRPr="00DA3C5F">
        <w:rPr>
          <w:lang w:val="fr-FR"/>
        </w:rPr>
        <w:t xml:space="preserve">élire le Rapporteur </w:t>
      </w:r>
      <w:r>
        <w:rPr>
          <w:lang w:val="fr-FR"/>
        </w:rPr>
        <w:t xml:space="preserve">spécial </w:t>
      </w:r>
      <w:r w:rsidRPr="00DA3C5F">
        <w:rPr>
          <w:lang w:val="fr-FR"/>
        </w:rPr>
        <w:t xml:space="preserve">indépendant ou la Rapporteuse </w:t>
      </w:r>
      <w:r>
        <w:rPr>
          <w:lang w:val="fr-FR"/>
        </w:rPr>
        <w:t xml:space="preserve">spéciale </w:t>
      </w:r>
      <w:r w:rsidRPr="00DA3C5F">
        <w:rPr>
          <w:lang w:val="fr-FR"/>
        </w:rPr>
        <w:t>indépendante sur les défenseurs et défenseuses de l</w:t>
      </w:r>
      <w:r w:rsidR="00031B44">
        <w:rPr>
          <w:lang w:val="fr-FR"/>
        </w:rPr>
        <w:t>’</w:t>
      </w:r>
      <w:r w:rsidRPr="00DA3C5F">
        <w:rPr>
          <w:lang w:val="fr-FR"/>
        </w:rPr>
        <w:t>environnement</w:t>
      </w:r>
      <w:r>
        <w:rPr>
          <w:lang w:val="fr-FR"/>
        </w:rPr>
        <w:t> </w:t>
      </w:r>
      <w:r w:rsidRPr="00DA3C5F">
        <w:rPr>
          <w:lang w:val="fr-FR"/>
        </w:rPr>
        <w:t>;</w:t>
      </w:r>
    </w:p>
    <w:p w14:paraId="6BD120A8" w14:textId="0FCF3A9F" w:rsidR="00143882" w:rsidRPr="00DA3C5F" w:rsidRDefault="00143882" w:rsidP="00143882">
      <w:pPr>
        <w:pStyle w:val="SingleTxtG"/>
        <w:ind w:firstLine="567"/>
        <w:rPr>
          <w:lang w:val="fr-FR"/>
        </w:rPr>
      </w:pPr>
      <w:r w:rsidRPr="00DA3C5F">
        <w:rPr>
          <w:lang w:val="fr-FR"/>
        </w:rPr>
        <w:t>11.</w:t>
      </w:r>
      <w:r w:rsidRPr="00DA3C5F">
        <w:rPr>
          <w:lang w:val="fr-FR"/>
        </w:rPr>
        <w:tab/>
      </w:r>
      <w:r w:rsidRPr="00DA3C5F">
        <w:rPr>
          <w:i/>
          <w:iCs/>
          <w:lang w:val="fr-FR"/>
        </w:rPr>
        <w:t>Se félicite</w:t>
      </w:r>
      <w:r w:rsidRPr="00DA3C5F">
        <w:rPr>
          <w:lang w:val="fr-FR"/>
        </w:rPr>
        <w:t xml:space="preserve"> de la proposition faite par [Partie] de diriger les travaux sur les défenseurs </w:t>
      </w:r>
      <w:r>
        <w:rPr>
          <w:lang w:val="fr-FR"/>
        </w:rPr>
        <w:t xml:space="preserve">et défenseuses </w:t>
      </w:r>
      <w:r w:rsidRPr="00DA3C5F">
        <w:rPr>
          <w:lang w:val="fr-FR"/>
        </w:rPr>
        <w:t>de l</w:t>
      </w:r>
      <w:r w:rsidR="00031B44">
        <w:rPr>
          <w:lang w:val="fr-FR"/>
        </w:rPr>
        <w:t>’</w:t>
      </w:r>
      <w:r w:rsidRPr="00DA3C5F">
        <w:rPr>
          <w:lang w:val="fr-FR"/>
        </w:rPr>
        <w:t>environnement</w:t>
      </w:r>
      <w:r>
        <w:rPr>
          <w:lang w:val="fr-FR"/>
        </w:rPr>
        <w:t> </w:t>
      </w:r>
      <w:r w:rsidRPr="00DA3C5F">
        <w:rPr>
          <w:lang w:val="fr-FR"/>
        </w:rPr>
        <w:t>;</w:t>
      </w:r>
    </w:p>
    <w:p w14:paraId="50DEC271" w14:textId="103F1298" w:rsidR="00143882" w:rsidRPr="00DA3C5F" w:rsidRDefault="00143882" w:rsidP="00143882">
      <w:pPr>
        <w:pStyle w:val="SingleTxtG"/>
        <w:ind w:firstLine="567"/>
        <w:rPr>
          <w:lang w:val="fr-FR"/>
        </w:rPr>
      </w:pPr>
      <w:r w:rsidRPr="00DA3C5F">
        <w:rPr>
          <w:lang w:val="fr-FR"/>
        </w:rPr>
        <w:t>12.</w:t>
      </w:r>
      <w:r w:rsidRPr="00DA3C5F">
        <w:rPr>
          <w:lang w:val="fr-FR"/>
        </w:rPr>
        <w:tab/>
      </w:r>
      <w:r w:rsidRPr="00DA3C5F">
        <w:rPr>
          <w:i/>
          <w:iCs/>
          <w:lang w:val="fr-FR"/>
        </w:rPr>
        <w:t xml:space="preserve">Demande </w:t>
      </w:r>
      <w:r w:rsidRPr="00DA3C5F">
        <w:rPr>
          <w:lang w:val="fr-FR"/>
        </w:rPr>
        <w:t xml:space="preserve">aux Parties et aux autres parties prenantes de faciliter le travail du Rapporteur </w:t>
      </w:r>
      <w:r>
        <w:rPr>
          <w:lang w:val="fr-FR"/>
        </w:rPr>
        <w:t xml:space="preserve">spécial </w:t>
      </w:r>
      <w:r w:rsidRPr="00DA3C5F">
        <w:rPr>
          <w:lang w:val="fr-FR"/>
        </w:rPr>
        <w:t xml:space="preserve">ou de la Rapporteuse </w:t>
      </w:r>
      <w:r>
        <w:rPr>
          <w:lang w:val="fr-FR"/>
        </w:rPr>
        <w:t xml:space="preserve">spéciale </w:t>
      </w:r>
      <w:r w:rsidRPr="00DA3C5F">
        <w:rPr>
          <w:lang w:val="fr-FR"/>
        </w:rPr>
        <w:t>en lui communiquant des informations et en l</w:t>
      </w:r>
      <w:r w:rsidR="00031B44">
        <w:rPr>
          <w:lang w:val="fr-FR"/>
        </w:rPr>
        <w:t>’</w:t>
      </w:r>
      <w:r w:rsidRPr="00DA3C5F">
        <w:rPr>
          <w:lang w:val="fr-FR"/>
        </w:rPr>
        <w:t>invitant à effectuer des visites de pays</w:t>
      </w:r>
      <w:r>
        <w:rPr>
          <w:lang w:val="fr-FR"/>
        </w:rPr>
        <w:t> </w:t>
      </w:r>
      <w:r w:rsidRPr="00DA3C5F">
        <w:rPr>
          <w:lang w:val="fr-FR"/>
        </w:rPr>
        <w:t xml:space="preserve">; </w:t>
      </w:r>
    </w:p>
    <w:p w14:paraId="0CD65B2C" w14:textId="080874EB" w:rsidR="00143882" w:rsidRPr="00DA3C5F" w:rsidRDefault="00143882" w:rsidP="00143882">
      <w:pPr>
        <w:pStyle w:val="SingleTxtG"/>
        <w:ind w:firstLine="567"/>
        <w:rPr>
          <w:lang w:val="fr-FR"/>
        </w:rPr>
      </w:pPr>
      <w:r w:rsidRPr="00DA3C5F">
        <w:rPr>
          <w:lang w:val="fr-FR"/>
        </w:rPr>
        <w:t>13.</w:t>
      </w:r>
      <w:r w:rsidRPr="00DA3C5F">
        <w:rPr>
          <w:lang w:val="fr-FR"/>
        </w:rPr>
        <w:tab/>
      </w:r>
      <w:r w:rsidRPr="00DA3C5F">
        <w:rPr>
          <w:i/>
          <w:iCs/>
          <w:lang w:val="fr-FR"/>
        </w:rPr>
        <w:t xml:space="preserve">Exhorte </w:t>
      </w:r>
      <w:r w:rsidRPr="00DA3C5F">
        <w:rPr>
          <w:lang w:val="fr-FR"/>
        </w:rPr>
        <w:t>le Secrétaire général et la Secrétaire exécutive de la Commission économique des Nations Unies pour l</w:t>
      </w:r>
      <w:r w:rsidR="00031B44">
        <w:rPr>
          <w:lang w:val="fr-FR"/>
        </w:rPr>
        <w:t>’</w:t>
      </w:r>
      <w:r w:rsidRPr="00DA3C5F">
        <w:rPr>
          <w:lang w:val="fr-FR"/>
        </w:rPr>
        <w:t xml:space="preserve">Europe à fournir au Rapporteur </w:t>
      </w:r>
      <w:r>
        <w:rPr>
          <w:lang w:val="fr-FR"/>
        </w:rPr>
        <w:t xml:space="preserve">spécial </w:t>
      </w:r>
      <w:r w:rsidRPr="00DA3C5F">
        <w:rPr>
          <w:lang w:val="fr-FR"/>
        </w:rPr>
        <w:t>ou à la Rapporteuse</w:t>
      </w:r>
      <w:r w:rsidRPr="008D6AEB">
        <w:rPr>
          <w:lang w:val="fr-FR"/>
        </w:rPr>
        <w:t xml:space="preserve"> </w:t>
      </w:r>
      <w:r>
        <w:rPr>
          <w:lang w:val="fr-FR"/>
        </w:rPr>
        <w:t>spéciale</w:t>
      </w:r>
      <w:r w:rsidRPr="00DA3C5F">
        <w:rPr>
          <w:lang w:val="fr-FR"/>
        </w:rPr>
        <w:t xml:space="preserve"> toute l</w:t>
      </w:r>
      <w:r w:rsidR="00031B44">
        <w:rPr>
          <w:lang w:val="fr-FR"/>
        </w:rPr>
        <w:t>’</w:t>
      </w:r>
      <w:r w:rsidRPr="00DA3C5F">
        <w:rPr>
          <w:lang w:val="fr-FR"/>
        </w:rPr>
        <w:t>aide dont il ou elle a besoin pour s</w:t>
      </w:r>
      <w:r w:rsidR="00031B44">
        <w:rPr>
          <w:lang w:val="fr-FR"/>
        </w:rPr>
        <w:t>’</w:t>
      </w:r>
      <w:r w:rsidRPr="00DA3C5F">
        <w:rPr>
          <w:lang w:val="fr-FR"/>
        </w:rPr>
        <w:t>acquitter convenablement de son mandat</w:t>
      </w:r>
      <w:r>
        <w:rPr>
          <w:lang w:val="fr-FR"/>
        </w:rPr>
        <w:t> </w:t>
      </w:r>
      <w:r w:rsidRPr="00DA3C5F">
        <w:rPr>
          <w:lang w:val="fr-FR"/>
        </w:rPr>
        <w:t xml:space="preserve">; </w:t>
      </w:r>
    </w:p>
    <w:p w14:paraId="16744C9A" w14:textId="38156149" w:rsidR="00143882" w:rsidRPr="00DA3C5F" w:rsidRDefault="00143882" w:rsidP="00143882">
      <w:pPr>
        <w:pStyle w:val="SingleTxtG"/>
        <w:ind w:firstLine="567"/>
        <w:rPr>
          <w:lang w:val="fr-FR"/>
        </w:rPr>
      </w:pPr>
      <w:r w:rsidRPr="00DA3C5F">
        <w:rPr>
          <w:lang w:val="fr-FR"/>
        </w:rPr>
        <w:t>14.</w:t>
      </w:r>
      <w:r w:rsidRPr="00DA3C5F">
        <w:rPr>
          <w:lang w:val="fr-FR"/>
        </w:rPr>
        <w:tab/>
      </w:r>
      <w:r w:rsidRPr="00DA3C5F">
        <w:rPr>
          <w:i/>
          <w:iCs/>
          <w:lang w:val="fr-FR"/>
        </w:rPr>
        <w:t>Encourage</w:t>
      </w:r>
      <w:r w:rsidRPr="00DA3C5F">
        <w:rPr>
          <w:lang w:val="fr-FR"/>
        </w:rPr>
        <w:t xml:space="preserve"> les Parties, les organismes des Nations Unies et les autres organisations intergouvernementales et non gouvernementales, ainsi que le secteur privé, les membres du public et toutes les autres parties prenantes à s</w:t>
      </w:r>
      <w:r w:rsidR="00031B44">
        <w:rPr>
          <w:lang w:val="fr-FR"/>
        </w:rPr>
        <w:t>’</w:t>
      </w:r>
      <w:r w:rsidRPr="00DA3C5F">
        <w:rPr>
          <w:lang w:val="fr-FR"/>
        </w:rPr>
        <w:t xml:space="preserve">engager dans un processus de consultation, de dialogue et de coopération avec le Rapporteur </w:t>
      </w:r>
      <w:r>
        <w:rPr>
          <w:lang w:val="fr-FR"/>
        </w:rPr>
        <w:t xml:space="preserve">spécial </w:t>
      </w:r>
      <w:r w:rsidRPr="00DA3C5F">
        <w:rPr>
          <w:lang w:val="fr-FR"/>
        </w:rPr>
        <w:t>ou la Rapporteuse</w:t>
      </w:r>
      <w:r w:rsidRPr="008D6AEB">
        <w:rPr>
          <w:lang w:val="fr-FR"/>
        </w:rPr>
        <w:t xml:space="preserve"> </w:t>
      </w:r>
      <w:r>
        <w:rPr>
          <w:lang w:val="fr-FR"/>
        </w:rPr>
        <w:t>spéciale</w:t>
      </w:r>
      <w:r w:rsidRPr="00DA3C5F">
        <w:rPr>
          <w:lang w:val="fr-FR"/>
        </w:rPr>
        <w:t xml:space="preserve"> pour lui permettre de s</w:t>
      </w:r>
      <w:r w:rsidR="00031B44">
        <w:rPr>
          <w:lang w:val="fr-FR"/>
        </w:rPr>
        <w:t>’</w:t>
      </w:r>
      <w:r w:rsidRPr="00DA3C5F">
        <w:rPr>
          <w:lang w:val="fr-FR"/>
        </w:rPr>
        <w:t>acquitter efficacement de son mandat</w:t>
      </w:r>
      <w:r>
        <w:rPr>
          <w:lang w:val="fr-FR"/>
        </w:rPr>
        <w:t> </w:t>
      </w:r>
      <w:r w:rsidRPr="00DA3C5F">
        <w:rPr>
          <w:lang w:val="fr-FR"/>
        </w:rPr>
        <w:t>;</w:t>
      </w:r>
    </w:p>
    <w:p w14:paraId="06AB6A78" w14:textId="0B12D7E7" w:rsidR="00143882" w:rsidRPr="00DA3C5F" w:rsidRDefault="00143882" w:rsidP="00A91A7E">
      <w:pPr>
        <w:pStyle w:val="SingleTxtG"/>
        <w:keepNext/>
        <w:keepLines/>
        <w:ind w:firstLine="567"/>
        <w:rPr>
          <w:lang w:val="fr-FR"/>
        </w:rPr>
      </w:pPr>
      <w:r w:rsidRPr="00DA3C5F">
        <w:rPr>
          <w:lang w:val="fr-FR"/>
        </w:rPr>
        <w:lastRenderedPageBreak/>
        <w:t>15.</w:t>
      </w:r>
      <w:r w:rsidRPr="00DA3C5F">
        <w:rPr>
          <w:lang w:val="fr-FR"/>
        </w:rPr>
        <w:tab/>
      </w:r>
      <w:r w:rsidRPr="00DA3C5F">
        <w:rPr>
          <w:i/>
          <w:iCs/>
          <w:lang w:val="fr-FR"/>
        </w:rPr>
        <w:t xml:space="preserve">Encourage </w:t>
      </w:r>
      <w:r w:rsidRPr="00DA3C5F">
        <w:rPr>
          <w:lang w:val="fr-FR"/>
        </w:rPr>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à coopérer avec les entités et les institutions spécialisées compétentes des Nations Unies, ainsi qu</w:t>
      </w:r>
      <w:r w:rsidR="00031B44">
        <w:rPr>
          <w:lang w:val="fr-FR"/>
        </w:rPr>
        <w:t>’</w:t>
      </w:r>
      <w:r w:rsidRPr="00DA3C5F">
        <w:rPr>
          <w:lang w:val="fr-FR"/>
        </w:rPr>
        <w:t>avec les secrétariats des accords multilatéraux concernés afin de promouvoir les synergies et d</w:t>
      </w:r>
      <w:r w:rsidR="00031B44">
        <w:rPr>
          <w:lang w:val="fr-FR"/>
        </w:rPr>
        <w:t>’</w:t>
      </w:r>
      <w:r w:rsidRPr="00DA3C5F">
        <w:rPr>
          <w:lang w:val="fr-FR"/>
        </w:rPr>
        <w:t>éviter les chevauchements</w:t>
      </w:r>
      <w:r>
        <w:rPr>
          <w:lang w:val="fr-FR"/>
        </w:rPr>
        <w:t> </w:t>
      </w:r>
      <w:r w:rsidRPr="00DA3C5F">
        <w:rPr>
          <w:lang w:val="fr-FR"/>
        </w:rPr>
        <w:t>;</w:t>
      </w:r>
    </w:p>
    <w:p w14:paraId="79202BBF" w14:textId="11BF6A65" w:rsidR="00143882" w:rsidRPr="00DA3C5F" w:rsidRDefault="00143882" w:rsidP="00143882">
      <w:pPr>
        <w:pStyle w:val="SingleTxtG"/>
        <w:ind w:firstLine="567"/>
        <w:rPr>
          <w:lang w:val="fr-FR"/>
        </w:rPr>
      </w:pPr>
      <w:r w:rsidRPr="00DA3C5F">
        <w:rPr>
          <w:lang w:val="fr-FR"/>
        </w:rPr>
        <w:t>16.</w:t>
      </w:r>
      <w:r w:rsidRPr="00DA3C5F">
        <w:rPr>
          <w:lang w:val="fr-FR"/>
        </w:rPr>
        <w:tab/>
      </w:r>
      <w:r w:rsidRPr="00DA3C5F">
        <w:rPr>
          <w:i/>
          <w:iCs/>
          <w:lang w:val="fr-FR"/>
        </w:rPr>
        <w:t xml:space="preserve">Considère </w:t>
      </w:r>
      <w:r w:rsidRPr="00DA3C5F">
        <w:rPr>
          <w:lang w:val="fr-FR"/>
        </w:rPr>
        <w:t>qu</w:t>
      </w:r>
      <w:r w:rsidR="00031B44">
        <w:rPr>
          <w:lang w:val="fr-FR"/>
        </w:rPr>
        <w:t>’</w:t>
      </w:r>
      <w:r w:rsidRPr="00DA3C5F">
        <w:rPr>
          <w:lang w:val="fr-FR"/>
        </w:rPr>
        <w:t xml:space="preserve">il importe de </w:t>
      </w:r>
      <w:r>
        <w:rPr>
          <w:lang w:val="fr-FR"/>
        </w:rPr>
        <w:t xml:space="preserve">garantir </w:t>
      </w:r>
      <w:r w:rsidRPr="00DA3C5F">
        <w:rPr>
          <w:lang w:val="fr-FR"/>
        </w:rPr>
        <w:t xml:space="preserve">un financement adéquat </w:t>
      </w:r>
      <w:r>
        <w:rPr>
          <w:lang w:val="fr-FR"/>
        </w:rPr>
        <w:t xml:space="preserve">pour appuyer </w:t>
      </w:r>
      <w:r w:rsidRPr="00DA3C5F">
        <w:rPr>
          <w:lang w:val="fr-FR"/>
        </w:rPr>
        <w:t>l</w:t>
      </w:r>
      <w:r w:rsidR="00031B44">
        <w:rPr>
          <w:lang w:val="fr-FR"/>
        </w:rPr>
        <w:t>’</w:t>
      </w:r>
      <w:r w:rsidRPr="00DA3C5F">
        <w:rPr>
          <w:lang w:val="fr-FR"/>
        </w:rPr>
        <w:t>action menée par les défenseurs et défenseuses de l</w:t>
      </w:r>
      <w:r w:rsidR="00031B44">
        <w:rPr>
          <w:lang w:val="fr-FR"/>
        </w:rPr>
        <w:t>’</w:t>
      </w:r>
      <w:r w:rsidRPr="00DA3C5F">
        <w:rPr>
          <w:lang w:val="fr-FR"/>
        </w:rPr>
        <w:t>environnement</w:t>
      </w:r>
      <w:r>
        <w:rPr>
          <w:lang w:val="fr-FR"/>
        </w:rPr>
        <w:t> </w:t>
      </w:r>
      <w:r w:rsidRPr="00DA3C5F">
        <w:rPr>
          <w:lang w:val="fr-FR"/>
        </w:rPr>
        <w:t xml:space="preserve">; </w:t>
      </w:r>
    </w:p>
    <w:p w14:paraId="623B3A64" w14:textId="6C803B4A" w:rsidR="00143882" w:rsidRPr="00DA3C5F" w:rsidRDefault="00143882" w:rsidP="00143882">
      <w:pPr>
        <w:pStyle w:val="SingleTxtG"/>
        <w:ind w:firstLine="567"/>
        <w:rPr>
          <w:lang w:val="fr-FR"/>
        </w:rPr>
      </w:pPr>
      <w:r w:rsidRPr="00DA3C5F">
        <w:rPr>
          <w:lang w:val="fr-FR"/>
        </w:rPr>
        <w:t>17.</w:t>
      </w:r>
      <w:r w:rsidRPr="00DA3C5F">
        <w:rPr>
          <w:lang w:val="fr-FR"/>
        </w:rPr>
        <w:tab/>
      </w:r>
      <w:r w:rsidRPr="00DA3C5F">
        <w:rPr>
          <w:i/>
          <w:iCs/>
          <w:lang w:val="fr-FR"/>
        </w:rPr>
        <w:t xml:space="preserve">Considère </w:t>
      </w:r>
      <w:r w:rsidRPr="00DA3C5F">
        <w:rPr>
          <w:lang w:val="fr-FR"/>
        </w:rPr>
        <w:t>également qu</w:t>
      </w:r>
      <w:r w:rsidR="00031B44">
        <w:rPr>
          <w:lang w:val="fr-FR"/>
        </w:rPr>
        <w:t>’</w:t>
      </w:r>
      <w:r w:rsidRPr="00DA3C5F">
        <w:rPr>
          <w:lang w:val="fr-FR"/>
        </w:rPr>
        <w:t xml:space="preserve">il demeure nécessaire de prévoir un financement extrabudgétaire pour </w:t>
      </w:r>
      <w:r w:rsidRPr="008F6AAE">
        <w:rPr>
          <w:lang w:val="fr-FR"/>
        </w:rPr>
        <w:t>appuyer cette action</w:t>
      </w:r>
      <w:r w:rsidRPr="00DA3C5F">
        <w:rPr>
          <w:lang w:val="fr-FR"/>
        </w:rPr>
        <w:t xml:space="preserve"> et demande aux Parties, aux organisations intéressées et aux autres parties prenantes de fournir des contributions volontaires à cette fin ;</w:t>
      </w:r>
    </w:p>
    <w:p w14:paraId="5639B5FC" w14:textId="3EEA0CAE" w:rsidR="00823098" w:rsidRDefault="00143882" w:rsidP="00143882">
      <w:pPr>
        <w:pStyle w:val="SingleTxtG"/>
        <w:ind w:firstLine="567"/>
        <w:rPr>
          <w:lang w:val="fr-FR"/>
        </w:rPr>
      </w:pPr>
      <w:r w:rsidRPr="00DA3C5F">
        <w:rPr>
          <w:lang w:val="fr-FR"/>
        </w:rPr>
        <w:t>18.</w:t>
      </w:r>
      <w:r w:rsidRPr="00DA3C5F">
        <w:rPr>
          <w:lang w:val="fr-FR"/>
        </w:rPr>
        <w:tab/>
      </w:r>
      <w:r w:rsidRPr="00DA3C5F">
        <w:rPr>
          <w:i/>
          <w:iCs/>
          <w:lang w:val="fr-FR"/>
        </w:rPr>
        <w:t xml:space="preserve">Demande </w:t>
      </w:r>
      <w:r w:rsidRPr="00DA3C5F">
        <w:rPr>
          <w:lang w:val="fr-FR"/>
        </w:rPr>
        <w:t>au Secrétaire général de renforcer la capacité du secrétariat à faciliter la mise en place du mécanisme de réaction rapide.</w:t>
      </w:r>
    </w:p>
    <w:p w14:paraId="36337992" w14:textId="20C45E4C" w:rsidR="00143882" w:rsidRDefault="00143882" w:rsidP="00143882">
      <w:r>
        <w:br w:type="page"/>
      </w:r>
    </w:p>
    <w:p w14:paraId="5E10182B" w14:textId="77777777" w:rsidR="00143882" w:rsidRPr="00DA3C5F" w:rsidRDefault="00143882" w:rsidP="00143882">
      <w:pPr>
        <w:pStyle w:val="HChG"/>
        <w:rPr>
          <w:lang w:val="fr-FR"/>
        </w:rPr>
      </w:pPr>
      <w:r w:rsidRPr="00DA3C5F">
        <w:rPr>
          <w:lang w:val="fr-FR"/>
        </w:rPr>
        <w:lastRenderedPageBreak/>
        <w:t>Annexe</w:t>
      </w:r>
    </w:p>
    <w:p w14:paraId="2A7C2152" w14:textId="2C53331C" w:rsidR="00143882" w:rsidRPr="00DA3C5F" w:rsidRDefault="00143882" w:rsidP="009645AB">
      <w:pPr>
        <w:pStyle w:val="HChG"/>
        <w:rPr>
          <w:lang w:val="fr-FR"/>
        </w:rPr>
      </w:pPr>
      <w:r w:rsidRPr="00DA3C5F">
        <w:rPr>
          <w:lang w:val="fr-FR"/>
        </w:rPr>
        <w:tab/>
      </w:r>
      <w:r w:rsidRPr="00DA3C5F">
        <w:rPr>
          <w:lang w:val="fr-FR"/>
        </w:rPr>
        <w:tab/>
      </w:r>
      <w:bookmarkStart w:id="0" w:name="_Hlk70085987"/>
      <w:r w:rsidRPr="00DA3C5F">
        <w:rPr>
          <w:lang w:val="fr-FR"/>
        </w:rPr>
        <w:t xml:space="preserve">Mandat du Rapporteur </w:t>
      </w:r>
      <w:r>
        <w:rPr>
          <w:lang w:val="fr-FR"/>
        </w:rPr>
        <w:t xml:space="preserve">spécial </w:t>
      </w:r>
      <w:r w:rsidRPr="00DA3C5F">
        <w:rPr>
          <w:lang w:val="fr-FR"/>
        </w:rPr>
        <w:t xml:space="preserve">ou de la Rapporteuse </w:t>
      </w:r>
      <w:bookmarkEnd w:id="0"/>
      <w:r>
        <w:rPr>
          <w:lang w:val="fr-FR"/>
        </w:rPr>
        <w:t xml:space="preserve">spéciale </w:t>
      </w:r>
      <w:r w:rsidRPr="00DA3C5F">
        <w:rPr>
          <w:lang w:val="fr-FR"/>
        </w:rPr>
        <w:t>sur les défenseurs et défenseuses de l</w:t>
      </w:r>
      <w:r w:rsidR="00031B44">
        <w:rPr>
          <w:lang w:val="fr-FR"/>
        </w:rPr>
        <w:t>’</w:t>
      </w:r>
      <w:r w:rsidRPr="00DA3C5F">
        <w:rPr>
          <w:lang w:val="fr-FR"/>
        </w:rPr>
        <w:t xml:space="preserve">environnement </w:t>
      </w:r>
      <w:r>
        <w:rPr>
          <w:lang w:val="fr-FR"/>
        </w:rPr>
        <w:br/>
      </w:r>
      <w:r w:rsidRPr="00DA3C5F">
        <w:rPr>
          <w:lang w:val="fr-FR"/>
        </w:rPr>
        <w:t>au titre de la Convention d</w:t>
      </w:r>
      <w:r w:rsidR="00031B44">
        <w:rPr>
          <w:lang w:val="fr-FR"/>
        </w:rPr>
        <w:t>’</w:t>
      </w:r>
      <w:r w:rsidRPr="00DA3C5F">
        <w:rPr>
          <w:lang w:val="fr-FR"/>
        </w:rPr>
        <w:t>Aarhus</w:t>
      </w:r>
    </w:p>
    <w:p w14:paraId="771713F6" w14:textId="77777777" w:rsidR="00143882" w:rsidRPr="00DA3C5F" w:rsidRDefault="00143882" w:rsidP="009645AB">
      <w:pPr>
        <w:pStyle w:val="H1G"/>
        <w:rPr>
          <w:lang w:val="fr-FR"/>
        </w:rPr>
      </w:pPr>
      <w:r w:rsidRPr="00DA3C5F">
        <w:rPr>
          <w:lang w:val="fr-FR"/>
        </w:rPr>
        <w:tab/>
        <w:t>A.</w:t>
      </w:r>
      <w:r w:rsidRPr="00DA3C5F">
        <w:rPr>
          <w:lang w:val="fr-FR"/>
        </w:rPr>
        <w:tab/>
        <w:t xml:space="preserve">Mission du Rapporteur </w:t>
      </w:r>
      <w:r>
        <w:rPr>
          <w:lang w:val="fr-FR"/>
        </w:rPr>
        <w:t xml:space="preserve">spécial </w:t>
      </w:r>
      <w:r w:rsidRPr="00DA3C5F">
        <w:rPr>
          <w:lang w:val="fr-FR"/>
        </w:rPr>
        <w:t xml:space="preserve">ou de la Rapporteuse </w:t>
      </w:r>
      <w:r>
        <w:rPr>
          <w:lang w:val="fr-FR"/>
        </w:rPr>
        <w:t>spéciale</w:t>
      </w:r>
    </w:p>
    <w:p w14:paraId="4B65C804" w14:textId="1046CD64" w:rsidR="00143882" w:rsidRPr="00DA3C5F" w:rsidRDefault="00143882" w:rsidP="009645AB">
      <w:pPr>
        <w:pStyle w:val="SingleTxtG"/>
        <w:rPr>
          <w:lang w:val="fr-FR"/>
        </w:rPr>
      </w:pPr>
      <w:r w:rsidRPr="00DA3C5F">
        <w:rPr>
          <w:lang w:val="fr-FR"/>
        </w:rPr>
        <w:t>1.</w:t>
      </w:r>
      <w:r w:rsidRPr="00DA3C5F">
        <w:rPr>
          <w:lang w:val="fr-FR"/>
        </w:rPr>
        <w:tab/>
        <w:t>En application de l</w:t>
      </w:r>
      <w:r w:rsidR="00031B44">
        <w:rPr>
          <w:lang w:val="fr-FR"/>
        </w:rPr>
        <w:t>’</w:t>
      </w:r>
      <w:r w:rsidRPr="00DA3C5F">
        <w:rPr>
          <w:lang w:val="fr-FR"/>
        </w:rPr>
        <w:t>article</w:t>
      </w:r>
      <w:r w:rsidR="007F0D1B">
        <w:rPr>
          <w:lang w:val="fr-FR"/>
        </w:rPr>
        <w:t> </w:t>
      </w:r>
      <w:r w:rsidRPr="00DA3C5F">
        <w:rPr>
          <w:lang w:val="fr-FR"/>
        </w:rPr>
        <w:t>3 (par.</w:t>
      </w:r>
      <w:r w:rsidR="007F0D1B">
        <w:rPr>
          <w:lang w:val="fr-FR"/>
        </w:rPr>
        <w:t> </w:t>
      </w:r>
      <w:r w:rsidRPr="00DA3C5F">
        <w:rPr>
          <w:lang w:val="fr-FR"/>
        </w:rPr>
        <w:t xml:space="preserve">8) de la Convention,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a pour mandat de prendre des mesures pour protéger toute personne qui</w:t>
      </w:r>
      <w:r>
        <w:rPr>
          <w:lang w:val="fr-FR"/>
        </w:rPr>
        <w:t> </w:t>
      </w:r>
      <w:r w:rsidRPr="00DA3C5F">
        <w:rPr>
          <w:lang w:val="fr-FR"/>
        </w:rPr>
        <w:t xml:space="preserve">: </w:t>
      </w:r>
    </w:p>
    <w:p w14:paraId="1AB720D7" w14:textId="0F1BC469" w:rsidR="00143882" w:rsidRPr="00DA3C5F" w:rsidRDefault="00143882" w:rsidP="009645AB">
      <w:pPr>
        <w:pStyle w:val="SingleTxtG"/>
        <w:ind w:firstLine="567"/>
        <w:rPr>
          <w:lang w:val="fr-FR"/>
        </w:rPr>
      </w:pPr>
      <w:r w:rsidRPr="00DA3C5F">
        <w:rPr>
          <w:lang w:val="fr-FR"/>
        </w:rPr>
        <w:t>a)</w:t>
      </w:r>
      <w:r w:rsidRPr="00DA3C5F">
        <w:rPr>
          <w:lang w:val="fr-FR"/>
        </w:rPr>
        <w:tab/>
      </w:r>
      <w:r>
        <w:rPr>
          <w:lang w:val="fr-FR"/>
        </w:rPr>
        <w:t xml:space="preserve">Subit des persécutions, </w:t>
      </w:r>
      <w:r w:rsidRPr="00584CFF">
        <w:rPr>
          <w:lang w:val="fr-FR"/>
        </w:rPr>
        <w:t>une pénalisation</w:t>
      </w:r>
      <w:r>
        <w:rPr>
          <w:lang w:val="fr-FR"/>
        </w:rPr>
        <w:t xml:space="preserve"> ou </w:t>
      </w:r>
      <w:r w:rsidRPr="00DA3C5F">
        <w:rPr>
          <w:lang w:val="fr-FR"/>
        </w:rPr>
        <w:t>des mesures vexatoires</w:t>
      </w:r>
      <w:r w:rsidR="007F0D1B">
        <w:rPr>
          <w:lang w:val="fr-FR"/>
        </w:rPr>
        <w:t> ;</w:t>
      </w:r>
      <w:r w:rsidRPr="00DA3C5F">
        <w:rPr>
          <w:lang w:val="fr-FR"/>
        </w:rPr>
        <w:t xml:space="preserve"> ou</w:t>
      </w:r>
    </w:p>
    <w:p w14:paraId="7E739458" w14:textId="77777777" w:rsidR="00143882" w:rsidRPr="00DA3C5F" w:rsidRDefault="00143882" w:rsidP="009645AB">
      <w:pPr>
        <w:pStyle w:val="SingleTxtG"/>
        <w:ind w:firstLine="567"/>
        <w:rPr>
          <w:lang w:val="fr-FR"/>
        </w:rPr>
      </w:pPr>
      <w:r w:rsidRPr="00DA3C5F">
        <w:rPr>
          <w:lang w:val="fr-FR"/>
        </w:rPr>
        <w:t>b)</w:t>
      </w:r>
      <w:r w:rsidRPr="00DA3C5F">
        <w:rPr>
          <w:lang w:val="fr-FR"/>
        </w:rPr>
        <w:tab/>
      </w:r>
      <w:r>
        <w:rPr>
          <w:lang w:val="fr-FR"/>
        </w:rPr>
        <w:t xml:space="preserve">Court un </w:t>
      </w:r>
      <w:r w:rsidRPr="00DA3C5F">
        <w:rPr>
          <w:lang w:val="fr-FR"/>
        </w:rPr>
        <w:t>risque imminent</w:t>
      </w:r>
      <w:r>
        <w:rPr>
          <w:lang w:val="fr-FR"/>
        </w:rPr>
        <w:t xml:space="preserve"> de persécution</w:t>
      </w:r>
      <w:r w:rsidRPr="00DA3C5F">
        <w:rPr>
          <w:lang w:val="fr-FR"/>
        </w:rPr>
        <w:t>,</w:t>
      </w:r>
      <w:r>
        <w:rPr>
          <w:lang w:val="fr-FR"/>
        </w:rPr>
        <w:t xml:space="preserve"> de</w:t>
      </w:r>
      <w:r w:rsidRPr="00DA3C5F">
        <w:rPr>
          <w:lang w:val="fr-FR"/>
        </w:rPr>
        <w:t xml:space="preserve"> </w:t>
      </w:r>
      <w:r w:rsidRPr="00584CFF">
        <w:rPr>
          <w:lang w:val="fr-FR"/>
        </w:rPr>
        <w:t>pénalisation</w:t>
      </w:r>
      <w:r>
        <w:rPr>
          <w:lang w:val="fr-FR"/>
        </w:rPr>
        <w:t xml:space="preserve"> ou </w:t>
      </w:r>
      <w:r w:rsidRPr="00DA3C5F">
        <w:rPr>
          <w:lang w:val="fr-FR"/>
        </w:rPr>
        <w:t>de mesures vexatoires</w:t>
      </w:r>
      <w:r>
        <w:rPr>
          <w:lang w:val="fr-FR"/>
        </w:rPr>
        <w:t>,</w:t>
      </w:r>
      <w:r w:rsidRPr="00DA3C5F">
        <w:rPr>
          <w:lang w:val="fr-FR"/>
        </w:rPr>
        <w:t xml:space="preserve"> </w:t>
      </w:r>
    </w:p>
    <w:p w14:paraId="330EF5AC" w14:textId="17348A45" w:rsidR="00143882" w:rsidRPr="00DA3C5F" w:rsidRDefault="00143882" w:rsidP="00AE4F67">
      <w:pPr>
        <w:pStyle w:val="SingleTxtG"/>
        <w:rPr>
          <w:lang w:val="fr-FR"/>
        </w:rPr>
      </w:pPr>
      <w:r w:rsidRPr="00CE237B">
        <w:t>de quelque manière que ce soit</w:t>
      </w:r>
      <w:r>
        <w:t>,</w:t>
      </w:r>
      <w:r w:rsidRPr="00DA3C5F">
        <w:rPr>
          <w:lang w:val="fr-FR"/>
        </w:rPr>
        <w:t xml:space="preserve"> pour avoir cherché à exercer ses droits conformément aux dispositions de la Convention d</w:t>
      </w:r>
      <w:r w:rsidR="00031B44">
        <w:rPr>
          <w:lang w:val="fr-FR"/>
        </w:rPr>
        <w:t>’</w:t>
      </w:r>
      <w:r w:rsidRPr="00DA3C5F">
        <w:rPr>
          <w:lang w:val="fr-FR"/>
        </w:rPr>
        <w:t xml:space="preserve">Aarhus. La pénalisation, </w:t>
      </w:r>
      <w:r>
        <w:rPr>
          <w:lang w:val="fr-FR"/>
        </w:rPr>
        <w:t>les</w:t>
      </w:r>
      <w:r w:rsidRPr="00DA3C5F">
        <w:rPr>
          <w:lang w:val="fr-FR"/>
        </w:rPr>
        <w:t xml:space="preserve"> persécution</w:t>
      </w:r>
      <w:r>
        <w:rPr>
          <w:lang w:val="fr-FR"/>
        </w:rPr>
        <w:t>s</w:t>
      </w:r>
      <w:r w:rsidRPr="00DA3C5F">
        <w:rPr>
          <w:lang w:val="fr-FR"/>
        </w:rPr>
        <w:t xml:space="preserve"> ou les mesures vexatoires peuvent résulter d</w:t>
      </w:r>
      <w:r w:rsidR="00031B44">
        <w:rPr>
          <w:lang w:val="fr-FR"/>
        </w:rPr>
        <w:t>’</w:t>
      </w:r>
      <w:r w:rsidRPr="00DA3C5F">
        <w:rPr>
          <w:lang w:val="fr-FR"/>
        </w:rPr>
        <w:t>actes ou d</w:t>
      </w:r>
      <w:r w:rsidR="00031B44">
        <w:rPr>
          <w:lang w:val="fr-FR"/>
        </w:rPr>
        <w:t>’</w:t>
      </w:r>
      <w:r w:rsidRPr="00DA3C5F">
        <w:rPr>
          <w:lang w:val="fr-FR"/>
        </w:rPr>
        <w:t>omissions imputables à des entités publiques ou privées ou à des particuliers</w:t>
      </w:r>
      <w:r w:rsidRPr="00CE237B">
        <w:rPr>
          <w:rStyle w:val="Appelnotedebasdep"/>
        </w:rPr>
        <w:footnoteReference w:id="4"/>
      </w:r>
      <w:r w:rsidRPr="00DA3C5F">
        <w:rPr>
          <w:lang w:val="fr-FR"/>
        </w:rPr>
        <w:t xml:space="preserve">. </w:t>
      </w:r>
    </w:p>
    <w:p w14:paraId="5FF38B25" w14:textId="77777777" w:rsidR="00143882" w:rsidRPr="00DA3C5F" w:rsidRDefault="00143882" w:rsidP="00272AF7">
      <w:pPr>
        <w:pStyle w:val="H1G"/>
        <w:rPr>
          <w:lang w:val="fr-FR"/>
        </w:rPr>
      </w:pPr>
      <w:r w:rsidRPr="00DA3C5F">
        <w:rPr>
          <w:lang w:val="fr-FR"/>
        </w:rPr>
        <w:tab/>
        <w:t>B.</w:t>
      </w:r>
      <w:r w:rsidRPr="00DA3C5F">
        <w:rPr>
          <w:lang w:val="fr-FR"/>
        </w:rPr>
        <w:tab/>
        <w:t xml:space="preserve">Plaintes </w:t>
      </w:r>
      <w:r>
        <w:rPr>
          <w:lang w:val="fr-FR"/>
        </w:rPr>
        <w:t xml:space="preserve">soumises au </w:t>
      </w:r>
      <w:r w:rsidRPr="00DA3C5F">
        <w:rPr>
          <w:lang w:val="fr-FR"/>
        </w:rPr>
        <w:t xml:space="preserve">Rapporteur </w:t>
      </w:r>
      <w:r>
        <w:rPr>
          <w:lang w:val="fr-FR"/>
        </w:rPr>
        <w:t xml:space="preserve">spécial </w:t>
      </w:r>
      <w:r w:rsidRPr="00DA3C5F">
        <w:rPr>
          <w:lang w:val="fr-FR"/>
        </w:rPr>
        <w:t xml:space="preserve">ou </w:t>
      </w:r>
      <w:r>
        <w:rPr>
          <w:lang w:val="fr-FR"/>
        </w:rPr>
        <w:t xml:space="preserve">à </w:t>
      </w:r>
      <w:r w:rsidRPr="00DA3C5F">
        <w:rPr>
          <w:lang w:val="fr-FR"/>
        </w:rPr>
        <w:t>la Rapporteuse</w:t>
      </w:r>
      <w:r w:rsidRPr="006F179E">
        <w:rPr>
          <w:lang w:val="fr-FR"/>
        </w:rPr>
        <w:t xml:space="preserve"> </w:t>
      </w:r>
      <w:r>
        <w:rPr>
          <w:lang w:val="fr-FR"/>
        </w:rPr>
        <w:t>spéciale</w:t>
      </w:r>
    </w:p>
    <w:p w14:paraId="1D2DE51B" w14:textId="58C7FA85" w:rsidR="00143882" w:rsidRPr="00DA3C5F" w:rsidRDefault="00143882" w:rsidP="00272AF7">
      <w:pPr>
        <w:pStyle w:val="SingleTxtG"/>
        <w:rPr>
          <w:lang w:val="fr-FR"/>
        </w:rPr>
      </w:pPr>
      <w:r w:rsidRPr="00DA3C5F">
        <w:rPr>
          <w:lang w:val="fr-FR"/>
        </w:rPr>
        <w:t>2.</w:t>
      </w:r>
      <w:r w:rsidRPr="00DA3C5F">
        <w:rPr>
          <w:lang w:val="fr-FR"/>
        </w:rPr>
        <w:tab/>
        <w:t xml:space="preserve">Une plainte peut être </w:t>
      </w:r>
      <w:r>
        <w:rPr>
          <w:lang w:val="fr-FR"/>
        </w:rPr>
        <w:t xml:space="preserve">soumise au </w:t>
      </w:r>
      <w:r w:rsidRPr="00DA3C5F">
        <w:rPr>
          <w:lang w:val="fr-FR"/>
        </w:rPr>
        <w:t xml:space="preserve">Rapporteur </w:t>
      </w:r>
      <w:r>
        <w:rPr>
          <w:lang w:val="fr-FR"/>
        </w:rPr>
        <w:t xml:space="preserve">spécial </w:t>
      </w:r>
      <w:r w:rsidRPr="00DA3C5F">
        <w:rPr>
          <w:lang w:val="fr-FR"/>
        </w:rPr>
        <w:t xml:space="preserve">ou </w:t>
      </w:r>
      <w:r>
        <w:rPr>
          <w:lang w:val="fr-FR"/>
        </w:rPr>
        <w:t xml:space="preserve">à </w:t>
      </w:r>
      <w:r w:rsidRPr="00DA3C5F">
        <w:rPr>
          <w:lang w:val="fr-FR"/>
        </w:rPr>
        <w:t xml:space="preserve">la Rapporteuse </w:t>
      </w:r>
      <w:r>
        <w:rPr>
          <w:lang w:val="fr-FR"/>
        </w:rPr>
        <w:t xml:space="preserve">spéciale </w:t>
      </w:r>
      <w:r w:rsidRPr="00DA3C5F">
        <w:rPr>
          <w:lang w:val="fr-FR"/>
        </w:rPr>
        <w:t>sur les défenseurs et défenseuses de l</w:t>
      </w:r>
      <w:r w:rsidR="00031B44">
        <w:rPr>
          <w:lang w:val="fr-FR"/>
        </w:rPr>
        <w:t>’</w:t>
      </w:r>
      <w:r w:rsidRPr="00DA3C5F">
        <w:rPr>
          <w:lang w:val="fr-FR"/>
        </w:rPr>
        <w:t>environnement par</w:t>
      </w:r>
      <w:r>
        <w:rPr>
          <w:lang w:val="fr-FR"/>
        </w:rPr>
        <w:t> </w:t>
      </w:r>
      <w:r w:rsidRPr="00DA3C5F">
        <w:rPr>
          <w:lang w:val="fr-FR"/>
        </w:rPr>
        <w:t>:</w:t>
      </w:r>
    </w:p>
    <w:p w14:paraId="04BB0E69" w14:textId="77777777" w:rsidR="00143882" w:rsidRPr="00DA3C5F" w:rsidRDefault="00143882" w:rsidP="009645AB">
      <w:pPr>
        <w:pStyle w:val="SingleTxtG"/>
        <w:ind w:firstLine="567"/>
        <w:rPr>
          <w:lang w:val="fr-FR"/>
        </w:rPr>
      </w:pPr>
      <w:r w:rsidRPr="00DA3C5F">
        <w:rPr>
          <w:lang w:val="fr-FR"/>
        </w:rPr>
        <w:t>a)</w:t>
      </w:r>
      <w:r w:rsidRPr="00DA3C5F">
        <w:rPr>
          <w:lang w:val="fr-FR"/>
        </w:rPr>
        <w:tab/>
      </w:r>
      <w:r>
        <w:rPr>
          <w:lang w:val="fr-FR"/>
        </w:rPr>
        <w:t>T</w:t>
      </w:r>
      <w:r w:rsidRPr="00DA3C5F">
        <w:rPr>
          <w:lang w:val="fr-FR"/>
        </w:rPr>
        <w:t>out membre du public, en son nom ou au nom de tout autre membre du public ;</w:t>
      </w:r>
    </w:p>
    <w:p w14:paraId="17247E35" w14:textId="77777777" w:rsidR="00143882" w:rsidRPr="00DA3C5F" w:rsidRDefault="00143882" w:rsidP="009645AB">
      <w:pPr>
        <w:pStyle w:val="SingleTxtG"/>
        <w:ind w:firstLine="567"/>
        <w:rPr>
          <w:lang w:val="fr-FR"/>
        </w:rPr>
      </w:pPr>
      <w:r w:rsidRPr="00DA3C5F">
        <w:rPr>
          <w:lang w:val="fr-FR"/>
        </w:rPr>
        <w:t>b)</w:t>
      </w:r>
      <w:r w:rsidRPr="00DA3C5F">
        <w:rPr>
          <w:lang w:val="fr-FR"/>
        </w:rPr>
        <w:tab/>
      </w:r>
      <w:r>
        <w:rPr>
          <w:lang w:val="fr-FR"/>
        </w:rPr>
        <w:t>U</w:t>
      </w:r>
      <w:r w:rsidRPr="00DA3C5F">
        <w:rPr>
          <w:lang w:val="fr-FR"/>
        </w:rPr>
        <w:t>ne Partie à la Convention</w:t>
      </w:r>
      <w:r>
        <w:rPr>
          <w:lang w:val="fr-FR"/>
        </w:rPr>
        <w:t> </w:t>
      </w:r>
      <w:r w:rsidRPr="00DA3C5F">
        <w:rPr>
          <w:lang w:val="fr-FR"/>
        </w:rPr>
        <w:t>;</w:t>
      </w:r>
    </w:p>
    <w:p w14:paraId="6E0A633C" w14:textId="77777777" w:rsidR="00143882" w:rsidRPr="00DA3C5F" w:rsidRDefault="00143882" w:rsidP="009645AB">
      <w:pPr>
        <w:pStyle w:val="SingleTxtG"/>
        <w:ind w:firstLine="567"/>
        <w:rPr>
          <w:lang w:val="fr-FR"/>
        </w:rPr>
      </w:pPr>
      <w:r w:rsidRPr="00DA3C5F">
        <w:rPr>
          <w:lang w:val="fr-FR"/>
        </w:rPr>
        <w:t>c)</w:t>
      </w:r>
      <w:r w:rsidRPr="00DA3C5F">
        <w:rPr>
          <w:lang w:val="fr-FR"/>
        </w:rPr>
        <w:tab/>
      </w:r>
      <w:r>
        <w:rPr>
          <w:lang w:val="fr-FR"/>
        </w:rPr>
        <w:t>L</w:t>
      </w:r>
      <w:r w:rsidRPr="00DA3C5F">
        <w:rPr>
          <w:lang w:val="fr-FR"/>
        </w:rPr>
        <w:t>e secrétariat.</w:t>
      </w:r>
    </w:p>
    <w:p w14:paraId="1F8DE68A" w14:textId="77777777" w:rsidR="00143882" w:rsidRPr="00DA3C5F" w:rsidRDefault="00143882" w:rsidP="00272AF7">
      <w:pPr>
        <w:pStyle w:val="H1G"/>
        <w:rPr>
          <w:lang w:val="fr-FR"/>
        </w:rPr>
      </w:pPr>
      <w:r w:rsidRPr="00DA3C5F">
        <w:rPr>
          <w:lang w:val="fr-FR"/>
        </w:rPr>
        <w:tab/>
        <w:t>C.</w:t>
      </w:r>
      <w:r w:rsidRPr="00DA3C5F">
        <w:rPr>
          <w:lang w:val="fr-FR"/>
        </w:rPr>
        <w:tab/>
      </w:r>
      <w:r w:rsidRPr="00272AF7">
        <w:rPr>
          <w:lang w:val="fr-FR"/>
        </w:rPr>
        <w:t>Recevabilité</w:t>
      </w:r>
    </w:p>
    <w:p w14:paraId="21D20BC9" w14:textId="72B87CCB" w:rsidR="00143882" w:rsidRPr="00DA3C5F" w:rsidRDefault="00143882" w:rsidP="00272AF7">
      <w:pPr>
        <w:pStyle w:val="SingleTxtG"/>
        <w:rPr>
          <w:lang w:val="fr-FR"/>
        </w:rPr>
      </w:pPr>
      <w:r w:rsidRPr="00DA3C5F">
        <w:rPr>
          <w:lang w:val="fr-FR"/>
        </w:rPr>
        <w:t>3.</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examine toute plainte</w:t>
      </w:r>
      <w:r>
        <w:rPr>
          <w:lang w:val="fr-FR"/>
        </w:rPr>
        <w:t xml:space="preserve"> reçue</w:t>
      </w:r>
      <w:r w:rsidRPr="00DA3C5F">
        <w:rPr>
          <w:lang w:val="fr-FR"/>
        </w:rPr>
        <w:t>, à moins qu</w:t>
      </w:r>
      <w:r w:rsidR="00031B44">
        <w:rPr>
          <w:lang w:val="fr-FR"/>
        </w:rPr>
        <w:t>’</w:t>
      </w:r>
      <w:r w:rsidRPr="00DA3C5F">
        <w:rPr>
          <w:lang w:val="fr-FR"/>
        </w:rPr>
        <w:t xml:space="preserve">il ou elle </w:t>
      </w:r>
      <w:r>
        <w:rPr>
          <w:lang w:val="fr-FR"/>
        </w:rPr>
        <w:t>n</w:t>
      </w:r>
      <w:r w:rsidR="00031B44">
        <w:rPr>
          <w:lang w:val="fr-FR"/>
        </w:rPr>
        <w:t>’</w:t>
      </w:r>
      <w:r w:rsidRPr="00DA3C5F">
        <w:rPr>
          <w:lang w:val="fr-FR"/>
        </w:rPr>
        <w:t>établisse que celle-ci est</w:t>
      </w:r>
      <w:r>
        <w:rPr>
          <w:lang w:val="fr-FR"/>
        </w:rPr>
        <w:t> </w:t>
      </w:r>
      <w:r w:rsidRPr="00DA3C5F">
        <w:rPr>
          <w:lang w:val="fr-FR"/>
        </w:rPr>
        <w:t>:</w:t>
      </w:r>
    </w:p>
    <w:p w14:paraId="121AD4B8" w14:textId="77777777" w:rsidR="00143882" w:rsidRPr="00DA3C5F" w:rsidRDefault="00143882" w:rsidP="009645AB">
      <w:pPr>
        <w:pStyle w:val="SingleTxtG"/>
        <w:ind w:firstLine="567"/>
        <w:rPr>
          <w:lang w:val="fr-FR"/>
        </w:rPr>
      </w:pPr>
      <w:r w:rsidRPr="00DA3C5F">
        <w:rPr>
          <w:lang w:val="fr-FR"/>
        </w:rPr>
        <w:t>a)</w:t>
      </w:r>
      <w:r w:rsidRPr="00DA3C5F">
        <w:rPr>
          <w:lang w:val="fr-FR"/>
        </w:rPr>
        <w:tab/>
      </w:r>
      <w:r>
        <w:rPr>
          <w:lang w:val="fr-FR"/>
        </w:rPr>
        <w:t>A</w:t>
      </w:r>
      <w:r w:rsidRPr="00DA3C5F">
        <w:rPr>
          <w:lang w:val="fr-FR"/>
        </w:rPr>
        <w:t>nonyme − des plaintes anonymes portant sur des allégations crédibles et vérifiables de manière indépendante pourront toutefois être examinées</w:t>
      </w:r>
      <w:r>
        <w:rPr>
          <w:lang w:val="fr-FR"/>
        </w:rPr>
        <w:t> </w:t>
      </w:r>
      <w:r w:rsidRPr="00DA3C5F">
        <w:rPr>
          <w:lang w:val="fr-FR"/>
        </w:rPr>
        <w:t>;</w:t>
      </w:r>
    </w:p>
    <w:p w14:paraId="2A5F6140" w14:textId="77777777" w:rsidR="00143882" w:rsidRPr="00DA3C5F" w:rsidRDefault="00143882" w:rsidP="009645AB">
      <w:pPr>
        <w:pStyle w:val="SingleTxtG"/>
        <w:ind w:firstLine="567"/>
        <w:rPr>
          <w:lang w:val="fr-FR"/>
        </w:rPr>
      </w:pPr>
      <w:r w:rsidRPr="00DA3C5F">
        <w:rPr>
          <w:lang w:val="fr-FR"/>
        </w:rPr>
        <w:t>b)</w:t>
      </w:r>
      <w:r w:rsidRPr="00DA3C5F">
        <w:rPr>
          <w:lang w:val="fr-FR"/>
        </w:rPr>
        <w:tab/>
        <w:t>Abusive</w:t>
      </w:r>
      <w:r>
        <w:rPr>
          <w:lang w:val="fr-FR"/>
        </w:rPr>
        <w:t> </w:t>
      </w:r>
      <w:r w:rsidRPr="00DA3C5F">
        <w:rPr>
          <w:lang w:val="fr-FR"/>
        </w:rPr>
        <w:t>;</w:t>
      </w:r>
    </w:p>
    <w:p w14:paraId="282295E4" w14:textId="77777777" w:rsidR="00143882" w:rsidRPr="00DA3C5F" w:rsidRDefault="00143882" w:rsidP="009645AB">
      <w:pPr>
        <w:pStyle w:val="SingleTxtG"/>
        <w:ind w:firstLine="567"/>
        <w:rPr>
          <w:lang w:val="fr-FR"/>
        </w:rPr>
      </w:pPr>
      <w:r w:rsidRPr="00DA3C5F">
        <w:rPr>
          <w:lang w:val="fr-FR"/>
        </w:rPr>
        <w:t>c)</w:t>
      </w:r>
      <w:r w:rsidRPr="00DA3C5F">
        <w:rPr>
          <w:lang w:val="fr-FR"/>
        </w:rPr>
        <w:tab/>
        <w:t>Manifestement déraisonnable</w:t>
      </w:r>
      <w:r>
        <w:rPr>
          <w:lang w:val="fr-FR"/>
        </w:rPr>
        <w:t> </w:t>
      </w:r>
      <w:r w:rsidRPr="00DA3C5F">
        <w:rPr>
          <w:lang w:val="fr-FR"/>
        </w:rPr>
        <w:t>;</w:t>
      </w:r>
    </w:p>
    <w:p w14:paraId="51DD03CC" w14:textId="77777777" w:rsidR="00143882" w:rsidRPr="00DA3C5F" w:rsidRDefault="00143882" w:rsidP="009645AB">
      <w:pPr>
        <w:pStyle w:val="SingleTxtG"/>
        <w:ind w:firstLine="567"/>
        <w:rPr>
          <w:lang w:val="fr-FR"/>
        </w:rPr>
      </w:pPr>
      <w:r w:rsidRPr="00DA3C5F">
        <w:rPr>
          <w:lang w:val="fr-FR"/>
        </w:rPr>
        <w:t>d)</w:t>
      </w:r>
      <w:r w:rsidRPr="00DA3C5F">
        <w:rPr>
          <w:lang w:val="fr-FR"/>
        </w:rPr>
        <w:tab/>
        <w:t>Incompatible avec les dispositions de la décision portant création du mécanisme de réaction rapide ou avec la Convention</w:t>
      </w:r>
      <w:r>
        <w:rPr>
          <w:lang w:val="fr-FR"/>
        </w:rPr>
        <w:t> </w:t>
      </w:r>
      <w:r w:rsidRPr="00DA3C5F">
        <w:rPr>
          <w:lang w:val="fr-FR"/>
        </w:rPr>
        <w:t>;</w:t>
      </w:r>
    </w:p>
    <w:p w14:paraId="26E79D40" w14:textId="77777777" w:rsidR="00143882" w:rsidRPr="00DA3C5F" w:rsidRDefault="00143882" w:rsidP="009645AB">
      <w:pPr>
        <w:pStyle w:val="SingleTxtG"/>
        <w:ind w:firstLine="567"/>
        <w:rPr>
          <w:lang w:val="fr-FR"/>
        </w:rPr>
      </w:pPr>
      <w:r w:rsidRPr="00DA3C5F">
        <w:rPr>
          <w:lang w:val="fr-FR"/>
        </w:rPr>
        <w:t>e)</w:t>
      </w:r>
      <w:r w:rsidRPr="00DA3C5F">
        <w:rPr>
          <w:lang w:val="fr-FR"/>
        </w:rPr>
        <w:tab/>
      </w:r>
      <w:r w:rsidRPr="00DA3C5F">
        <w:rPr>
          <w:i/>
          <w:iCs/>
          <w:lang w:val="fr-FR"/>
        </w:rPr>
        <w:t>De minimis.</w:t>
      </w:r>
    </w:p>
    <w:p w14:paraId="1E88688F" w14:textId="77777777" w:rsidR="00143882" w:rsidRPr="00DA3C5F" w:rsidRDefault="00143882" w:rsidP="00272AF7">
      <w:pPr>
        <w:pStyle w:val="H1G"/>
        <w:rPr>
          <w:lang w:val="fr-FR"/>
        </w:rPr>
      </w:pPr>
      <w:r w:rsidRPr="00DA3C5F">
        <w:rPr>
          <w:lang w:val="fr-FR"/>
        </w:rPr>
        <w:tab/>
        <w:t>D.</w:t>
      </w:r>
      <w:r w:rsidRPr="00DA3C5F">
        <w:rPr>
          <w:lang w:val="fr-FR"/>
        </w:rPr>
        <w:tab/>
      </w:r>
      <w:r w:rsidRPr="00DA3C5F">
        <w:rPr>
          <w:bCs/>
          <w:lang w:val="fr-FR"/>
        </w:rPr>
        <w:t>Recours internes</w:t>
      </w:r>
    </w:p>
    <w:p w14:paraId="721FF449" w14:textId="35754014" w:rsidR="00143882" w:rsidRPr="00DA3C5F" w:rsidRDefault="00143882" w:rsidP="00272AF7">
      <w:pPr>
        <w:pStyle w:val="SingleTxtG"/>
        <w:rPr>
          <w:lang w:val="fr-FR"/>
        </w:rPr>
      </w:pPr>
      <w:r w:rsidRPr="00DA3C5F">
        <w:rPr>
          <w:lang w:val="fr-FR"/>
        </w:rPr>
        <w:t>4.</w:t>
      </w:r>
      <w:r w:rsidRPr="00DA3C5F">
        <w:rPr>
          <w:lang w:val="fr-FR"/>
        </w:rPr>
        <w:tab/>
        <w:t xml:space="preserve">Compte tenu de la </w:t>
      </w:r>
      <w:r w:rsidRPr="00584CFF">
        <w:rPr>
          <w:lang w:val="fr-FR"/>
        </w:rPr>
        <w:t>nature urgente du mandat</w:t>
      </w:r>
      <w:r w:rsidRPr="00DA3C5F">
        <w:rPr>
          <w:lang w:val="fr-FR"/>
        </w:rPr>
        <w:t xml:space="preserve"> confié au Rapporteur </w:t>
      </w:r>
      <w:r>
        <w:rPr>
          <w:lang w:val="fr-FR"/>
        </w:rPr>
        <w:t xml:space="preserve">spécial </w:t>
      </w:r>
      <w:r w:rsidRPr="00DA3C5F">
        <w:rPr>
          <w:lang w:val="fr-FR"/>
        </w:rPr>
        <w:t>ou à la Rapporteuse</w:t>
      </w:r>
      <w:r>
        <w:rPr>
          <w:lang w:val="fr-FR"/>
        </w:rPr>
        <w:t xml:space="preserve"> spéciale</w:t>
      </w:r>
      <w:r w:rsidRPr="00DA3C5F">
        <w:rPr>
          <w:lang w:val="fr-FR"/>
        </w:rPr>
        <w:t>, les plaignants ne sont pas tenus d</w:t>
      </w:r>
      <w:r w:rsidR="00031B44">
        <w:rPr>
          <w:lang w:val="fr-FR"/>
        </w:rPr>
        <w:t>’</w:t>
      </w:r>
      <w:r>
        <w:rPr>
          <w:lang w:val="fr-FR"/>
        </w:rPr>
        <w:t>épuiser</w:t>
      </w:r>
      <w:r w:rsidRPr="00DA3C5F">
        <w:rPr>
          <w:lang w:val="fr-FR"/>
        </w:rPr>
        <w:t xml:space="preserve"> les recours internes avant de </w:t>
      </w:r>
      <w:r>
        <w:rPr>
          <w:lang w:val="fr-FR"/>
        </w:rPr>
        <w:t xml:space="preserve">soumettre </w:t>
      </w:r>
      <w:r w:rsidRPr="00DA3C5F">
        <w:rPr>
          <w:lang w:val="fr-FR"/>
        </w:rPr>
        <w:t xml:space="preserve">une plainte au Rapporteur </w:t>
      </w:r>
      <w:r>
        <w:rPr>
          <w:lang w:val="fr-FR"/>
        </w:rPr>
        <w:t xml:space="preserve">spécial </w:t>
      </w:r>
      <w:r w:rsidRPr="00DA3C5F">
        <w:rPr>
          <w:lang w:val="fr-FR"/>
        </w:rPr>
        <w:t xml:space="preserve">ou </w:t>
      </w:r>
      <w:r>
        <w:rPr>
          <w:lang w:val="fr-FR"/>
        </w:rPr>
        <w:t xml:space="preserve">à </w:t>
      </w:r>
      <w:r w:rsidRPr="00DA3C5F">
        <w:rPr>
          <w:lang w:val="fr-FR"/>
        </w:rPr>
        <w:t>la Rapporteuse</w:t>
      </w:r>
      <w:r>
        <w:rPr>
          <w:lang w:val="fr-FR"/>
        </w:rPr>
        <w:t xml:space="preserve"> spéciale</w:t>
      </w:r>
      <w:r w:rsidRPr="00DA3C5F">
        <w:rPr>
          <w:lang w:val="fr-FR"/>
        </w:rPr>
        <w:t>.</w:t>
      </w:r>
    </w:p>
    <w:p w14:paraId="4EEB9984" w14:textId="77777777" w:rsidR="00143882" w:rsidRPr="00DA3C5F" w:rsidRDefault="00143882" w:rsidP="00272AF7">
      <w:pPr>
        <w:pStyle w:val="H1G"/>
        <w:rPr>
          <w:lang w:val="fr-FR"/>
        </w:rPr>
      </w:pPr>
      <w:r w:rsidRPr="00DA3C5F">
        <w:rPr>
          <w:lang w:val="fr-FR"/>
        </w:rPr>
        <w:lastRenderedPageBreak/>
        <w:tab/>
        <w:t>E.</w:t>
      </w:r>
      <w:r w:rsidRPr="00DA3C5F">
        <w:rPr>
          <w:lang w:val="fr-FR"/>
        </w:rPr>
        <w:tab/>
      </w:r>
      <w:r w:rsidRPr="00272AF7">
        <w:rPr>
          <w:lang w:val="fr-FR"/>
        </w:rPr>
        <w:t>Confidentialité</w:t>
      </w:r>
    </w:p>
    <w:p w14:paraId="3F6D46AD" w14:textId="420DC914" w:rsidR="00143882" w:rsidRPr="00DA3C5F" w:rsidRDefault="00143882" w:rsidP="00272AF7">
      <w:pPr>
        <w:pStyle w:val="SingleTxtG"/>
        <w:rPr>
          <w:lang w:val="fr-FR"/>
        </w:rPr>
      </w:pPr>
      <w:r w:rsidRPr="00DA3C5F">
        <w:rPr>
          <w:lang w:val="fr-FR"/>
        </w:rPr>
        <w:t>5.</w:t>
      </w:r>
      <w:r w:rsidRPr="00DA3C5F">
        <w:rPr>
          <w:lang w:val="fr-FR"/>
        </w:rPr>
        <w:tab/>
        <w:t xml:space="preserve">Les informations communiquées au Rapporteur </w:t>
      </w:r>
      <w:r>
        <w:rPr>
          <w:lang w:val="fr-FR"/>
        </w:rPr>
        <w:t xml:space="preserve">spécial </w:t>
      </w:r>
      <w:r w:rsidRPr="00DA3C5F">
        <w:rPr>
          <w:lang w:val="fr-FR"/>
        </w:rPr>
        <w:t>ou à la Rapporteuse</w:t>
      </w:r>
      <w:r w:rsidRPr="006F179E">
        <w:rPr>
          <w:lang w:val="fr-FR"/>
        </w:rPr>
        <w:t xml:space="preserve"> </w:t>
      </w:r>
      <w:r>
        <w:rPr>
          <w:lang w:val="fr-FR"/>
        </w:rPr>
        <w:t>spéciale</w:t>
      </w:r>
      <w:r w:rsidRPr="00DA3C5F">
        <w:rPr>
          <w:lang w:val="fr-FR"/>
        </w:rPr>
        <w:t>, y compris toutes les informations concernant l</w:t>
      </w:r>
      <w:r w:rsidR="00031B44">
        <w:rPr>
          <w:lang w:val="fr-FR"/>
        </w:rPr>
        <w:t>’</w:t>
      </w:r>
      <w:r w:rsidRPr="00DA3C5F">
        <w:rPr>
          <w:lang w:val="fr-FR"/>
        </w:rPr>
        <w:t>identité du plaignant</w:t>
      </w:r>
      <w:r>
        <w:rPr>
          <w:lang w:val="fr-FR"/>
        </w:rPr>
        <w:t xml:space="preserve"> ou de la plaignante</w:t>
      </w:r>
      <w:r w:rsidRPr="00DA3C5F">
        <w:rPr>
          <w:lang w:val="fr-FR"/>
        </w:rPr>
        <w:t>, reste</w:t>
      </w:r>
      <w:r>
        <w:rPr>
          <w:lang w:val="fr-FR"/>
        </w:rPr>
        <w:t>ro</w:t>
      </w:r>
      <w:r w:rsidRPr="00DA3C5F">
        <w:rPr>
          <w:lang w:val="fr-FR"/>
        </w:rPr>
        <w:t xml:space="preserve">nt confidentielles, à moins que </w:t>
      </w:r>
      <w:r>
        <w:rPr>
          <w:lang w:val="fr-FR"/>
        </w:rPr>
        <w:t>l</w:t>
      </w:r>
      <w:r w:rsidR="00031B44">
        <w:rPr>
          <w:lang w:val="fr-FR"/>
        </w:rPr>
        <w:t>’</w:t>
      </w:r>
      <w:r>
        <w:rPr>
          <w:lang w:val="fr-FR"/>
        </w:rPr>
        <w:t>intéressé(e)</w:t>
      </w:r>
      <w:r w:rsidRPr="00DA3C5F">
        <w:rPr>
          <w:lang w:val="fr-FR"/>
        </w:rPr>
        <w:t xml:space="preserve"> </w:t>
      </w:r>
      <w:r>
        <w:rPr>
          <w:lang w:val="fr-FR"/>
        </w:rPr>
        <w:t>n</w:t>
      </w:r>
      <w:r w:rsidR="00031B44">
        <w:rPr>
          <w:lang w:val="fr-FR"/>
        </w:rPr>
        <w:t>’</w:t>
      </w:r>
      <w:r w:rsidRPr="00DA3C5F">
        <w:rPr>
          <w:lang w:val="fr-FR"/>
        </w:rPr>
        <w:t xml:space="preserve">ait expressément renoncé au droit à la confidentialité.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 xml:space="preserve">peut préciser les conséquences </w:t>
      </w:r>
      <w:r>
        <w:rPr>
          <w:lang w:val="fr-FR"/>
        </w:rPr>
        <w:t xml:space="preserve">éventuelles </w:t>
      </w:r>
      <w:r w:rsidRPr="00DA3C5F">
        <w:rPr>
          <w:lang w:val="fr-FR"/>
        </w:rPr>
        <w:t xml:space="preserve">que le maintien de la confidentialité </w:t>
      </w:r>
      <w:r>
        <w:rPr>
          <w:lang w:val="fr-FR"/>
        </w:rPr>
        <w:t>pourrait</w:t>
      </w:r>
      <w:r w:rsidRPr="00DA3C5F">
        <w:rPr>
          <w:lang w:val="fr-FR"/>
        </w:rPr>
        <w:t xml:space="preserve"> avoir sur sa capacité à exercer ses fonctions. </w:t>
      </w:r>
    </w:p>
    <w:p w14:paraId="5E3D4000" w14:textId="4D236DC1" w:rsidR="00143882" w:rsidRPr="00DA3C5F" w:rsidRDefault="00143882" w:rsidP="00272AF7">
      <w:pPr>
        <w:pStyle w:val="H1G"/>
        <w:rPr>
          <w:lang w:val="fr-FR"/>
        </w:rPr>
      </w:pPr>
      <w:r w:rsidRPr="00DA3C5F">
        <w:rPr>
          <w:lang w:val="fr-FR"/>
        </w:rPr>
        <w:tab/>
        <w:t>F.</w:t>
      </w:r>
      <w:r w:rsidRPr="00DA3C5F">
        <w:rPr>
          <w:lang w:val="fr-FR"/>
        </w:rPr>
        <w:tab/>
      </w:r>
      <w:r w:rsidRPr="00DA3C5F">
        <w:rPr>
          <w:bCs/>
          <w:lang w:val="fr-FR"/>
        </w:rPr>
        <w:t xml:space="preserve">Collecte </w:t>
      </w:r>
      <w:r w:rsidRPr="00272AF7">
        <w:rPr>
          <w:lang w:val="fr-FR"/>
        </w:rPr>
        <w:t>d</w:t>
      </w:r>
      <w:r w:rsidR="00031B44">
        <w:rPr>
          <w:lang w:val="fr-FR"/>
        </w:rPr>
        <w:t>’</w:t>
      </w:r>
      <w:r w:rsidRPr="00272AF7">
        <w:rPr>
          <w:lang w:val="fr-FR"/>
        </w:rPr>
        <w:t>informations</w:t>
      </w:r>
    </w:p>
    <w:p w14:paraId="6ECD2214" w14:textId="77777777" w:rsidR="00143882" w:rsidRPr="00DA3C5F" w:rsidRDefault="00143882" w:rsidP="00272AF7">
      <w:pPr>
        <w:pStyle w:val="SingleTxtG"/>
        <w:rPr>
          <w:lang w:val="fr-FR"/>
        </w:rPr>
      </w:pPr>
      <w:r w:rsidRPr="00DA3C5F">
        <w:rPr>
          <w:lang w:val="fr-FR"/>
        </w:rPr>
        <w:t>6.</w:t>
      </w:r>
      <w:r w:rsidRPr="00DA3C5F">
        <w:rPr>
          <w:lang w:val="fr-FR"/>
        </w:rPr>
        <w:tab/>
        <w:t xml:space="preserve">Afin de recueillir les informations nécessaires à la bonne exécution de son mandat,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peut utiliser un ou plusieurs des moyens suivants</w:t>
      </w:r>
      <w:r>
        <w:rPr>
          <w:lang w:val="fr-FR"/>
        </w:rPr>
        <w:t> </w:t>
      </w:r>
      <w:r w:rsidRPr="00DA3C5F">
        <w:rPr>
          <w:lang w:val="fr-FR"/>
        </w:rPr>
        <w:t>:</w:t>
      </w:r>
    </w:p>
    <w:p w14:paraId="4EA1508D" w14:textId="77777777" w:rsidR="00143882" w:rsidRPr="00DA3C5F" w:rsidRDefault="00143882" w:rsidP="009645AB">
      <w:pPr>
        <w:pStyle w:val="SingleTxtG"/>
        <w:ind w:firstLine="567"/>
        <w:rPr>
          <w:lang w:val="fr-FR"/>
        </w:rPr>
      </w:pPr>
      <w:r w:rsidRPr="00DA3C5F">
        <w:rPr>
          <w:lang w:val="fr-FR"/>
        </w:rPr>
        <w:t>a)</w:t>
      </w:r>
      <w:r w:rsidRPr="00DA3C5F">
        <w:rPr>
          <w:lang w:val="fr-FR"/>
        </w:rPr>
        <w:tab/>
        <w:t>Recueillir des informations auprès de toute source accessible au public</w:t>
      </w:r>
      <w:r>
        <w:rPr>
          <w:lang w:val="fr-FR"/>
        </w:rPr>
        <w:t> </w:t>
      </w:r>
      <w:r w:rsidRPr="00DA3C5F">
        <w:rPr>
          <w:lang w:val="fr-FR"/>
        </w:rPr>
        <w:t xml:space="preserve">; </w:t>
      </w:r>
    </w:p>
    <w:p w14:paraId="1D9C11A8" w14:textId="10965049" w:rsidR="00143882" w:rsidRPr="00DA3C5F" w:rsidRDefault="00143882" w:rsidP="009645AB">
      <w:pPr>
        <w:pStyle w:val="SingleTxtG"/>
        <w:ind w:firstLine="567"/>
        <w:rPr>
          <w:lang w:val="fr-FR"/>
        </w:rPr>
      </w:pPr>
      <w:r w:rsidRPr="00DA3C5F">
        <w:rPr>
          <w:lang w:val="fr-FR"/>
        </w:rPr>
        <w:t>b)</w:t>
      </w:r>
      <w:r w:rsidRPr="00DA3C5F">
        <w:rPr>
          <w:lang w:val="fr-FR"/>
        </w:rPr>
        <w:tab/>
        <w:t>Recueillir des informations auprès d</w:t>
      </w:r>
      <w:r w:rsidR="00031B44">
        <w:rPr>
          <w:lang w:val="fr-FR"/>
        </w:rPr>
        <w:t>’</w:t>
      </w:r>
      <w:r w:rsidRPr="00DA3C5F">
        <w:rPr>
          <w:lang w:val="fr-FR"/>
        </w:rPr>
        <w:t xml:space="preserve">autres organes internationaux </w:t>
      </w:r>
      <w:r>
        <w:rPr>
          <w:lang w:val="fr-FR"/>
        </w:rPr>
        <w:t xml:space="preserve">chargés </w:t>
      </w:r>
      <w:r w:rsidRPr="00DA3C5F">
        <w:rPr>
          <w:lang w:val="fr-FR"/>
        </w:rPr>
        <w:t>de</w:t>
      </w:r>
      <w:r>
        <w:rPr>
          <w:lang w:val="fr-FR"/>
        </w:rPr>
        <w:t>s</w:t>
      </w:r>
      <w:r w:rsidRPr="00DA3C5F">
        <w:rPr>
          <w:lang w:val="fr-FR"/>
        </w:rPr>
        <w:t xml:space="preserve"> droits de l</w:t>
      </w:r>
      <w:r w:rsidR="00031B44">
        <w:rPr>
          <w:lang w:val="fr-FR"/>
        </w:rPr>
        <w:t>’</w:t>
      </w:r>
      <w:r w:rsidRPr="00DA3C5F">
        <w:rPr>
          <w:lang w:val="fr-FR"/>
        </w:rPr>
        <w:t>homme compétents</w:t>
      </w:r>
      <w:r>
        <w:rPr>
          <w:lang w:val="fr-FR"/>
        </w:rPr>
        <w:t> </w:t>
      </w:r>
      <w:r w:rsidRPr="00DA3C5F">
        <w:rPr>
          <w:lang w:val="fr-FR"/>
        </w:rPr>
        <w:t>;</w:t>
      </w:r>
    </w:p>
    <w:p w14:paraId="075E2B1C" w14:textId="77777777" w:rsidR="00143882" w:rsidRPr="00DA3C5F" w:rsidRDefault="00143882" w:rsidP="009645AB">
      <w:pPr>
        <w:pStyle w:val="SingleTxtG"/>
        <w:ind w:firstLine="567"/>
        <w:rPr>
          <w:lang w:val="fr-FR"/>
        </w:rPr>
      </w:pPr>
      <w:r w:rsidRPr="00DA3C5F">
        <w:rPr>
          <w:lang w:val="fr-FR"/>
        </w:rPr>
        <w:t>c)</w:t>
      </w:r>
      <w:r w:rsidRPr="00DA3C5F">
        <w:rPr>
          <w:lang w:val="fr-FR"/>
        </w:rPr>
        <w:tab/>
        <w:t xml:space="preserve">Adresser des questions au plaignant </w:t>
      </w:r>
      <w:r>
        <w:rPr>
          <w:lang w:val="fr-FR"/>
        </w:rPr>
        <w:t>ou à la plaignante </w:t>
      </w:r>
      <w:r w:rsidRPr="00DA3C5F">
        <w:rPr>
          <w:lang w:val="fr-FR"/>
        </w:rPr>
        <w:t>;</w:t>
      </w:r>
    </w:p>
    <w:p w14:paraId="42A872D1" w14:textId="77777777" w:rsidR="00143882" w:rsidRPr="00DA3C5F" w:rsidRDefault="00143882" w:rsidP="009645AB">
      <w:pPr>
        <w:pStyle w:val="SingleTxtG"/>
        <w:ind w:firstLine="567"/>
        <w:rPr>
          <w:lang w:val="fr-FR"/>
        </w:rPr>
      </w:pPr>
      <w:r w:rsidRPr="00DA3C5F">
        <w:rPr>
          <w:lang w:val="fr-FR"/>
        </w:rPr>
        <w:t>d)</w:t>
      </w:r>
      <w:r w:rsidRPr="00DA3C5F">
        <w:rPr>
          <w:lang w:val="fr-FR"/>
        </w:rPr>
        <w:tab/>
        <w:t>Avec le consentement du plaignant</w:t>
      </w:r>
      <w:r>
        <w:rPr>
          <w:lang w:val="fr-FR"/>
        </w:rPr>
        <w:t xml:space="preserve"> ou de la plaignante</w:t>
      </w:r>
      <w:r w:rsidRPr="00DA3C5F">
        <w:rPr>
          <w:lang w:val="fr-FR"/>
        </w:rPr>
        <w:t xml:space="preserve"> </w:t>
      </w:r>
      <w:r w:rsidRPr="00CE237B">
        <w:t xml:space="preserve">lorsque les circonstances le permettent, </w:t>
      </w:r>
      <w:r w:rsidRPr="00DA3C5F">
        <w:rPr>
          <w:lang w:val="fr-FR"/>
        </w:rPr>
        <w:t>adresser des questions à la Partie concernée</w:t>
      </w:r>
      <w:r>
        <w:rPr>
          <w:lang w:val="fr-FR"/>
        </w:rPr>
        <w:t> </w:t>
      </w:r>
      <w:r w:rsidRPr="00DA3C5F">
        <w:rPr>
          <w:lang w:val="fr-FR"/>
        </w:rPr>
        <w:t>;</w:t>
      </w:r>
    </w:p>
    <w:p w14:paraId="534984C1" w14:textId="3677391A" w:rsidR="00143882" w:rsidRPr="00DA3C5F" w:rsidRDefault="00143882" w:rsidP="009645AB">
      <w:pPr>
        <w:pStyle w:val="SingleTxtG"/>
        <w:ind w:firstLine="567"/>
        <w:rPr>
          <w:lang w:val="fr-FR"/>
        </w:rPr>
      </w:pPr>
      <w:r w:rsidRPr="00DA3C5F">
        <w:rPr>
          <w:lang w:val="fr-FR"/>
        </w:rPr>
        <w:t>e)</w:t>
      </w:r>
      <w:r w:rsidRPr="00DA3C5F">
        <w:rPr>
          <w:lang w:val="fr-FR"/>
        </w:rPr>
        <w:tab/>
        <w:t>Avec le consentement du plaignant</w:t>
      </w:r>
      <w:r>
        <w:rPr>
          <w:lang w:val="fr-FR"/>
        </w:rPr>
        <w:t xml:space="preserve"> ou de la plaignante</w:t>
      </w:r>
      <w:r w:rsidRPr="00DA3C5F">
        <w:rPr>
          <w:lang w:val="fr-FR"/>
        </w:rPr>
        <w:t xml:space="preserve"> </w:t>
      </w:r>
      <w:r w:rsidRPr="00FC7EE7">
        <w:t xml:space="preserve">lorsque les circonstances le permettent, </w:t>
      </w:r>
      <w:r w:rsidRPr="00DA3C5F">
        <w:rPr>
          <w:lang w:val="fr-FR"/>
        </w:rPr>
        <w:t>adresser des questions à toute autre personne</w:t>
      </w:r>
      <w:r>
        <w:rPr>
          <w:lang w:val="fr-FR"/>
        </w:rPr>
        <w:t xml:space="preserve">, </w:t>
      </w:r>
      <w:r w:rsidRPr="00DA3C5F">
        <w:rPr>
          <w:lang w:val="fr-FR"/>
        </w:rPr>
        <w:t>institution ou entité (par exemple, l</w:t>
      </w:r>
      <w:r w:rsidR="00031B44">
        <w:rPr>
          <w:lang w:val="fr-FR"/>
        </w:rPr>
        <w:t>’</w:t>
      </w:r>
      <w:r w:rsidRPr="00DA3C5F">
        <w:rPr>
          <w:lang w:val="fr-FR"/>
        </w:rPr>
        <w:t>autorité publique</w:t>
      </w:r>
      <w:r>
        <w:rPr>
          <w:lang w:val="fr-FR"/>
        </w:rPr>
        <w:t>, l</w:t>
      </w:r>
      <w:r w:rsidR="00031B44">
        <w:rPr>
          <w:lang w:val="fr-FR"/>
        </w:rPr>
        <w:t>’</w:t>
      </w:r>
      <w:r>
        <w:rPr>
          <w:lang w:val="fr-FR"/>
        </w:rPr>
        <w:t>entité</w:t>
      </w:r>
      <w:r w:rsidRPr="00DA3C5F">
        <w:rPr>
          <w:lang w:val="fr-FR"/>
        </w:rPr>
        <w:t xml:space="preserve"> privé</w:t>
      </w:r>
      <w:r>
        <w:rPr>
          <w:lang w:val="fr-FR"/>
        </w:rPr>
        <w:t>e</w:t>
      </w:r>
      <w:r w:rsidRPr="00DA3C5F">
        <w:rPr>
          <w:lang w:val="fr-FR"/>
        </w:rPr>
        <w:t xml:space="preserve"> ou la personne privée soupçonnée d</w:t>
      </w:r>
      <w:r w:rsidR="00031B44">
        <w:rPr>
          <w:lang w:val="fr-FR"/>
        </w:rPr>
        <w:t>’</w:t>
      </w:r>
      <w:r w:rsidRPr="00DA3C5F">
        <w:rPr>
          <w:lang w:val="fr-FR"/>
        </w:rPr>
        <w:t xml:space="preserve">être responsable de la </w:t>
      </w:r>
      <w:r w:rsidRPr="0081092A">
        <w:rPr>
          <w:lang w:val="fr-FR"/>
        </w:rPr>
        <w:t>pénalisation</w:t>
      </w:r>
      <w:r w:rsidRPr="00DA3C5F">
        <w:rPr>
          <w:lang w:val="fr-FR"/>
        </w:rPr>
        <w:t>, de la persécution ou de l</w:t>
      </w:r>
      <w:r w:rsidR="00031B44">
        <w:rPr>
          <w:lang w:val="fr-FR"/>
        </w:rPr>
        <w:t>’</w:t>
      </w:r>
      <w:r w:rsidRPr="00DA3C5F">
        <w:rPr>
          <w:lang w:val="fr-FR"/>
        </w:rPr>
        <w:t>imposition de mesures vexatoires, ou encore l</w:t>
      </w:r>
      <w:r w:rsidR="00031B44">
        <w:rPr>
          <w:lang w:val="fr-FR"/>
        </w:rPr>
        <w:t>’</w:t>
      </w:r>
      <w:r w:rsidRPr="00DA3C5F">
        <w:rPr>
          <w:lang w:val="fr-FR"/>
        </w:rPr>
        <w:t>institution nationale des droits de l</w:t>
      </w:r>
      <w:r w:rsidR="00031B44">
        <w:rPr>
          <w:lang w:val="fr-FR"/>
        </w:rPr>
        <w:t>’</w:t>
      </w:r>
      <w:r w:rsidRPr="00DA3C5F">
        <w:rPr>
          <w:lang w:val="fr-FR"/>
        </w:rPr>
        <w:t>homme indépendante de la Partie concernée)</w:t>
      </w:r>
      <w:r>
        <w:rPr>
          <w:lang w:val="fr-FR"/>
        </w:rPr>
        <w:t> </w:t>
      </w:r>
      <w:r w:rsidRPr="00DA3C5F">
        <w:rPr>
          <w:lang w:val="fr-FR"/>
        </w:rPr>
        <w:t>;</w:t>
      </w:r>
    </w:p>
    <w:p w14:paraId="4676CF3B" w14:textId="77777777" w:rsidR="00143882" w:rsidRPr="00DA3C5F" w:rsidRDefault="00143882" w:rsidP="009645AB">
      <w:pPr>
        <w:pStyle w:val="SingleTxtG"/>
        <w:ind w:firstLine="567"/>
        <w:rPr>
          <w:lang w:val="fr-FR"/>
        </w:rPr>
      </w:pPr>
      <w:r w:rsidRPr="00DA3C5F">
        <w:rPr>
          <w:lang w:val="fr-FR"/>
        </w:rPr>
        <w:t>f)</w:t>
      </w:r>
      <w:r w:rsidRPr="00DA3C5F">
        <w:rPr>
          <w:lang w:val="fr-FR"/>
        </w:rPr>
        <w:tab/>
        <w:t xml:space="preserve">Avec le consentement du plaignant </w:t>
      </w:r>
      <w:r>
        <w:rPr>
          <w:lang w:val="fr-FR"/>
        </w:rPr>
        <w:t>ou de la plaignante</w:t>
      </w:r>
      <w:r w:rsidRPr="00F713E4">
        <w:t xml:space="preserve"> </w:t>
      </w:r>
      <w:r w:rsidRPr="00FC7EE7">
        <w:t>lorsque les circonstances le permettent,</w:t>
      </w:r>
      <w:r>
        <w:rPr>
          <w:lang w:val="fr-FR"/>
        </w:rPr>
        <w:t xml:space="preserve"> </w:t>
      </w:r>
      <w:r w:rsidRPr="00DA3C5F">
        <w:rPr>
          <w:lang w:val="fr-FR"/>
        </w:rPr>
        <w:t xml:space="preserve">et </w:t>
      </w:r>
      <w:r>
        <w:rPr>
          <w:lang w:val="fr-FR"/>
        </w:rPr>
        <w:t xml:space="preserve">avec celui </w:t>
      </w:r>
      <w:r w:rsidRPr="00DA3C5F">
        <w:rPr>
          <w:lang w:val="fr-FR"/>
        </w:rPr>
        <w:t>de la Partie concernée, entreprendre, sur le territoire de la Partie en question, une mission pour recueillir des informations en personne ou par vidéoconférence</w:t>
      </w:r>
      <w:r>
        <w:rPr>
          <w:lang w:val="fr-FR"/>
        </w:rPr>
        <w:t> </w:t>
      </w:r>
      <w:r w:rsidRPr="00DA3C5F">
        <w:rPr>
          <w:lang w:val="fr-FR"/>
        </w:rPr>
        <w:t>;</w:t>
      </w:r>
    </w:p>
    <w:p w14:paraId="56F8F295" w14:textId="4F9E1523" w:rsidR="00143882" w:rsidRPr="00DA3C5F" w:rsidRDefault="00143882" w:rsidP="009645AB">
      <w:pPr>
        <w:pStyle w:val="SingleTxtG"/>
        <w:ind w:firstLine="567"/>
        <w:rPr>
          <w:lang w:val="fr-FR"/>
        </w:rPr>
      </w:pPr>
      <w:r w:rsidRPr="00DA3C5F">
        <w:rPr>
          <w:lang w:val="fr-FR"/>
        </w:rPr>
        <w:t>g)</w:t>
      </w:r>
      <w:r w:rsidRPr="00DA3C5F">
        <w:rPr>
          <w:lang w:val="fr-FR"/>
        </w:rPr>
        <w:tab/>
        <w:t>Avec le consentement du plaignant</w:t>
      </w:r>
      <w:r>
        <w:rPr>
          <w:lang w:val="fr-FR"/>
        </w:rPr>
        <w:t xml:space="preserve"> ou de la plaignante </w:t>
      </w:r>
      <w:r w:rsidRPr="00FC7EE7">
        <w:t xml:space="preserve">lorsque les circonstances le permettent, </w:t>
      </w:r>
      <w:r>
        <w:rPr>
          <w:lang w:val="fr-FR"/>
        </w:rPr>
        <w:t>et</w:t>
      </w:r>
      <w:r w:rsidRPr="00DA3C5F">
        <w:rPr>
          <w:lang w:val="fr-FR"/>
        </w:rPr>
        <w:t xml:space="preserve"> </w:t>
      </w:r>
      <w:r>
        <w:rPr>
          <w:lang w:val="fr-FR"/>
        </w:rPr>
        <w:t xml:space="preserve">avec celui </w:t>
      </w:r>
      <w:r w:rsidRPr="00DA3C5F">
        <w:rPr>
          <w:lang w:val="fr-FR"/>
        </w:rPr>
        <w:t>de tout autre État, entreprendre la collecte d</w:t>
      </w:r>
      <w:r w:rsidR="00031B44">
        <w:rPr>
          <w:lang w:val="fr-FR"/>
        </w:rPr>
        <w:t>’</w:t>
      </w:r>
      <w:r w:rsidRPr="00DA3C5F">
        <w:rPr>
          <w:lang w:val="fr-FR"/>
        </w:rPr>
        <w:t>informations sur le territoire de l</w:t>
      </w:r>
      <w:r w:rsidR="00031B44">
        <w:rPr>
          <w:lang w:val="fr-FR"/>
        </w:rPr>
        <w:t>’</w:t>
      </w:r>
      <w:r w:rsidRPr="00DA3C5F">
        <w:rPr>
          <w:lang w:val="fr-FR"/>
        </w:rPr>
        <w:t>État en question.</w:t>
      </w:r>
    </w:p>
    <w:p w14:paraId="277F2A67" w14:textId="0334F627" w:rsidR="00143882" w:rsidRPr="00DA3C5F" w:rsidRDefault="00143882" w:rsidP="00272AF7">
      <w:pPr>
        <w:pStyle w:val="H1G"/>
        <w:rPr>
          <w:lang w:val="fr-FR"/>
        </w:rPr>
      </w:pPr>
      <w:r w:rsidRPr="00DA3C5F">
        <w:rPr>
          <w:lang w:val="fr-FR"/>
        </w:rPr>
        <w:tab/>
      </w:r>
      <w:r w:rsidRPr="00584CFF">
        <w:rPr>
          <w:lang w:val="fr-FR"/>
        </w:rPr>
        <w:t>G.</w:t>
      </w:r>
      <w:r w:rsidRPr="00584CFF">
        <w:rPr>
          <w:lang w:val="fr-FR"/>
        </w:rPr>
        <w:tab/>
      </w:r>
      <w:r w:rsidRPr="00584CFF">
        <w:rPr>
          <w:bCs/>
          <w:lang w:val="fr-FR"/>
        </w:rPr>
        <w:t xml:space="preserve">Mesures de protection des </w:t>
      </w:r>
      <w:r w:rsidRPr="00272AF7">
        <w:rPr>
          <w:lang w:val="fr-FR"/>
        </w:rPr>
        <w:t>défenseurs</w:t>
      </w:r>
      <w:r w:rsidRPr="00584CFF">
        <w:rPr>
          <w:bCs/>
          <w:lang w:val="fr-FR"/>
        </w:rPr>
        <w:t xml:space="preserve"> et défenseuses </w:t>
      </w:r>
      <w:r>
        <w:rPr>
          <w:bCs/>
          <w:lang w:val="fr-FR"/>
        </w:rPr>
        <w:br/>
      </w:r>
      <w:r w:rsidRPr="00584CFF">
        <w:rPr>
          <w:bCs/>
          <w:lang w:val="fr-FR"/>
        </w:rPr>
        <w:t>de l</w:t>
      </w:r>
      <w:r w:rsidR="00031B44">
        <w:rPr>
          <w:bCs/>
          <w:lang w:val="fr-FR"/>
        </w:rPr>
        <w:t>’</w:t>
      </w:r>
      <w:r w:rsidRPr="00584CFF">
        <w:rPr>
          <w:bCs/>
          <w:lang w:val="fr-FR"/>
        </w:rPr>
        <w:t>environnement</w:t>
      </w:r>
    </w:p>
    <w:p w14:paraId="548A76F3" w14:textId="57168EE0" w:rsidR="00143882" w:rsidRPr="00DA3C5F" w:rsidRDefault="00143882" w:rsidP="00272AF7">
      <w:pPr>
        <w:pStyle w:val="SingleTxtG"/>
        <w:rPr>
          <w:lang w:val="fr-FR"/>
        </w:rPr>
      </w:pPr>
      <w:r w:rsidRPr="00584CFF">
        <w:rPr>
          <w:lang w:val="fr-FR"/>
        </w:rPr>
        <w:t>7.</w:t>
      </w:r>
      <w:r w:rsidRPr="00584CFF">
        <w:rPr>
          <w:lang w:val="fr-FR"/>
        </w:rPr>
        <w:tab/>
        <w:t>Afin de protéger le plaignant</w:t>
      </w:r>
      <w:r>
        <w:rPr>
          <w:lang w:val="fr-FR"/>
        </w:rPr>
        <w:t xml:space="preserve"> ou</w:t>
      </w:r>
      <w:r w:rsidRPr="0041642D">
        <w:rPr>
          <w:lang w:val="fr-FR"/>
        </w:rPr>
        <w:t xml:space="preserve"> la plaignante</w:t>
      </w:r>
      <w:r w:rsidRPr="00584CFF">
        <w:rPr>
          <w:lang w:val="fr-FR"/>
        </w:rPr>
        <w:t xml:space="preserve"> ou toute autre personne nommée dans la plainte </w:t>
      </w:r>
      <w:r>
        <w:rPr>
          <w:lang w:val="fr-FR"/>
        </w:rPr>
        <w:t xml:space="preserve">contre les </w:t>
      </w:r>
      <w:r w:rsidRPr="00584CFF">
        <w:rPr>
          <w:lang w:val="fr-FR"/>
        </w:rPr>
        <w:t>persécution</w:t>
      </w:r>
      <w:r>
        <w:rPr>
          <w:lang w:val="fr-FR"/>
        </w:rPr>
        <w:t>s</w:t>
      </w:r>
      <w:r w:rsidRPr="00584CFF">
        <w:rPr>
          <w:lang w:val="fr-FR"/>
        </w:rPr>
        <w:t xml:space="preserve">, </w:t>
      </w:r>
      <w:r w:rsidRPr="002D6CD5">
        <w:rPr>
          <w:lang w:val="fr-FR"/>
        </w:rPr>
        <w:t>la pénalisation</w:t>
      </w:r>
      <w:r w:rsidRPr="00584CFF">
        <w:rPr>
          <w:lang w:val="fr-FR"/>
        </w:rPr>
        <w:t xml:space="preserve"> ou </w:t>
      </w:r>
      <w:r>
        <w:rPr>
          <w:lang w:val="fr-FR"/>
        </w:rPr>
        <w:t>l</w:t>
      </w:r>
      <w:r w:rsidR="00031B44">
        <w:rPr>
          <w:lang w:val="fr-FR"/>
        </w:rPr>
        <w:t>’</w:t>
      </w:r>
      <w:r w:rsidRPr="00584CFF">
        <w:rPr>
          <w:lang w:val="fr-FR"/>
        </w:rPr>
        <w:t xml:space="preserve">imposition de mesures vexatoires, le Rapporteur </w:t>
      </w:r>
      <w:r>
        <w:rPr>
          <w:lang w:val="fr-FR"/>
        </w:rPr>
        <w:t xml:space="preserve">spécial </w:t>
      </w:r>
      <w:r w:rsidRPr="00584CFF">
        <w:rPr>
          <w:lang w:val="fr-FR"/>
        </w:rPr>
        <w:t xml:space="preserve">ou la Rapporteuse </w:t>
      </w:r>
      <w:r>
        <w:rPr>
          <w:lang w:val="fr-FR"/>
        </w:rPr>
        <w:t xml:space="preserve">spéciale </w:t>
      </w:r>
      <w:r w:rsidRPr="00584CFF">
        <w:rPr>
          <w:lang w:val="fr-FR"/>
        </w:rPr>
        <w:t>peut prendre une ou plusieurs des mesures suivantes</w:t>
      </w:r>
      <w:r>
        <w:rPr>
          <w:lang w:val="fr-FR"/>
        </w:rPr>
        <w:t> </w:t>
      </w:r>
      <w:r w:rsidRPr="00584CFF">
        <w:rPr>
          <w:lang w:val="fr-FR"/>
        </w:rPr>
        <w:t>:</w:t>
      </w:r>
    </w:p>
    <w:p w14:paraId="5F0237B2" w14:textId="58031586" w:rsidR="00143882" w:rsidRPr="00DA3C5F" w:rsidRDefault="00143882" w:rsidP="009645AB">
      <w:pPr>
        <w:pStyle w:val="SingleTxtG"/>
        <w:ind w:firstLine="567"/>
        <w:rPr>
          <w:lang w:val="fr-FR"/>
        </w:rPr>
      </w:pPr>
      <w:r w:rsidRPr="00DA3C5F">
        <w:rPr>
          <w:lang w:val="fr-FR"/>
        </w:rPr>
        <w:t>a)</w:t>
      </w:r>
      <w:r w:rsidRPr="00DA3C5F">
        <w:rPr>
          <w:lang w:val="fr-FR"/>
        </w:rPr>
        <w:tab/>
        <w:t xml:space="preserve">Adresser à la Partie concernée un </w:t>
      </w:r>
      <w:r w:rsidRPr="00584CFF">
        <w:rPr>
          <w:lang w:val="fr-FR"/>
        </w:rPr>
        <w:t>avis de mesure de protection immédiate</w:t>
      </w:r>
      <w:r w:rsidRPr="00DA3C5F">
        <w:rPr>
          <w:lang w:val="fr-FR"/>
        </w:rPr>
        <w:t xml:space="preserve"> (voir</w:t>
      </w:r>
      <w:r w:rsidR="00004852">
        <w:rPr>
          <w:lang w:val="fr-FR"/>
        </w:rPr>
        <w:t> </w:t>
      </w:r>
      <w:r w:rsidRPr="00DA3C5F">
        <w:rPr>
          <w:lang w:val="fr-FR"/>
        </w:rPr>
        <w:t>par.</w:t>
      </w:r>
      <w:r>
        <w:rPr>
          <w:lang w:val="fr-FR"/>
        </w:rPr>
        <w:t> </w:t>
      </w:r>
      <w:r w:rsidRPr="00DA3C5F">
        <w:rPr>
          <w:lang w:val="fr-FR"/>
        </w:rPr>
        <w:t>13 ci-dessous)</w:t>
      </w:r>
      <w:r>
        <w:rPr>
          <w:lang w:val="fr-FR"/>
        </w:rPr>
        <w:t> </w:t>
      </w:r>
      <w:r w:rsidRPr="00DA3C5F">
        <w:rPr>
          <w:lang w:val="fr-FR"/>
        </w:rPr>
        <w:t>;</w:t>
      </w:r>
    </w:p>
    <w:p w14:paraId="731F8552" w14:textId="6620E9EF" w:rsidR="00143882" w:rsidRPr="00DA3C5F" w:rsidRDefault="00143882" w:rsidP="009645AB">
      <w:pPr>
        <w:pStyle w:val="SingleTxtG"/>
        <w:ind w:firstLine="567"/>
        <w:rPr>
          <w:lang w:val="fr-FR"/>
        </w:rPr>
      </w:pPr>
      <w:r w:rsidRPr="00DA3C5F">
        <w:rPr>
          <w:lang w:val="fr-FR"/>
        </w:rPr>
        <w:t>b)</w:t>
      </w:r>
      <w:r w:rsidRPr="00DA3C5F">
        <w:rPr>
          <w:lang w:val="fr-FR"/>
        </w:rPr>
        <w:tab/>
        <w:t xml:space="preserve">Adresser à la Partie concernée </w:t>
      </w:r>
      <w:r w:rsidRPr="00584CFF">
        <w:rPr>
          <w:lang w:val="fr-FR"/>
        </w:rPr>
        <w:t>un avis de</w:t>
      </w:r>
      <w:r w:rsidRPr="00DA3C5F">
        <w:rPr>
          <w:lang w:val="fr-FR"/>
        </w:rPr>
        <w:t xml:space="preserve"> mesure de protection continue (voir</w:t>
      </w:r>
      <w:r w:rsidR="00004852">
        <w:rPr>
          <w:lang w:val="fr-FR"/>
        </w:rPr>
        <w:t> </w:t>
      </w:r>
      <w:r w:rsidRPr="00DA3C5F">
        <w:rPr>
          <w:lang w:val="fr-FR"/>
        </w:rPr>
        <w:t>par.</w:t>
      </w:r>
      <w:r>
        <w:rPr>
          <w:lang w:val="fr-FR"/>
        </w:rPr>
        <w:t> </w:t>
      </w:r>
      <w:r w:rsidRPr="00DA3C5F">
        <w:rPr>
          <w:lang w:val="fr-FR"/>
        </w:rPr>
        <w:t>14 ci-dessous)</w:t>
      </w:r>
      <w:r>
        <w:rPr>
          <w:lang w:val="fr-FR"/>
        </w:rPr>
        <w:t> </w:t>
      </w:r>
      <w:r w:rsidRPr="00DA3C5F">
        <w:rPr>
          <w:lang w:val="fr-FR"/>
        </w:rPr>
        <w:t>;</w:t>
      </w:r>
    </w:p>
    <w:p w14:paraId="1B4A9CF1" w14:textId="77777777" w:rsidR="00143882" w:rsidRPr="00DA3C5F" w:rsidRDefault="00143882" w:rsidP="009645AB">
      <w:pPr>
        <w:pStyle w:val="SingleTxtG"/>
        <w:ind w:firstLine="567"/>
        <w:rPr>
          <w:lang w:val="fr-FR"/>
        </w:rPr>
      </w:pPr>
      <w:r w:rsidRPr="00DA3C5F">
        <w:rPr>
          <w:lang w:val="fr-FR"/>
        </w:rPr>
        <w:t>c)</w:t>
      </w:r>
      <w:r w:rsidRPr="00DA3C5F">
        <w:rPr>
          <w:lang w:val="fr-FR"/>
        </w:rPr>
        <w:tab/>
        <w:t>Faire des déclarations publiques</w:t>
      </w:r>
      <w:r>
        <w:rPr>
          <w:lang w:val="fr-FR"/>
        </w:rPr>
        <w:t xml:space="preserve"> et</w:t>
      </w:r>
      <w:r w:rsidRPr="00DA3C5F">
        <w:rPr>
          <w:lang w:val="fr-FR"/>
        </w:rPr>
        <w:t xml:space="preserve"> publier des communiqués de presse et les diffuser activement </w:t>
      </w:r>
      <w:r>
        <w:rPr>
          <w:lang w:val="fr-FR"/>
        </w:rPr>
        <w:t>sur le</w:t>
      </w:r>
      <w:r w:rsidRPr="00DA3C5F">
        <w:rPr>
          <w:lang w:val="fr-FR"/>
        </w:rPr>
        <w:t xml:space="preserve"> site </w:t>
      </w:r>
      <w:r>
        <w:rPr>
          <w:lang w:val="fr-FR"/>
        </w:rPr>
        <w:t>W</w:t>
      </w:r>
      <w:r w:rsidRPr="00DA3C5F">
        <w:rPr>
          <w:lang w:val="fr-FR"/>
        </w:rPr>
        <w:t>eb du Rapporteur</w:t>
      </w:r>
      <w:r>
        <w:rPr>
          <w:lang w:val="fr-FR"/>
        </w:rPr>
        <w:t xml:space="preserve"> spécial ou de la Rapporteuse spéciale et</w:t>
      </w:r>
      <w:r w:rsidRPr="00DA3C5F">
        <w:rPr>
          <w:lang w:val="fr-FR"/>
        </w:rPr>
        <w:t xml:space="preserve"> </w:t>
      </w:r>
      <w:r>
        <w:rPr>
          <w:lang w:val="fr-FR"/>
        </w:rPr>
        <w:t>dans les</w:t>
      </w:r>
      <w:r w:rsidRPr="00DA3C5F">
        <w:rPr>
          <w:lang w:val="fr-FR"/>
        </w:rPr>
        <w:t xml:space="preserve"> médias et </w:t>
      </w:r>
      <w:r>
        <w:rPr>
          <w:lang w:val="fr-FR"/>
        </w:rPr>
        <w:t>l</w:t>
      </w:r>
      <w:r w:rsidRPr="00DA3C5F">
        <w:rPr>
          <w:lang w:val="fr-FR"/>
        </w:rPr>
        <w:t>es médias sociaux ;</w:t>
      </w:r>
    </w:p>
    <w:p w14:paraId="187390A9" w14:textId="77777777" w:rsidR="00143882" w:rsidRPr="00DA3C5F" w:rsidRDefault="00143882" w:rsidP="009645AB">
      <w:pPr>
        <w:pStyle w:val="SingleTxtG"/>
        <w:ind w:firstLine="567"/>
        <w:rPr>
          <w:lang w:val="fr-FR"/>
        </w:rPr>
      </w:pPr>
      <w:r w:rsidRPr="00DA3C5F">
        <w:rPr>
          <w:lang w:val="fr-FR"/>
        </w:rPr>
        <w:t>d)</w:t>
      </w:r>
      <w:r w:rsidRPr="00DA3C5F">
        <w:rPr>
          <w:lang w:val="fr-FR"/>
        </w:rPr>
        <w:tab/>
        <w:t>Utiliser la voie diplomatique</w:t>
      </w:r>
      <w:r>
        <w:rPr>
          <w:lang w:val="fr-FR"/>
        </w:rPr>
        <w:t> </w:t>
      </w:r>
      <w:r w:rsidRPr="00DA3C5F">
        <w:rPr>
          <w:lang w:val="fr-FR"/>
        </w:rPr>
        <w:t>;</w:t>
      </w:r>
    </w:p>
    <w:p w14:paraId="24816555" w14:textId="450EBA56" w:rsidR="00143882" w:rsidRPr="00DA3C5F" w:rsidRDefault="00143882" w:rsidP="009645AB">
      <w:pPr>
        <w:pStyle w:val="SingleTxtG"/>
        <w:ind w:firstLine="567"/>
        <w:rPr>
          <w:lang w:val="fr-FR"/>
        </w:rPr>
      </w:pPr>
      <w:r w:rsidRPr="00DA3C5F">
        <w:rPr>
          <w:lang w:val="fr-FR"/>
        </w:rPr>
        <w:t>e)</w:t>
      </w:r>
      <w:r w:rsidRPr="00DA3C5F">
        <w:rPr>
          <w:lang w:val="fr-FR"/>
        </w:rPr>
        <w:tab/>
        <w:t>Demander à la présidence du Bureau de la Réunion des Parties d</w:t>
      </w:r>
      <w:r w:rsidR="00031B44">
        <w:rPr>
          <w:lang w:val="fr-FR"/>
        </w:rPr>
        <w:t>’</w:t>
      </w:r>
      <w:r w:rsidRPr="00DA3C5F">
        <w:rPr>
          <w:lang w:val="fr-FR"/>
        </w:rPr>
        <w:t>utiliser la voie diplomatique, y compris pour porter la question à l</w:t>
      </w:r>
      <w:r w:rsidR="00031B44">
        <w:rPr>
          <w:lang w:val="fr-FR"/>
        </w:rPr>
        <w:t>’</w:t>
      </w:r>
      <w:r w:rsidRPr="00DA3C5F">
        <w:rPr>
          <w:lang w:val="fr-FR"/>
        </w:rPr>
        <w:t>attention du chef d</w:t>
      </w:r>
      <w:r w:rsidR="00031B44">
        <w:rPr>
          <w:lang w:val="fr-FR"/>
        </w:rPr>
        <w:t>’</w:t>
      </w:r>
      <w:r w:rsidRPr="00DA3C5F">
        <w:rPr>
          <w:lang w:val="fr-FR"/>
        </w:rPr>
        <w:t>État ou de Gouvernement ou d</w:t>
      </w:r>
      <w:r w:rsidR="00031B44">
        <w:rPr>
          <w:lang w:val="fr-FR"/>
        </w:rPr>
        <w:t>’</w:t>
      </w:r>
      <w:r w:rsidRPr="00DA3C5F">
        <w:rPr>
          <w:lang w:val="fr-FR"/>
        </w:rPr>
        <w:t>un autre haut fonctionnaire de la Partie concernée</w:t>
      </w:r>
      <w:r>
        <w:rPr>
          <w:lang w:val="fr-FR"/>
        </w:rPr>
        <w:t> </w:t>
      </w:r>
      <w:r w:rsidRPr="00DA3C5F">
        <w:rPr>
          <w:lang w:val="fr-FR"/>
        </w:rPr>
        <w:t>;</w:t>
      </w:r>
    </w:p>
    <w:p w14:paraId="131941BA" w14:textId="0A9DDF65" w:rsidR="00143882" w:rsidRPr="00DA3C5F" w:rsidRDefault="00143882" w:rsidP="009645AB">
      <w:pPr>
        <w:pStyle w:val="SingleTxtG"/>
        <w:ind w:firstLine="567"/>
        <w:rPr>
          <w:lang w:val="fr-FR"/>
        </w:rPr>
      </w:pPr>
      <w:r w:rsidRPr="00DA3C5F">
        <w:rPr>
          <w:lang w:val="fr-FR"/>
        </w:rPr>
        <w:lastRenderedPageBreak/>
        <w:t>f)</w:t>
      </w:r>
      <w:r w:rsidRPr="00DA3C5F">
        <w:rPr>
          <w:lang w:val="fr-FR"/>
        </w:rPr>
        <w:tab/>
        <w:t>Porter la plainte à l</w:t>
      </w:r>
      <w:r w:rsidR="00031B44">
        <w:rPr>
          <w:lang w:val="fr-FR"/>
        </w:rPr>
        <w:t>’</w:t>
      </w:r>
      <w:r w:rsidRPr="00DA3C5F">
        <w:rPr>
          <w:lang w:val="fr-FR"/>
        </w:rPr>
        <w:t>attention d</w:t>
      </w:r>
      <w:r w:rsidR="00031B44">
        <w:rPr>
          <w:lang w:val="fr-FR"/>
        </w:rPr>
        <w:t>’</w:t>
      </w:r>
      <w:r w:rsidRPr="00DA3C5F">
        <w:rPr>
          <w:lang w:val="fr-FR"/>
        </w:rPr>
        <w:t>autres organes des droits de l</w:t>
      </w:r>
      <w:r w:rsidR="00031B44">
        <w:rPr>
          <w:lang w:val="fr-FR"/>
        </w:rPr>
        <w:t>’</w:t>
      </w:r>
      <w:r w:rsidRPr="00DA3C5F">
        <w:rPr>
          <w:lang w:val="fr-FR"/>
        </w:rPr>
        <w:t>homme (par</w:t>
      </w:r>
      <w:r w:rsidR="00004852">
        <w:rPr>
          <w:lang w:val="fr-FR"/>
        </w:rPr>
        <w:t> </w:t>
      </w:r>
      <w:r w:rsidRPr="00DA3C5F">
        <w:rPr>
          <w:lang w:val="fr-FR"/>
        </w:rPr>
        <w:t>exemple, les rapporteurs spéciaux ou les commissions nationales des droits de l</w:t>
      </w:r>
      <w:r w:rsidR="00031B44">
        <w:rPr>
          <w:lang w:val="fr-FR"/>
        </w:rPr>
        <w:t>’</w:t>
      </w:r>
      <w:r w:rsidRPr="00DA3C5F">
        <w:rPr>
          <w:lang w:val="fr-FR"/>
        </w:rPr>
        <w:t>homme indépendantes) et, dans la mesure où cela est possible et approprié, coordonner les efforts avec ces autres organes.</w:t>
      </w:r>
    </w:p>
    <w:p w14:paraId="4AFB39DC" w14:textId="5BBBCA95" w:rsidR="00143882" w:rsidRPr="00DA3C5F" w:rsidRDefault="00143882" w:rsidP="00272AF7">
      <w:pPr>
        <w:pStyle w:val="SingleTxtG"/>
        <w:rPr>
          <w:lang w:val="fr-FR"/>
        </w:rPr>
      </w:pPr>
      <w:r w:rsidRPr="00DA3C5F">
        <w:rPr>
          <w:lang w:val="fr-FR"/>
        </w:rPr>
        <w:t>8.</w:t>
      </w:r>
      <w:r w:rsidRPr="00DA3C5F">
        <w:rPr>
          <w:lang w:val="fr-FR"/>
        </w:rPr>
        <w:tab/>
        <w:t>Lorsqu</w:t>
      </w:r>
      <w:r w:rsidR="00031B44">
        <w:rPr>
          <w:lang w:val="fr-FR"/>
        </w:rPr>
        <w:t>’</w:t>
      </w:r>
      <w:r w:rsidRPr="00DA3C5F">
        <w:rPr>
          <w:lang w:val="fr-FR"/>
        </w:rPr>
        <w:t>il ou elle s</w:t>
      </w:r>
      <w:r w:rsidR="00031B44">
        <w:rPr>
          <w:lang w:val="fr-FR"/>
        </w:rPr>
        <w:t>’</w:t>
      </w:r>
      <w:r w:rsidRPr="00DA3C5F">
        <w:rPr>
          <w:lang w:val="fr-FR"/>
        </w:rPr>
        <w:t>adresse à un organe ou à une entité de la Partie concernée, le</w:t>
      </w:r>
      <w:r w:rsidR="00004852">
        <w:rPr>
          <w:lang w:val="fr-FR"/>
        </w:rPr>
        <w:t> </w:t>
      </w:r>
      <w:r w:rsidRPr="00DA3C5F">
        <w:rPr>
          <w:lang w:val="fr-FR"/>
        </w:rPr>
        <w:t xml:space="preserve">Rapporteur </w:t>
      </w:r>
      <w:r>
        <w:rPr>
          <w:lang w:val="fr-FR"/>
        </w:rPr>
        <w:t xml:space="preserve">spécial </w:t>
      </w:r>
      <w:r w:rsidRPr="00DA3C5F">
        <w:rPr>
          <w:lang w:val="fr-FR"/>
        </w:rPr>
        <w:t xml:space="preserve">ou la Rapporteuse </w:t>
      </w:r>
      <w:r>
        <w:rPr>
          <w:lang w:val="fr-FR"/>
        </w:rPr>
        <w:t xml:space="preserve">spéciale </w:t>
      </w:r>
      <w:r w:rsidRPr="00DA3C5F">
        <w:rPr>
          <w:lang w:val="fr-FR"/>
        </w:rPr>
        <w:t>informe dans le même temps le coordonnateur national ou la coord</w:t>
      </w:r>
      <w:r>
        <w:rPr>
          <w:lang w:val="fr-FR"/>
        </w:rPr>
        <w:t>on</w:t>
      </w:r>
      <w:r w:rsidRPr="00DA3C5F">
        <w:rPr>
          <w:lang w:val="fr-FR"/>
        </w:rPr>
        <w:t>natrice nationale de la Convention d</w:t>
      </w:r>
      <w:r w:rsidR="00031B44">
        <w:rPr>
          <w:lang w:val="fr-FR"/>
        </w:rPr>
        <w:t>’</w:t>
      </w:r>
      <w:r w:rsidRPr="00DA3C5F">
        <w:rPr>
          <w:lang w:val="fr-FR"/>
        </w:rPr>
        <w:t>Aarhus.</w:t>
      </w:r>
    </w:p>
    <w:p w14:paraId="22E79D17" w14:textId="77777777" w:rsidR="00143882" w:rsidRPr="00DA3C5F" w:rsidRDefault="00143882" w:rsidP="00272AF7">
      <w:pPr>
        <w:pStyle w:val="H23G"/>
        <w:rPr>
          <w:lang w:val="fr-FR"/>
        </w:rPr>
      </w:pPr>
      <w:r w:rsidRPr="00DA3C5F">
        <w:rPr>
          <w:lang w:val="fr-FR"/>
        </w:rPr>
        <w:tab/>
      </w:r>
      <w:r w:rsidRPr="00DA3C5F">
        <w:rPr>
          <w:lang w:val="fr-FR"/>
        </w:rPr>
        <w:tab/>
        <w:t>Mesure de protection</w:t>
      </w:r>
    </w:p>
    <w:p w14:paraId="2A8251F9" w14:textId="3E014EA7" w:rsidR="00143882" w:rsidRPr="00DA3C5F" w:rsidRDefault="00143882" w:rsidP="00272AF7">
      <w:pPr>
        <w:pStyle w:val="SingleTxtG"/>
        <w:rPr>
          <w:lang w:val="fr-FR"/>
        </w:rPr>
      </w:pPr>
      <w:r w:rsidRPr="00DA3C5F">
        <w:rPr>
          <w:lang w:val="fr-FR"/>
        </w:rPr>
        <w:t>9.</w:t>
      </w:r>
      <w:r w:rsidRPr="00DA3C5F">
        <w:rPr>
          <w:lang w:val="fr-FR"/>
        </w:rPr>
        <w:tab/>
        <w:t>Une mesure de protection est une mesure par laquelle le Rapporteur</w:t>
      </w:r>
      <w:r>
        <w:rPr>
          <w:lang w:val="fr-FR"/>
        </w:rPr>
        <w:t xml:space="preserve"> spécial</w:t>
      </w:r>
      <w:r w:rsidRPr="00DA3C5F">
        <w:rPr>
          <w:lang w:val="fr-FR"/>
        </w:rPr>
        <w:t xml:space="preserve"> ou la Rapporteuse </w:t>
      </w:r>
      <w:r>
        <w:rPr>
          <w:lang w:val="fr-FR"/>
        </w:rPr>
        <w:t xml:space="preserve">spéciale </w:t>
      </w:r>
      <w:r w:rsidRPr="00DA3C5F">
        <w:rPr>
          <w:lang w:val="fr-FR"/>
        </w:rPr>
        <w:t>demande à la Partie concernée de s</w:t>
      </w:r>
      <w:r w:rsidR="00031B44">
        <w:rPr>
          <w:lang w:val="fr-FR"/>
        </w:rPr>
        <w:t>’</w:t>
      </w:r>
      <w:r w:rsidRPr="00DA3C5F">
        <w:rPr>
          <w:lang w:val="fr-FR"/>
        </w:rPr>
        <w:t>abstenir immédiatement de toute action pouvant constituer une persécution, une pénalisation ou une mesure vexatoire à l</w:t>
      </w:r>
      <w:r w:rsidR="00031B44">
        <w:rPr>
          <w:lang w:val="fr-FR"/>
        </w:rPr>
        <w:t>’</w:t>
      </w:r>
      <w:r w:rsidRPr="00DA3C5F">
        <w:rPr>
          <w:lang w:val="fr-FR"/>
        </w:rPr>
        <w:t xml:space="preserve">égard du plaignant ou de la plaignante et de toute autre personne nommée dans </w:t>
      </w:r>
      <w:r>
        <w:rPr>
          <w:lang w:val="fr-FR"/>
        </w:rPr>
        <w:t>l</w:t>
      </w:r>
      <w:r w:rsidR="00031B44">
        <w:rPr>
          <w:lang w:val="fr-FR"/>
        </w:rPr>
        <w:t>’</w:t>
      </w:r>
      <w:r>
        <w:rPr>
          <w:lang w:val="fr-FR"/>
        </w:rPr>
        <w:t>avis de</w:t>
      </w:r>
      <w:r w:rsidRPr="00DA3C5F">
        <w:rPr>
          <w:lang w:val="fr-FR"/>
        </w:rPr>
        <w:t xml:space="preserve"> mesure de protection, ou d</w:t>
      </w:r>
      <w:r w:rsidR="00031B44">
        <w:rPr>
          <w:lang w:val="fr-FR"/>
        </w:rPr>
        <w:t>’</w:t>
      </w:r>
      <w:r w:rsidRPr="00DA3C5F">
        <w:rPr>
          <w:lang w:val="fr-FR"/>
        </w:rPr>
        <w:t xml:space="preserve">agir sans délai afin de protéger le plaignant ou la plaignante et toute autre personne nommée dans </w:t>
      </w:r>
      <w:r>
        <w:rPr>
          <w:lang w:val="fr-FR"/>
        </w:rPr>
        <w:t>l</w:t>
      </w:r>
      <w:r w:rsidR="00031B44">
        <w:rPr>
          <w:lang w:val="fr-FR"/>
        </w:rPr>
        <w:t>’</w:t>
      </w:r>
      <w:r>
        <w:rPr>
          <w:lang w:val="fr-FR"/>
        </w:rPr>
        <w:t>avis de</w:t>
      </w:r>
      <w:r w:rsidRPr="00DA3C5F">
        <w:rPr>
          <w:lang w:val="fr-FR"/>
        </w:rPr>
        <w:t xml:space="preserve"> mesure de protection contre la persécution, la </w:t>
      </w:r>
      <w:r w:rsidRPr="00584CFF">
        <w:rPr>
          <w:lang w:val="fr-FR"/>
        </w:rPr>
        <w:t>pénalisation</w:t>
      </w:r>
      <w:r w:rsidRPr="00DA3C5F">
        <w:rPr>
          <w:lang w:val="fr-FR"/>
        </w:rPr>
        <w:t xml:space="preserve"> ou les mesures vexatoires infligées par des tiers. </w:t>
      </w:r>
    </w:p>
    <w:p w14:paraId="648F9665" w14:textId="27C72A39" w:rsidR="00143882" w:rsidRPr="00DA3C5F" w:rsidRDefault="00143882" w:rsidP="00272AF7">
      <w:pPr>
        <w:pStyle w:val="SingleTxtG"/>
        <w:rPr>
          <w:lang w:val="fr-FR"/>
        </w:rPr>
      </w:pPr>
      <w:r w:rsidRPr="00DA3C5F">
        <w:rPr>
          <w:lang w:val="fr-FR"/>
        </w:rPr>
        <w:t>10.</w:t>
      </w:r>
      <w:r w:rsidRPr="00DA3C5F">
        <w:rPr>
          <w:lang w:val="fr-FR"/>
        </w:rPr>
        <w:tab/>
        <w:t xml:space="preserve">Une mesure de protection peut </w:t>
      </w:r>
      <w:r>
        <w:rPr>
          <w:lang w:val="fr-FR"/>
        </w:rPr>
        <w:t>être une « mesure de protection</w:t>
      </w:r>
      <w:r w:rsidRPr="00DA3C5F">
        <w:rPr>
          <w:lang w:val="fr-FR"/>
        </w:rPr>
        <w:t xml:space="preserve"> immédiat</w:t>
      </w:r>
      <w:r>
        <w:rPr>
          <w:lang w:val="fr-FR"/>
        </w:rPr>
        <w:t>e »</w:t>
      </w:r>
      <w:r w:rsidRPr="00DA3C5F">
        <w:rPr>
          <w:lang w:val="fr-FR"/>
        </w:rPr>
        <w:t xml:space="preserve"> ou </w:t>
      </w:r>
      <w:r>
        <w:rPr>
          <w:lang w:val="fr-FR"/>
        </w:rPr>
        <w:t xml:space="preserve">une « mesure de protection </w:t>
      </w:r>
      <w:r w:rsidRPr="00DA3C5F">
        <w:rPr>
          <w:lang w:val="fr-FR"/>
        </w:rPr>
        <w:t>continu</w:t>
      </w:r>
      <w:r>
        <w:rPr>
          <w:lang w:val="fr-FR"/>
        </w:rPr>
        <w:t>e »</w:t>
      </w:r>
      <w:r w:rsidRPr="00DA3C5F">
        <w:rPr>
          <w:lang w:val="fr-FR"/>
        </w:rPr>
        <w:t xml:space="preserve"> (voir par.</w:t>
      </w:r>
      <w:r w:rsidR="00150C9A">
        <w:rPr>
          <w:lang w:val="fr-FR"/>
        </w:rPr>
        <w:t> </w:t>
      </w:r>
      <w:r w:rsidRPr="00DA3C5F">
        <w:rPr>
          <w:lang w:val="fr-FR"/>
        </w:rPr>
        <w:t>13 et 14 ci-dessous). Qu</w:t>
      </w:r>
      <w:r w:rsidR="00031B44">
        <w:rPr>
          <w:lang w:val="fr-FR"/>
        </w:rPr>
        <w:t>’</w:t>
      </w:r>
      <w:r w:rsidRPr="00DA3C5F">
        <w:rPr>
          <w:lang w:val="fr-FR"/>
        </w:rPr>
        <w:t xml:space="preserve">il </w:t>
      </w:r>
      <w:r>
        <w:rPr>
          <w:lang w:val="fr-FR"/>
        </w:rPr>
        <w:t>s</w:t>
      </w:r>
      <w:r w:rsidR="00031B44">
        <w:rPr>
          <w:lang w:val="fr-FR"/>
        </w:rPr>
        <w:t>’</w:t>
      </w:r>
      <w:r>
        <w:rPr>
          <w:lang w:val="fr-FR"/>
        </w:rPr>
        <w:t>agisse d</w:t>
      </w:r>
      <w:r w:rsidR="00031B44">
        <w:rPr>
          <w:lang w:val="fr-FR"/>
        </w:rPr>
        <w:t>’</w:t>
      </w:r>
      <w:r w:rsidRPr="00DA3C5F">
        <w:rPr>
          <w:lang w:val="fr-FR"/>
        </w:rPr>
        <w:t xml:space="preserve">une protection immédiate </w:t>
      </w:r>
      <w:r>
        <w:rPr>
          <w:lang w:val="fr-FR"/>
        </w:rPr>
        <w:t>ou d</w:t>
      </w:r>
      <w:r w:rsidR="00031B44">
        <w:rPr>
          <w:lang w:val="fr-FR"/>
        </w:rPr>
        <w:t>’</w:t>
      </w:r>
      <w:r>
        <w:rPr>
          <w:lang w:val="fr-FR"/>
        </w:rPr>
        <w:t xml:space="preserve">une protection </w:t>
      </w:r>
      <w:r w:rsidRPr="00DA3C5F">
        <w:rPr>
          <w:lang w:val="fr-FR"/>
        </w:rPr>
        <w:t>continue, le contenu précis de la mesure est dans tous les cas adapté à chaque situation particulière, compte tenu de la nature de la persécution, de la pénalisation ou de la mesure vexatoire alléguée qui fait l</w:t>
      </w:r>
      <w:r w:rsidR="00031B44">
        <w:rPr>
          <w:lang w:val="fr-FR"/>
        </w:rPr>
        <w:t>’</w:t>
      </w:r>
      <w:r w:rsidRPr="00DA3C5F">
        <w:rPr>
          <w:lang w:val="fr-FR"/>
        </w:rPr>
        <w:t xml:space="preserve">objet de la plainte. </w:t>
      </w:r>
    </w:p>
    <w:p w14:paraId="738991D5" w14:textId="4C0E26D2" w:rsidR="00143882" w:rsidRPr="00DA3C5F" w:rsidRDefault="00143882" w:rsidP="00272AF7">
      <w:pPr>
        <w:pStyle w:val="SingleTxtG"/>
        <w:rPr>
          <w:lang w:val="fr-FR"/>
        </w:rPr>
      </w:pPr>
      <w:r w:rsidRPr="00DA3C5F">
        <w:rPr>
          <w:lang w:val="fr-FR"/>
        </w:rPr>
        <w:t>11.</w:t>
      </w:r>
      <w:r w:rsidRPr="00DA3C5F">
        <w:rPr>
          <w:lang w:val="fr-FR"/>
        </w:rPr>
        <w:tab/>
        <w:t>La mesure de protection contient la liste des dispositions particulières que la Partie concernée est tenue de prendre pour s</w:t>
      </w:r>
      <w:r w:rsidR="00031B44">
        <w:rPr>
          <w:lang w:val="fr-FR"/>
        </w:rPr>
        <w:t>’</w:t>
      </w:r>
      <w:r w:rsidRPr="00DA3C5F">
        <w:rPr>
          <w:lang w:val="fr-FR"/>
        </w:rPr>
        <w:t xml:space="preserve">assurer que le plaignant ou la plaignante et toute autre personne nommée dans </w:t>
      </w:r>
      <w:r>
        <w:rPr>
          <w:lang w:val="fr-FR"/>
        </w:rPr>
        <w:t>l</w:t>
      </w:r>
      <w:r w:rsidR="00031B44">
        <w:rPr>
          <w:lang w:val="fr-FR"/>
        </w:rPr>
        <w:t>’</w:t>
      </w:r>
      <w:r>
        <w:rPr>
          <w:lang w:val="fr-FR"/>
        </w:rPr>
        <w:t>avis de</w:t>
      </w:r>
      <w:r w:rsidRPr="00DA3C5F">
        <w:rPr>
          <w:lang w:val="fr-FR"/>
        </w:rPr>
        <w:t xml:space="preserve"> mesure de protection ne soient </w:t>
      </w:r>
      <w:r>
        <w:rPr>
          <w:lang w:val="fr-FR"/>
        </w:rPr>
        <w:t xml:space="preserve">pas </w:t>
      </w:r>
      <w:r w:rsidRPr="00DA3C5F">
        <w:rPr>
          <w:lang w:val="fr-FR"/>
        </w:rPr>
        <w:t>de nouveau persécutés, pénalisés ou soumis à des mesures vexatoires. Cela signifie, dans certains cas, qu</w:t>
      </w:r>
      <w:r w:rsidR="00031B44">
        <w:rPr>
          <w:lang w:val="fr-FR"/>
        </w:rPr>
        <w:t>’</w:t>
      </w:r>
      <w:r w:rsidRPr="00DA3C5F">
        <w:rPr>
          <w:lang w:val="fr-FR"/>
        </w:rPr>
        <w:t xml:space="preserve">une mesure de protection peut comprendre plusieurs dispositions que la Partie concernée est tenue de prendre pour que la </w:t>
      </w:r>
      <w:r>
        <w:rPr>
          <w:lang w:val="fr-FR"/>
        </w:rPr>
        <w:t>(</w:t>
      </w:r>
      <w:r w:rsidRPr="00DA3C5F">
        <w:rPr>
          <w:lang w:val="fr-FR"/>
        </w:rPr>
        <w:t>les</w:t>
      </w:r>
      <w:r>
        <w:rPr>
          <w:lang w:val="fr-FR"/>
        </w:rPr>
        <w:t>)</w:t>
      </w:r>
      <w:r w:rsidRPr="00DA3C5F">
        <w:rPr>
          <w:lang w:val="fr-FR"/>
        </w:rPr>
        <w:t xml:space="preserve"> personne</w:t>
      </w:r>
      <w:r>
        <w:rPr>
          <w:lang w:val="fr-FR"/>
        </w:rPr>
        <w:t>(</w:t>
      </w:r>
      <w:r w:rsidRPr="00DA3C5F">
        <w:rPr>
          <w:lang w:val="fr-FR"/>
        </w:rPr>
        <w:t>s</w:t>
      </w:r>
      <w:r>
        <w:rPr>
          <w:lang w:val="fr-FR"/>
        </w:rPr>
        <w:t>)</w:t>
      </w:r>
      <w:r w:rsidRPr="00DA3C5F">
        <w:rPr>
          <w:lang w:val="fr-FR"/>
        </w:rPr>
        <w:t xml:space="preserve"> désignée</w:t>
      </w:r>
      <w:r>
        <w:rPr>
          <w:lang w:val="fr-FR"/>
        </w:rPr>
        <w:t>(</w:t>
      </w:r>
      <w:r w:rsidRPr="00DA3C5F">
        <w:rPr>
          <w:lang w:val="fr-FR"/>
        </w:rPr>
        <w:t>s</w:t>
      </w:r>
      <w:r>
        <w:rPr>
          <w:lang w:val="fr-FR"/>
        </w:rPr>
        <w:t>)</w:t>
      </w:r>
      <w:r w:rsidRPr="00DA3C5F">
        <w:rPr>
          <w:lang w:val="fr-FR"/>
        </w:rPr>
        <w:t xml:space="preserve"> ne soi</w:t>
      </w:r>
      <w:r>
        <w:rPr>
          <w:lang w:val="fr-FR"/>
        </w:rPr>
        <w:t>(</w:t>
      </w:r>
      <w:r w:rsidRPr="00DA3C5F">
        <w:rPr>
          <w:lang w:val="fr-FR"/>
        </w:rPr>
        <w:t>en</w:t>
      </w:r>
      <w:r>
        <w:rPr>
          <w:lang w:val="fr-FR"/>
        </w:rPr>
        <w:t>)</w:t>
      </w:r>
      <w:r w:rsidRPr="00DA3C5F">
        <w:rPr>
          <w:lang w:val="fr-FR"/>
        </w:rPr>
        <w:t xml:space="preserve">t </w:t>
      </w:r>
      <w:r>
        <w:rPr>
          <w:lang w:val="fr-FR"/>
        </w:rPr>
        <w:t xml:space="preserve">pas </w:t>
      </w:r>
      <w:r w:rsidRPr="00DA3C5F">
        <w:rPr>
          <w:lang w:val="fr-FR"/>
        </w:rPr>
        <w:t>de nouveau persécutée</w:t>
      </w:r>
      <w:r>
        <w:rPr>
          <w:lang w:val="fr-FR"/>
        </w:rPr>
        <w:t>(</w:t>
      </w:r>
      <w:r w:rsidRPr="00DA3C5F">
        <w:rPr>
          <w:lang w:val="fr-FR"/>
        </w:rPr>
        <w:t>s</w:t>
      </w:r>
      <w:r>
        <w:rPr>
          <w:lang w:val="fr-FR"/>
        </w:rPr>
        <w:t>)</w:t>
      </w:r>
      <w:r w:rsidRPr="00DA3C5F">
        <w:rPr>
          <w:lang w:val="fr-FR"/>
        </w:rPr>
        <w:t>, pénalisée</w:t>
      </w:r>
      <w:r>
        <w:rPr>
          <w:lang w:val="fr-FR"/>
        </w:rPr>
        <w:t>(</w:t>
      </w:r>
      <w:r w:rsidRPr="00DA3C5F">
        <w:rPr>
          <w:lang w:val="fr-FR"/>
        </w:rPr>
        <w:t>s</w:t>
      </w:r>
      <w:r>
        <w:rPr>
          <w:lang w:val="fr-FR"/>
        </w:rPr>
        <w:t>)</w:t>
      </w:r>
      <w:r w:rsidRPr="00DA3C5F">
        <w:rPr>
          <w:lang w:val="fr-FR"/>
        </w:rPr>
        <w:t xml:space="preserve"> ou soumise</w:t>
      </w:r>
      <w:r>
        <w:rPr>
          <w:lang w:val="fr-FR"/>
        </w:rPr>
        <w:t>(</w:t>
      </w:r>
      <w:r w:rsidRPr="00DA3C5F">
        <w:rPr>
          <w:lang w:val="fr-FR"/>
        </w:rPr>
        <w:t>s</w:t>
      </w:r>
      <w:r>
        <w:rPr>
          <w:lang w:val="fr-FR"/>
        </w:rPr>
        <w:t>)</w:t>
      </w:r>
      <w:r w:rsidRPr="00DA3C5F">
        <w:rPr>
          <w:lang w:val="fr-FR"/>
        </w:rPr>
        <w:t xml:space="preserve"> à des mesures vexatoires.</w:t>
      </w:r>
    </w:p>
    <w:p w14:paraId="7FAC7CDB" w14:textId="77777777" w:rsidR="00143882" w:rsidRPr="00DA3C5F" w:rsidRDefault="00143882" w:rsidP="00272AF7">
      <w:pPr>
        <w:pStyle w:val="SingleTxtG"/>
        <w:rPr>
          <w:lang w:val="fr-FR"/>
        </w:rPr>
      </w:pPr>
      <w:r w:rsidRPr="00DA3C5F">
        <w:rPr>
          <w:lang w:val="fr-FR"/>
        </w:rPr>
        <w:t>12.</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peut adresser un avis de mesure de protection aux entités suivantes</w:t>
      </w:r>
      <w:r>
        <w:rPr>
          <w:lang w:val="fr-FR"/>
        </w:rPr>
        <w:t> </w:t>
      </w:r>
      <w:r w:rsidRPr="00DA3C5F">
        <w:rPr>
          <w:lang w:val="fr-FR"/>
        </w:rPr>
        <w:t>:</w:t>
      </w:r>
    </w:p>
    <w:p w14:paraId="173ECDBB" w14:textId="1192A2E3" w:rsidR="00143882" w:rsidRPr="00DA3C5F" w:rsidRDefault="00143882" w:rsidP="009645AB">
      <w:pPr>
        <w:pStyle w:val="SingleTxtG"/>
        <w:ind w:firstLine="567"/>
        <w:rPr>
          <w:lang w:val="fr-FR"/>
        </w:rPr>
      </w:pPr>
      <w:r w:rsidRPr="00DA3C5F">
        <w:rPr>
          <w:lang w:val="fr-FR"/>
        </w:rPr>
        <w:t>a)</w:t>
      </w:r>
      <w:r w:rsidRPr="00DA3C5F">
        <w:rPr>
          <w:lang w:val="fr-FR"/>
        </w:rPr>
        <w:tab/>
        <w:t>Tout organe du pouvoir exécutif de la Partie concernée, en particulier les ministres chargés de l</w:t>
      </w:r>
      <w:r w:rsidR="00031B44">
        <w:rPr>
          <w:lang w:val="fr-FR"/>
        </w:rPr>
        <w:t>’</w:t>
      </w:r>
      <w:r w:rsidRPr="00DA3C5F">
        <w:rPr>
          <w:lang w:val="fr-FR"/>
        </w:rPr>
        <w:t>environnement, de la justice et des affaires étrangères</w:t>
      </w:r>
      <w:r>
        <w:rPr>
          <w:lang w:val="fr-FR"/>
        </w:rPr>
        <w:t> </w:t>
      </w:r>
      <w:r w:rsidRPr="00DA3C5F">
        <w:rPr>
          <w:lang w:val="fr-FR"/>
        </w:rPr>
        <w:t xml:space="preserve">; </w:t>
      </w:r>
    </w:p>
    <w:p w14:paraId="5F672F43" w14:textId="58088576" w:rsidR="00143882" w:rsidRPr="00DA3C5F" w:rsidRDefault="00143882" w:rsidP="009645AB">
      <w:pPr>
        <w:pStyle w:val="SingleTxtG"/>
        <w:ind w:firstLine="567"/>
        <w:rPr>
          <w:lang w:val="fr-FR"/>
        </w:rPr>
      </w:pPr>
      <w:r w:rsidRPr="00DA3C5F">
        <w:rPr>
          <w:lang w:val="fr-FR"/>
        </w:rPr>
        <w:t>b)</w:t>
      </w:r>
      <w:r w:rsidRPr="00DA3C5F">
        <w:rPr>
          <w:lang w:val="fr-FR"/>
        </w:rPr>
        <w:tab/>
        <w:t>Tout</w:t>
      </w:r>
      <w:r>
        <w:rPr>
          <w:lang w:val="fr-FR"/>
        </w:rPr>
        <w:t>e</w:t>
      </w:r>
      <w:r w:rsidRPr="00DA3C5F">
        <w:rPr>
          <w:lang w:val="fr-FR"/>
        </w:rPr>
        <w:t xml:space="preserve"> autre </w:t>
      </w:r>
      <w:r>
        <w:rPr>
          <w:lang w:val="fr-FR"/>
        </w:rPr>
        <w:t>autorité publique</w:t>
      </w:r>
      <w:r w:rsidRPr="00DA3C5F">
        <w:rPr>
          <w:lang w:val="fr-FR"/>
        </w:rPr>
        <w:t xml:space="preserve"> de la Partie concernée </w:t>
      </w:r>
      <w:r>
        <w:rPr>
          <w:lang w:val="fr-FR"/>
        </w:rPr>
        <w:t>répondant à la définition donnée à l</w:t>
      </w:r>
      <w:r w:rsidR="00031B44">
        <w:rPr>
          <w:lang w:val="fr-FR"/>
        </w:rPr>
        <w:t>’</w:t>
      </w:r>
      <w:r>
        <w:rPr>
          <w:lang w:val="fr-FR"/>
        </w:rPr>
        <w:t>article 2 (par. 2) de la Convention.</w:t>
      </w:r>
      <w:r w:rsidRPr="00DA3C5F">
        <w:rPr>
          <w:lang w:val="fr-FR"/>
        </w:rPr>
        <w:t xml:space="preserve"> </w:t>
      </w:r>
    </w:p>
    <w:p w14:paraId="148CFD40" w14:textId="4D68AFA1" w:rsidR="00143882" w:rsidRPr="00DA3C5F" w:rsidRDefault="00143882" w:rsidP="00150C9A">
      <w:pPr>
        <w:pStyle w:val="H4G"/>
        <w:rPr>
          <w:lang w:val="fr-FR"/>
        </w:rPr>
      </w:pPr>
      <w:r w:rsidRPr="00DA3C5F">
        <w:rPr>
          <w:lang w:val="fr-FR"/>
        </w:rPr>
        <w:tab/>
      </w:r>
      <w:r w:rsidRPr="00DA3C5F">
        <w:rPr>
          <w:lang w:val="fr-FR"/>
        </w:rPr>
        <w:tab/>
        <w:t>Mesure de protection immédiate</w:t>
      </w:r>
    </w:p>
    <w:p w14:paraId="7FDC46E7" w14:textId="4D8C65D6" w:rsidR="00143882" w:rsidRPr="00DA3C5F" w:rsidRDefault="00143882" w:rsidP="00272AF7">
      <w:pPr>
        <w:pStyle w:val="SingleTxtG"/>
        <w:rPr>
          <w:lang w:val="fr-FR"/>
        </w:rPr>
      </w:pPr>
      <w:r w:rsidRPr="00DA3C5F">
        <w:rPr>
          <w:lang w:val="fr-FR"/>
        </w:rPr>
        <w:t>13.</w:t>
      </w:r>
      <w:r w:rsidRPr="00DA3C5F">
        <w:rPr>
          <w:lang w:val="fr-FR"/>
        </w:rPr>
        <w:tab/>
        <w:t>Un</w:t>
      </w:r>
      <w:r>
        <w:rPr>
          <w:lang w:val="fr-FR"/>
        </w:rPr>
        <w:t xml:space="preserve"> avis de</w:t>
      </w:r>
      <w:r w:rsidRPr="00DA3C5F">
        <w:rPr>
          <w:lang w:val="fr-FR"/>
        </w:rPr>
        <w:t xml:space="preserve"> mesure de protection immédiate est un</w:t>
      </w:r>
      <w:r>
        <w:rPr>
          <w:lang w:val="fr-FR"/>
        </w:rPr>
        <w:t xml:space="preserve"> avis</w:t>
      </w:r>
      <w:r w:rsidRPr="00DA3C5F">
        <w:rPr>
          <w:lang w:val="fr-FR"/>
        </w:rPr>
        <w:t xml:space="preserve"> </w:t>
      </w:r>
      <w:r>
        <w:rPr>
          <w:lang w:val="fr-FR"/>
        </w:rPr>
        <w:t xml:space="preserve">que </w:t>
      </w:r>
      <w:r w:rsidRPr="00DA3C5F">
        <w:rPr>
          <w:lang w:val="fr-FR"/>
        </w:rPr>
        <w:t xml:space="preserve">le Rapporteur </w:t>
      </w:r>
      <w:r>
        <w:rPr>
          <w:lang w:val="fr-FR"/>
        </w:rPr>
        <w:t xml:space="preserve">spécial </w:t>
      </w:r>
      <w:r w:rsidRPr="00DA3C5F">
        <w:rPr>
          <w:lang w:val="fr-FR"/>
        </w:rPr>
        <w:t xml:space="preserve">ou la Rapporteuse </w:t>
      </w:r>
      <w:r>
        <w:rPr>
          <w:lang w:val="fr-FR"/>
        </w:rPr>
        <w:t xml:space="preserve">spéciale adresse à la Partie concernée </w:t>
      </w:r>
      <w:r w:rsidRPr="00DA3C5F">
        <w:rPr>
          <w:lang w:val="fr-FR"/>
        </w:rPr>
        <w:t>en urgence, avant d</w:t>
      </w:r>
      <w:r w:rsidR="00031B44">
        <w:rPr>
          <w:lang w:val="fr-FR"/>
        </w:rPr>
        <w:t>’</w:t>
      </w:r>
      <w:r w:rsidRPr="00DA3C5F">
        <w:rPr>
          <w:lang w:val="fr-FR"/>
        </w:rPr>
        <w:t xml:space="preserve">avoir achevé ses investigations. Par précaution,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peut prendre une mesure de protection immédiate à tout moment après que la plainte a été jugée recevable. Il ou elle peut prendre une mesure de protection immédiate s</w:t>
      </w:r>
      <w:r w:rsidR="00031B44">
        <w:rPr>
          <w:lang w:val="fr-FR"/>
        </w:rPr>
        <w:t>’</w:t>
      </w:r>
      <w:r w:rsidRPr="00DA3C5F">
        <w:rPr>
          <w:lang w:val="fr-FR"/>
        </w:rPr>
        <w:t>il y a des motifs raisonnables de croire qu</w:t>
      </w:r>
      <w:r w:rsidR="00031B44">
        <w:rPr>
          <w:lang w:val="fr-FR"/>
        </w:rPr>
        <w:t>’</w:t>
      </w:r>
      <w:r w:rsidRPr="00DA3C5F">
        <w:rPr>
          <w:lang w:val="fr-FR"/>
        </w:rPr>
        <w:t>il est très probable qu</w:t>
      </w:r>
      <w:r w:rsidR="00031B44">
        <w:rPr>
          <w:lang w:val="fr-FR"/>
        </w:rPr>
        <w:t>’</w:t>
      </w:r>
      <w:r w:rsidRPr="00DA3C5F">
        <w:rPr>
          <w:lang w:val="fr-FR"/>
        </w:rPr>
        <w:t xml:space="preserve">une personne soit pénalisée, persécutée ou soumise à des mesures vexatoires ou est actuellement pénalisée, persécutée ou soumise à des mesures vexatoires pour avoir exercé </w:t>
      </w:r>
      <w:r>
        <w:rPr>
          <w:lang w:val="fr-FR"/>
        </w:rPr>
        <w:t>l</w:t>
      </w:r>
      <w:r w:rsidRPr="00DA3C5F">
        <w:rPr>
          <w:lang w:val="fr-FR"/>
        </w:rPr>
        <w:t xml:space="preserve">es droits </w:t>
      </w:r>
      <w:r>
        <w:rPr>
          <w:lang w:val="fr-FR"/>
        </w:rPr>
        <w:t>qu</w:t>
      </w:r>
      <w:r w:rsidR="00031B44">
        <w:rPr>
          <w:lang w:val="fr-FR"/>
        </w:rPr>
        <w:t>’</w:t>
      </w:r>
      <w:r>
        <w:rPr>
          <w:lang w:val="fr-FR"/>
        </w:rPr>
        <w:t xml:space="preserve">elle tient </w:t>
      </w:r>
      <w:r w:rsidRPr="00DA3C5F">
        <w:rPr>
          <w:lang w:val="fr-FR"/>
        </w:rPr>
        <w:t>de la Convention.</w:t>
      </w:r>
    </w:p>
    <w:p w14:paraId="40991723" w14:textId="6B8AC1D2" w:rsidR="00143882" w:rsidRPr="00DA3C5F" w:rsidRDefault="00143882" w:rsidP="00150C9A">
      <w:pPr>
        <w:pStyle w:val="H4G"/>
        <w:rPr>
          <w:lang w:val="fr-FR"/>
        </w:rPr>
      </w:pPr>
      <w:r w:rsidRPr="00DA3C5F">
        <w:rPr>
          <w:lang w:val="fr-FR"/>
        </w:rPr>
        <w:tab/>
      </w:r>
      <w:r w:rsidRPr="00DA3C5F">
        <w:rPr>
          <w:lang w:val="fr-FR"/>
        </w:rPr>
        <w:tab/>
      </w:r>
      <w:r w:rsidRPr="00DA3C5F">
        <w:rPr>
          <w:iCs/>
          <w:lang w:val="fr-FR"/>
        </w:rPr>
        <w:t xml:space="preserve">Mesure de protection </w:t>
      </w:r>
      <w:r w:rsidRPr="00272AF7">
        <w:rPr>
          <w:lang w:val="fr-FR"/>
        </w:rPr>
        <w:t>continue</w:t>
      </w:r>
    </w:p>
    <w:p w14:paraId="4C196012" w14:textId="06EA617F" w:rsidR="00143882" w:rsidRPr="00DA3C5F" w:rsidRDefault="00143882" w:rsidP="00272AF7">
      <w:pPr>
        <w:pStyle w:val="SingleTxtG"/>
        <w:rPr>
          <w:lang w:val="fr-FR"/>
        </w:rPr>
      </w:pPr>
      <w:r w:rsidRPr="00DA3C5F">
        <w:rPr>
          <w:lang w:val="fr-FR"/>
        </w:rPr>
        <w:t>14.</w:t>
      </w:r>
      <w:r w:rsidRPr="00DA3C5F">
        <w:rPr>
          <w:lang w:val="fr-FR"/>
        </w:rPr>
        <w:tab/>
        <w:t>Un</w:t>
      </w:r>
      <w:r>
        <w:rPr>
          <w:lang w:val="fr-FR"/>
        </w:rPr>
        <w:t xml:space="preserve"> avis de</w:t>
      </w:r>
      <w:r w:rsidRPr="00DA3C5F">
        <w:rPr>
          <w:lang w:val="fr-FR"/>
        </w:rPr>
        <w:t xml:space="preserve"> mesure de protection continue est un</w:t>
      </w:r>
      <w:r>
        <w:rPr>
          <w:lang w:val="fr-FR"/>
        </w:rPr>
        <w:t xml:space="preserve"> avis que </w:t>
      </w:r>
      <w:r w:rsidRPr="00DA3C5F">
        <w:rPr>
          <w:lang w:val="fr-FR"/>
        </w:rPr>
        <w:t xml:space="preserve">le Rapporteur </w:t>
      </w:r>
      <w:r>
        <w:rPr>
          <w:lang w:val="fr-FR"/>
        </w:rPr>
        <w:t xml:space="preserve">spécial </w:t>
      </w:r>
      <w:r w:rsidRPr="00DA3C5F">
        <w:rPr>
          <w:lang w:val="fr-FR"/>
        </w:rPr>
        <w:t xml:space="preserve">ou la Rapporteuse </w:t>
      </w:r>
      <w:r>
        <w:rPr>
          <w:lang w:val="fr-FR"/>
        </w:rPr>
        <w:t xml:space="preserve">spéciale adresse </w:t>
      </w:r>
      <w:r w:rsidRPr="00DA3C5F">
        <w:rPr>
          <w:lang w:val="fr-FR"/>
        </w:rPr>
        <w:t>à la Partie concernée lorsqu</w:t>
      </w:r>
      <w:r w:rsidR="00031B44">
        <w:rPr>
          <w:lang w:val="fr-FR"/>
        </w:rPr>
        <w:t>’</w:t>
      </w:r>
      <w:r w:rsidRPr="00DA3C5F">
        <w:rPr>
          <w:lang w:val="fr-FR"/>
        </w:rPr>
        <w:t>il ou elle conclut que la Partie concernée a violé ou pourrait avoir violé l</w:t>
      </w:r>
      <w:r w:rsidR="00031B44">
        <w:rPr>
          <w:lang w:val="fr-FR"/>
        </w:rPr>
        <w:t>’</w:t>
      </w:r>
      <w:r w:rsidRPr="00DA3C5F">
        <w:rPr>
          <w:lang w:val="fr-FR"/>
        </w:rPr>
        <w:t>article</w:t>
      </w:r>
      <w:r w:rsidR="00150C9A">
        <w:rPr>
          <w:lang w:val="fr-FR"/>
        </w:rPr>
        <w:t> </w:t>
      </w:r>
      <w:r w:rsidRPr="00DA3C5F">
        <w:rPr>
          <w:lang w:val="fr-FR"/>
        </w:rPr>
        <w:t>3 (par.</w:t>
      </w:r>
      <w:r w:rsidR="00150C9A">
        <w:rPr>
          <w:lang w:val="fr-FR"/>
        </w:rPr>
        <w:t> </w:t>
      </w:r>
      <w:r w:rsidRPr="00DA3C5F">
        <w:rPr>
          <w:lang w:val="fr-FR"/>
        </w:rPr>
        <w:t>8) de la Convention. La mesure de protection continue reste en vigueur jusqu</w:t>
      </w:r>
      <w:r w:rsidR="00031B44">
        <w:rPr>
          <w:lang w:val="fr-FR"/>
        </w:rPr>
        <w:t>’</w:t>
      </w:r>
      <w:r w:rsidRPr="00DA3C5F">
        <w:rPr>
          <w:lang w:val="fr-FR"/>
        </w:rPr>
        <w:t>à ce qu</w:t>
      </w:r>
      <w:r w:rsidR="00031B44">
        <w:rPr>
          <w:lang w:val="fr-FR"/>
        </w:rPr>
        <w:t>’</w:t>
      </w:r>
      <w:r w:rsidRPr="00DA3C5F">
        <w:rPr>
          <w:lang w:val="fr-FR"/>
        </w:rPr>
        <w:t xml:space="preserve">elle soit levée par le Rapporteur </w:t>
      </w:r>
      <w:r>
        <w:rPr>
          <w:lang w:val="fr-FR"/>
        </w:rPr>
        <w:t xml:space="preserve">spécial </w:t>
      </w:r>
      <w:r w:rsidRPr="00DA3C5F">
        <w:rPr>
          <w:lang w:val="fr-FR"/>
        </w:rPr>
        <w:t>ou la Rapporteuse</w:t>
      </w:r>
      <w:r w:rsidRPr="00B03360">
        <w:rPr>
          <w:lang w:val="fr-FR"/>
        </w:rPr>
        <w:t xml:space="preserve"> </w:t>
      </w:r>
      <w:r>
        <w:rPr>
          <w:lang w:val="fr-FR"/>
        </w:rPr>
        <w:t>spéciale</w:t>
      </w:r>
      <w:r w:rsidRPr="00DA3C5F">
        <w:rPr>
          <w:lang w:val="fr-FR"/>
        </w:rPr>
        <w:t>, la Réunion des Parties ou, en cas de renvoi au Comité d</w:t>
      </w:r>
      <w:r w:rsidR="00031B44">
        <w:rPr>
          <w:lang w:val="fr-FR"/>
        </w:rPr>
        <w:t>’</w:t>
      </w:r>
      <w:r w:rsidRPr="00DA3C5F">
        <w:rPr>
          <w:lang w:val="fr-FR"/>
        </w:rPr>
        <w:t xml:space="preserve">examen du respect des dispositions, </w:t>
      </w:r>
      <w:r>
        <w:rPr>
          <w:lang w:val="fr-FR"/>
        </w:rPr>
        <w:t xml:space="preserve">par </w:t>
      </w:r>
      <w:r w:rsidRPr="00DA3C5F">
        <w:rPr>
          <w:lang w:val="fr-FR"/>
        </w:rPr>
        <w:t>le Comité (voir par.</w:t>
      </w:r>
      <w:r w:rsidR="00150C9A">
        <w:rPr>
          <w:lang w:val="fr-FR"/>
        </w:rPr>
        <w:t> </w:t>
      </w:r>
      <w:r w:rsidRPr="00DA3C5F">
        <w:rPr>
          <w:lang w:val="fr-FR"/>
        </w:rPr>
        <w:t>15</w:t>
      </w:r>
      <w:r w:rsidR="00150C9A">
        <w:rPr>
          <w:lang w:val="fr-FR"/>
        </w:rPr>
        <w:t> </w:t>
      </w:r>
      <w:r w:rsidRPr="00DA3C5F">
        <w:rPr>
          <w:lang w:val="fr-FR"/>
        </w:rPr>
        <w:t xml:space="preserve">b) ci-dessous). </w:t>
      </w:r>
    </w:p>
    <w:p w14:paraId="048781E3" w14:textId="1300EDC1" w:rsidR="00143882" w:rsidRPr="00DA3C5F" w:rsidRDefault="00143882" w:rsidP="00272AF7">
      <w:pPr>
        <w:pStyle w:val="H1G"/>
        <w:rPr>
          <w:lang w:val="fr-FR"/>
        </w:rPr>
      </w:pPr>
      <w:r w:rsidRPr="00DA3C5F">
        <w:rPr>
          <w:lang w:val="fr-FR"/>
        </w:rPr>
        <w:lastRenderedPageBreak/>
        <w:tab/>
        <w:t>H.</w:t>
      </w:r>
      <w:r w:rsidRPr="00DA3C5F">
        <w:rPr>
          <w:lang w:val="fr-FR"/>
        </w:rPr>
        <w:tab/>
        <w:t>Relations avec le Comité d</w:t>
      </w:r>
      <w:r w:rsidR="00031B44">
        <w:rPr>
          <w:lang w:val="fr-FR"/>
        </w:rPr>
        <w:t>’</w:t>
      </w:r>
      <w:r w:rsidRPr="00DA3C5F">
        <w:rPr>
          <w:lang w:val="fr-FR"/>
        </w:rPr>
        <w:t>examen du respect des dispositions</w:t>
      </w:r>
    </w:p>
    <w:p w14:paraId="5D8E91CB" w14:textId="39C5F694" w:rsidR="00143882" w:rsidRPr="00DA3C5F" w:rsidRDefault="00143882" w:rsidP="00272AF7">
      <w:pPr>
        <w:pStyle w:val="SingleTxtG"/>
        <w:rPr>
          <w:lang w:val="fr-FR"/>
        </w:rPr>
      </w:pPr>
      <w:r w:rsidRPr="00DA3C5F">
        <w:rPr>
          <w:lang w:val="fr-FR"/>
        </w:rPr>
        <w:t>15.</w:t>
      </w:r>
      <w:r w:rsidRPr="00DA3C5F">
        <w:rPr>
          <w:lang w:val="fr-FR"/>
        </w:rPr>
        <w:tab/>
        <w:t xml:space="preserve">La mission du Rapporteur </w:t>
      </w:r>
      <w:r>
        <w:rPr>
          <w:lang w:val="fr-FR"/>
        </w:rPr>
        <w:t xml:space="preserve">spécial </w:t>
      </w:r>
      <w:r w:rsidRPr="00DA3C5F">
        <w:rPr>
          <w:lang w:val="fr-FR"/>
        </w:rPr>
        <w:t xml:space="preserve">ou de la Rapporteuse </w:t>
      </w:r>
      <w:r>
        <w:rPr>
          <w:lang w:val="fr-FR"/>
        </w:rPr>
        <w:t xml:space="preserve">spéciale </w:t>
      </w:r>
      <w:r w:rsidRPr="00DA3C5F">
        <w:rPr>
          <w:lang w:val="fr-FR"/>
        </w:rPr>
        <w:t>est d</w:t>
      </w:r>
      <w:r w:rsidR="00031B44">
        <w:rPr>
          <w:lang w:val="fr-FR"/>
        </w:rPr>
        <w:t>’</w:t>
      </w:r>
      <w:r w:rsidRPr="00DA3C5F">
        <w:rPr>
          <w:lang w:val="fr-FR"/>
        </w:rPr>
        <w:t xml:space="preserve">apporter une </w:t>
      </w:r>
      <w:r>
        <w:rPr>
          <w:lang w:val="fr-FR"/>
        </w:rPr>
        <w:t>« </w:t>
      </w:r>
      <w:r w:rsidRPr="00DA3C5F">
        <w:rPr>
          <w:lang w:val="fr-FR"/>
        </w:rPr>
        <w:t>réponse rapide</w:t>
      </w:r>
      <w:r>
        <w:rPr>
          <w:lang w:val="fr-FR"/>
        </w:rPr>
        <w:t> »</w:t>
      </w:r>
      <w:r w:rsidRPr="00DA3C5F">
        <w:rPr>
          <w:lang w:val="fr-FR"/>
        </w:rPr>
        <w:t xml:space="preserve"> </w:t>
      </w:r>
      <w:r>
        <w:rPr>
          <w:lang w:val="fr-FR"/>
        </w:rPr>
        <w:t xml:space="preserve">visant à </w:t>
      </w:r>
      <w:r w:rsidRPr="00DA3C5F">
        <w:rPr>
          <w:lang w:val="fr-FR"/>
        </w:rPr>
        <w:t xml:space="preserve">prévenir ou </w:t>
      </w:r>
      <w:r>
        <w:rPr>
          <w:lang w:val="fr-FR"/>
        </w:rPr>
        <w:t xml:space="preserve">à </w:t>
      </w:r>
      <w:r w:rsidRPr="00DA3C5F">
        <w:rPr>
          <w:lang w:val="fr-FR"/>
        </w:rPr>
        <w:t xml:space="preserve">faire cesser la pénalisation, la persécution </w:t>
      </w:r>
      <w:r>
        <w:rPr>
          <w:lang w:val="fr-FR"/>
        </w:rPr>
        <w:t>ou</w:t>
      </w:r>
      <w:r w:rsidRPr="00DA3C5F">
        <w:rPr>
          <w:lang w:val="fr-FR"/>
        </w:rPr>
        <w:t xml:space="preserve"> les mesures vexatoires découlant de violations présumées de l</w:t>
      </w:r>
      <w:r w:rsidR="00031B44">
        <w:rPr>
          <w:lang w:val="fr-FR"/>
        </w:rPr>
        <w:t>’</w:t>
      </w:r>
      <w:r w:rsidRPr="00DA3C5F">
        <w:rPr>
          <w:lang w:val="fr-FR"/>
        </w:rPr>
        <w:t>article</w:t>
      </w:r>
      <w:r w:rsidR="00150C9A">
        <w:rPr>
          <w:lang w:val="fr-FR"/>
        </w:rPr>
        <w:t> </w:t>
      </w:r>
      <w:r w:rsidRPr="00DA3C5F">
        <w:rPr>
          <w:lang w:val="fr-FR"/>
        </w:rPr>
        <w:t>3 (par.</w:t>
      </w:r>
      <w:r w:rsidR="00150C9A">
        <w:rPr>
          <w:lang w:val="fr-FR"/>
        </w:rPr>
        <w:t> </w:t>
      </w:r>
      <w:r w:rsidRPr="00DA3C5F">
        <w:rPr>
          <w:lang w:val="fr-FR"/>
        </w:rPr>
        <w:t xml:space="preserve">8) de la Convention. La procédure supervisée par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 xml:space="preserve">est donc complémentaire </w:t>
      </w:r>
      <w:r>
        <w:rPr>
          <w:lang w:val="fr-FR"/>
        </w:rPr>
        <w:t>de</w:t>
      </w:r>
      <w:r w:rsidRPr="00DA3C5F">
        <w:rPr>
          <w:lang w:val="fr-FR"/>
        </w:rPr>
        <w:t xml:space="preserve"> celles du Comité d</w:t>
      </w:r>
      <w:r w:rsidR="00031B44">
        <w:rPr>
          <w:lang w:val="fr-FR"/>
        </w:rPr>
        <w:t>’</w:t>
      </w:r>
      <w:r w:rsidRPr="00DA3C5F">
        <w:rPr>
          <w:lang w:val="fr-FR"/>
        </w:rPr>
        <w:t>examen du respect des dispositions et sa mise en place ne modifie en rien la procédure d</w:t>
      </w:r>
      <w:r w:rsidR="00031B44">
        <w:rPr>
          <w:lang w:val="fr-FR"/>
        </w:rPr>
        <w:t>’</w:t>
      </w:r>
      <w:r w:rsidRPr="00DA3C5F">
        <w:rPr>
          <w:lang w:val="fr-FR"/>
        </w:rPr>
        <w:t>examen, par le Comité, des communications qui lui sont adressées, des demandes qui lui sont soumises, des questions qui lui sont renvoyées par le secrétariat et des requêtes qui lui sont adressées, en application de la décision I/7</w:t>
      </w:r>
      <w:r w:rsidRPr="00CE237B">
        <w:rPr>
          <w:rStyle w:val="Appelnotedebasdep"/>
        </w:rPr>
        <w:footnoteReference w:id="5"/>
      </w:r>
      <w:r w:rsidRPr="00DA3C5F">
        <w:rPr>
          <w:lang w:val="fr-FR"/>
        </w:rPr>
        <w:t xml:space="preserve">. Ainsi,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peut être saisi</w:t>
      </w:r>
      <w:r>
        <w:rPr>
          <w:lang w:val="fr-FR"/>
        </w:rPr>
        <w:t>(</w:t>
      </w:r>
      <w:r w:rsidRPr="00DA3C5F">
        <w:rPr>
          <w:lang w:val="fr-FR"/>
        </w:rPr>
        <w:t>e</w:t>
      </w:r>
      <w:r>
        <w:rPr>
          <w:lang w:val="fr-FR"/>
        </w:rPr>
        <w:t>)</w:t>
      </w:r>
      <w:r w:rsidRPr="00DA3C5F">
        <w:rPr>
          <w:lang w:val="fr-FR"/>
        </w:rPr>
        <w:t xml:space="preserve"> d</w:t>
      </w:r>
      <w:r w:rsidR="00031B44">
        <w:rPr>
          <w:lang w:val="fr-FR"/>
        </w:rPr>
        <w:t>’</w:t>
      </w:r>
      <w:r w:rsidRPr="00DA3C5F">
        <w:rPr>
          <w:lang w:val="fr-FR"/>
        </w:rPr>
        <w:t>une plainte alors qu</w:t>
      </w:r>
      <w:r w:rsidR="00031B44">
        <w:rPr>
          <w:lang w:val="fr-FR"/>
        </w:rPr>
        <w:t>’</w:t>
      </w:r>
      <w:r w:rsidRPr="00DA3C5F">
        <w:rPr>
          <w:lang w:val="fr-FR"/>
        </w:rPr>
        <w:t>une affaire connexe est pendante devant le Comité et inversement. Le ou la titulaire du mandat interagira avec le Comité d</w:t>
      </w:r>
      <w:r w:rsidR="00031B44">
        <w:rPr>
          <w:lang w:val="fr-FR"/>
        </w:rPr>
        <w:t>’</w:t>
      </w:r>
      <w:r w:rsidRPr="00DA3C5F">
        <w:rPr>
          <w:lang w:val="fr-FR"/>
        </w:rPr>
        <w:t>examen du respect des dispositions de la manière suivante</w:t>
      </w:r>
      <w:r>
        <w:rPr>
          <w:lang w:val="fr-FR"/>
        </w:rPr>
        <w:t> </w:t>
      </w:r>
      <w:r w:rsidRPr="00DA3C5F">
        <w:rPr>
          <w:lang w:val="fr-FR"/>
        </w:rPr>
        <w:t>:</w:t>
      </w:r>
      <w:bookmarkStart w:id="1" w:name="_Hlk36574172"/>
      <w:bookmarkEnd w:id="1"/>
    </w:p>
    <w:p w14:paraId="417BF8A8" w14:textId="24B4F6F4" w:rsidR="00143882" w:rsidRPr="00DA3C5F" w:rsidRDefault="00143882" w:rsidP="009645AB">
      <w:pPr>
        <w:pStyle w:val="SingleTxtG"/>
        <w:ind w:firstLine="567"/>
        <w:rPr>
          <w:lang w:val="fr-FR"/>
        </w:rPr>
      </w:pPr>
      <w:r w:rsidRPr="00DA3C5F">
        <w:rPr>
          <w:lang w:val="fr-FR"/>
        </w:rPr>
        <w:t>a)</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tient le Comité d</w:t>
      </w:r>
      <w:r w:rsidR="00031B44">
        <w:rPr>
          <w:lang w:val="fr-FR"/>
        </w:rPr>
        <w:t>’</w:t>
      </w:r>
      <w:r w:rsidRPr="00DA3C5F">
        <w:rPr>
          <w:lang w:val="fr-FR"/>
        </w:rPr>
        <w:t>examen du respect des procédures informé de ses travaux</w:t>
      </w:r>
      <w:r>
        <w:rPr>
          <w:lang w:val="fr-FR"/>
        </w:rPr>
        <w:t> </w:t>
      </w:r>
      <w:r w:rsidRPr="00DA3C5F">
        <w:rPr>
          <w:lang w:val="fr-FR"/>
        </w:rPr>
        <w:t xml:space="preserve">; </w:t>
      </w:r>
    </w:p>
    <w:p w14:paraId="4BFF0BB0" w14:textId="3CC14942" w:rsidR="00143882" w:rsidRPr="00DA3C5F" w:rsidRDefault="00143882" w:rsidP="009645AB">
      <w:pPr>
        <w:pStyle w:val="SingleTxtG"/>
        <w:ind w:firstLine="567"/>
        <w:rPr>
          <w:rStyle w:val="Marquedecommentaire"/>
          <w:sz w:val="20"/>
          <w:lang w:val="fr-FR"/>
        </w:rPr>
      </w:pPr>
      <w:r w:rsidRPr="00DA3C5F">
        <w:rPr>
          <w:lang w:val="fr-FR"/>
        </w:rPr>
        <w:t>b)</w:t>
      </w:r>
      <w:r w:rsidRPr="00DA3C5F">
        <w:rPr>
          <w:lang w:val="fr-FR"/>
        </w:rPr>
        <w:tab/>
        <w:t xml:space="preserve">En fonction du caractère grave ou systémique </w:t>
      </w:r>
      <w:r>
        <w:rPr>
          <w:lang w:val="fr-FR"/>
        </w:rPr>
        <w:t>de la (</w:t>
      </w:r>
      <w:r w:rsidRPr="00DA3C5F">
        <w:rPr>
          <w:lang w:val="fr-FR"/>
        </w:rPr>
        <w:t>des</w:t>
      </w:r>
      <w:r>
        <w:rPr>
          <w:lang w:val="fr-FR"/>
        </w:rPr>
        <w:t>)</w:t>
      </w:r>
      <w:r w:rsidRPr="00DA3C5F">
        <w:rPr>
          <w:lang w:val="fr-FR"/>
        </w:rPr>
        <w:t xml:space="preserve"> violation</w:t>
      </w:r>
      <w:r>
        <w:rPr>
          <w:lang w:val="fr-FR"/>
        </w:rPr>
        <w:t>(</w:t>
      </w:r>
      <w:r w:rsidRPr="00DA3C5F">
        <w:rPr>
          <w:lang w:val="fr-FR"/>
        </w:rPr>
        <w:t>s</w:t>
      </w:r>
      <w:r>
        <w:rPr>
          <w:lang w:val="fr-FR"/>
        </w:rPr>
        <w:t>)</w:t>
      </w:r>
      <w:r w:rsidRPr="00DA3C5F">
        <w:rPr>
          <w:lang w:val="fr-FR"/>
        </w:rPr>
        <w:t xml:space="preserve"> présumée</w:t>
      </w:r>
      <w:r>
        <w:rPr>
          <w:lang w:val="fr-FR"/>
        </w:rPr>
        <w:t>(</w:t>
      </w:r>
      <w:r w:rsidRPr="00DA3C5F">
        <w:rPr>
          <w:lang w:val="fr-FR"/>
        </w:rPr>
        <w:t>s</w:t>
      </w:r>
      <w:r>
        <w:rPr>
          <w:lang w:val="fr-FR"/>
        </w:rPr>
        <w:t>)</w:t>
      </w:r>
      <w:r w:rsidRPr="00DA3C5F">
        <w:rPr>
          <w:lang w:val="fr-FR"/>
        </w:rPr>
        <w:t xml:space="preserve"> de l</w:t>
      </w:r>
      <w:r w:rsidR="00031B44">
        <w:rPr>
          <w:lang w:val="fr-FR"/>
        </w:rPr>
        <w:t>’</w:t>
      </w:r>
      <w:r w:rsidRPr="00DA3C5F">
        <w:rPr>
          <w:lang w:val="fr-FR"/>
        </w:rPr>
        <w:t xml:space="preserve">article 3 (par. 8),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peut saisir le Comité d</w:t>
      </w:r>
      <w:r w:rsidR="00031B44">
        <w:rPr>
          <w:lang w:val="fr-FR"/>
        </w:rPr>
        <w:t>’</w:t>
      </w:r>
      <w:r w:rsidRPr="00DA3C5F">
        <w:rPr>
          <w:lang w:val="fr-FR"/>
        </w:rPr>
        <w:t xml:space="preserve">examen du respect des dispositions. Dès </w:t>
      </w:r>
      <w:r>
        <w:rPr>
          <w:lang w:val="fr-FR"/>
        </w:rPr>
        <w:t>qu</w:t>
      </w:r>
      <w:r w:rsidR="00031B44">
        <w:rPr>
          <w:lang w:val="fr-FR"/>
        </w:rPr>
        <w:t>’</w:t>
      </w:r>
      <w:r>
        <w:rPr>
          <w:lang w:val="fr-FR"/>
        </w:rPr>
        <w:t xml:space="preserve">il </w:t>
      </w:r>
      <w:r w:rsidRPr="00DA3C5F">
        <w:rPr>
          <w:lang w:val="fr-FR"/>
        </w:rPr>
        <w:t xml:space="preserve">la </w:t>
      </w:r>
      <w:r>
        <w:rPr>
          <w:lang w:val="fr-FR"/>
        </w:rPr>
        <w:t>reçoit</w:t>
      </w:r>
      <w:r w:rsidRPr="00DA3C5F">
        <w:rPr>
          <w:lang w:val="fr-FR"/>
        </w:rPr>
        <w:t xml:space="preserve">, le Comité transmet </w:t>
      </w:r>
      <w:r>
        <w:rPr>
          <w:lang w:val="fr-FR"/>
        </w:rPr>
        <w:t xml:space="preserve">la </w:t>
      </w:r>
      <w:r w:rsidRPr="00DA3C5F">
        <w:rPr>
          <w:lang w:val="fr-FR"/>
        </w:rPr>
        <w:t>demande à la Partie concernée, qui dispose alors d</w:t>
      </w:r>
      <w:r w:rsidR="00031B44">
        <w:rPr>
          <w:lang w:val="fr-FR"/>
        </w:rPr>
        <w:t>’</w:t>
      </w:r>
      <w:r w:rsidRPr="00DA3C5F">
        <w:rPr>
          <w:lang w:val="fr-FR"/>
        </w:rPr>
        <w:t>un délai de trois mois pour donner sa réponse. Lors de l</w:t>
      </w:r>
      <w:r w:rsidR="00031B44">
        <w:rPr>
          <w:lang w:val="fr-FR"/>
        </w:rPr>
        <w:t>’</w:t>
      </w:r>
      <w:r w:rsidRPr="00DA3C5F">
        <w:rPr>
          <w:lang w:val="fr-FR"/>
        </w:rPr>
        <w:t xml:space="preserve">adoption de ses conclusions, le Comité peut décider de lever ou de maintenir toute mesure de protection prise par le Rapporteur </w:t>
      </w:r>
      <w:r>
        <w:rPr>
          <w:lang w:val="fr-FR"/>
        </w:rPr>
        <w:t xml:space="preserve">spécial </w:t>
      </w:r>
      <w:r w:rsidRPr="00DA3C5F">
        <w:rPr>
          <w:lang w:val="fr-FR"/>
        </w:rPr>
        <w:t>ou la Rapporteuse</w:t>
      </w:r>
      <w:r w:rsidRPr="00B03360">
        <w:rPr>
          <w:lang w:val="fr-FR"/>
        </w:rPr>
        <w:t xml:space="preserve"> </w:t>
      </w:r>
      <w:r>
        <w:rPr>
          <w:lang w:val="fr-FR"/>
        </w:rPr>
        <w:t>spéciale </w:t>
      </w:r>
      <w:r w:rsidRPr="00DA3C5F">
        <w:rPr>
          <w:lang w:val="fr-FR"/>
        </w:rPr>
        <w:t xml:space="preserve">; </w:t>
      </w:r>
    </w:p>
    <w:p w14:paraId="127043CB" w14:textId="2FD45428" w:rsidR="00143882" w:rsidRPr="00DA3C5F" w:rsidRDefault="00143882" w:rsidP="009645AB">
      <w:pPr>
        <w:pStyle w:val="SingleTxtG"/>
        <w:ind w:firstLine="567"/>
        <w:rPr>
          <w:lang w:val="fr-FR"/>
        </w:rPr>
      </w:pPr>
      <w:r w:rsidRPr="00DA3C5F">
        <w:rPr>
          <w:lang w:val="fr-FR"/>
        </w:rPr>
        <w:t>c)</w:t>
      </w:r>
      <w:r w:rsidRPr="00DA3C5F">
        <w:rPr>
          <w:lang w:val="fr-FR"/>
        </w:rPr>
        <w:tab/>
        <w:t>En application du paragraphe 25 (al. d) de l</w:t>
      </w:r>
      <w:r w:rsidR="00031B44">
        <w:rPr>
          <w:lang w:val="fr-FR"/>
        </w:rPr>
        <w:t>’</w:t>
      </w:r>
      <w:r w:rsidRPr="00DA3C5F">
        <w:rPr>
          <w:lang w:val="fr-FR"/>
        </w:rPr>
        <w:t>annexe de la décision I/7, le Comité d</w:t>
      </w:r>
      <w:r w:rsidR="00031B44">
        <w:rPr>
          <w:lang w:val="fr-FR"/>
        </w:rPr>
        <w:t>’</w:t>
      </w:r>
      <w:r w:rsidRPr="00DA3C5F">
        <w:rPr>
          <w:lang w:val="fr-FR"/>
        </w:rPr>
        <w:t>examen du respect des dispositions peut, à tout moment, solliciter les conseils ou l</w:t>
      </w:r>
      <w:r w:rsidR="00031B44">
        <w:rPr>
          <w:lang w:val="fr-FR"/>
        </w:rPr>
        <w:t>’</w:t>
      </w:r>
      <w:r w:rsidRPr="00DA3C5F">
        <w:rPr>
          <w:lang w:val="fr-FR"/>
        </w:rPr>
        <w:t xml:space="preserve">assistance du Rapporteur </w:t>
      </w:r>
      <w:r>
        <w:rPr>
          <w:lang w:val="fr-FR"/>
        </w:rPr>
        <w:t xml:space="preserve">spécial </w:t>
      </w:r>
      <w:r w:rsidRPr="00DA3C5F">
        <w:rPr>
          <w:lang w:val="fr-FR"/>
        </w:rPr>
        <w:t>ou de la Rapporteuse</w:t>
      </w:r>
      <w:r w:rsidRPr="0049424B">
        <w:rPr>
          <w:lang w:val="fr-FR"/>
        </w:rPr>
        <w:t xml:space="preserve"> </w:t>
      </w:r>
      <w:r>
        <w:rPr>
          <w:lang w:val="fr-FR"/>
        </w:rPr>
        <w:t>spéciale</w:t>
      </w:r>
      <w:r w:rsidRPr="00DA3C5F">
        <w:rPr>
          <w:lang w:val="fr-FR"/>
        </w:rPr>
        <w:t xml:space="preserve"> pour traiter de questions relevant de l</w:t>
      </w:r>
      <w:r w:rsidR="00031B44">
        <w:rPr>
          <w:lang w:val="fr-FR"/>
        </w:rPr>
        <w:t>’</w:t>
      </w:r>
      <w:r w:rsidRPr="00DA3C5F">
        <w:rPr>
          <w:lang w:val="fr-FR"/>
        </w:rPr>
        <w:t>article</w:t>
      </w:r>
      <w:r>
        <w:rPr>
          <w:lang w:val="fr-FR"/>
        </w:rPr>
        <w:t> </w:t>
      </w:r>
      <w:r w:rsidRPr="00DA3C5F">
        <w:rPr>
          <w:lang w:val="fr-FR"/>
        </w:rPr>
        <w:t>3 (par.</w:t>
      </w:r>
      <w:r w:rsidR="00150C9A">
        <w:rPr>
          <w:lang w:val="fr-FR"/>
        </w:rPr>
        <w:t> </w:t>
      </w:r>
      <w:r w:rsidRPr="00DA3C5F">
        <w:rPr>
          <w:lang w:val="fr-FR"/>
        </w:rPr>
        <w:t>8). Par exemple, au cours de l</w:t>
      </w:r>
      <w:r w:rsidR="00031B44">
        <w:rPr>
          <w:lang w:val="fr-FR"/>
        </w:rPr>
        <w:t>’</w:t>
      </w:r>
      <w:r w:rsidRPr="00DA3C5F">
        <w:rPr>
          <w:lang w:val="fr-FR"/>
        </w:rPr>
        <w:t>examen par le Comité des progrès faits par une Partie concernée dans la suite donnée aux constatations de non-respect de l</w:t>
      </w:r>
      <w:r w:rsidR="00031B44">
        <w:rPr>
          <w:lang w:val="fr-FR"/>
        </w:rPr>
        <w:t>’</w:t>
      </w:r>
      <w:r w:rsidRPr="00DA3C5F">
        <w:rPr>
          <w:lang w:val="fr-FR"/>
        </w:rPr>
        <w:t>article</w:t>
      </w:r>
      <w:r w:rsidR="00150C9A">
        <w:rPr>
          <w:lang w:val="fr-FR"/>
        </w:rPr>
        <w:t> </w:t>
      </w:r>
      <w:r w:rsidRPr="00DA3C5F">
        <w:rPr>
          <w:lang w:val="fr-FR"/>
        </w:rPr>
        <w:t>3 (par.</w:t>
      </w:r>
      <w:r w:rsidR="00150C9A">
        <w:rPr>
          <w:lang w:val="fr-FR"/>
        </w:rPr>
        <w:t> </w:t>
      </w:r>
      <w:r w:rsidRPr="00DA3C5F">
        <w:rPr>
          <w:lang w:val="fr-FR"/>
        </w:rPr>
        <w:t xml:space="preserve">8), le Comité peut solliciter les services du Rapporteur </w:t>
      </w:r>
      <w:r>
        <w:rPr>
          <w:lang w:val="fr-FR"/>
        </w:rPr>
        <w:t xml:space="preserve">spécial </w:t>
      </w:r>
      <w:r w:rsidRPr="00DA3C5F">
        <w:rPr>
          <w:lang w:val="fr-FR"/>
        </w:rPr>
        <w:t xml:space="preserve">ou de la Rapporteuse </w:t>
      </w:r>
      <w:r>
        <w:rPr>
          <w:lang w:val="fr-FR"/>
        </w:rPr>
        <w:t xml:space="preserve">spéciale </w:t>
      </w:r>
      <w:r w:rsidRPr="00DA3C5F">
        <w:rPr>
          <w:lang w:val="fr-FR"/>
        </w:rPr>
        <w:t>en sa qualité d</w:t>
      </w:r>
      <w:r w:rsidR="00031B44">
        <w:rPr>
          <w:lang w:val="fr-FR"/>
        </w:rPr>
        <w:t>’</w:t>
      </w:r>
      <w:r w:rsidRPr="00DA3C5F">
        <w:rPr>
          <w:lang w:val="fr-FR"/>
        </w:rPr>
        <w:t>expert(e).</w:t>
      </w:r>
    </w:p>
    <w:p w14:paraId="77E588F3" w14:textId="0094EBC9" w:rsidR="00143882" w:rsidRPr="00DA3C5F" w:rsidRDefault="00143882" w:rsidP="00272AF7">
      <w:pPr>
        <w:pStyle w:val="H1G"/>
        <w:rPr>
          <w:lang w:val="fr-FR"/>
        </w:rPr>
      </w:pPr>
      <w:r w:rsidRPr="00DA3C5F">
        <w:rPr>
          <w:lang w:val="fr-FR"/>
        </w:rPr>
        <w:tab/>
        <w:t>I.</w:t>
      </w:r>
      <w:r w:rsidRPr="00DA3C5F">
        <w:rPr>
          <w:lang w:val="fr-FR"/>
        </w:rPr>
        <w:tab/>
      </w:r>
      <w:r>
        <w:rPr>
          <w:lang w:val="fr-FR"/>
        </w:rPr>
        <w:t>O</w:t>
      </w:r>
      <w:r w:rsidRPr="00DA3C5F">
        <w:rPr>
          <w:lang w:val="fr-FR"/>
        </w:rPr>
        <w:t xml:space="preserve">bligations du Rapporteur </w:t>
      </w:r>
      <w:r>
        <w:rPr>
          <w:lang w:val="fr-FR"/>
        </w:rPr>
        <w:t xml:space="preserve">spécial </w:t>
      </w:r>
      <w:r w:rsidRPr="00DA3C5F">
        <w:rPr>
          <w:lang w:val="fr-FR"/>
        </w:rPr>
        <w:t xml:space="preserve">ou de la Rapporteuse </w:t>
      </w:r>
      <w:r>
        <w:rPr>
          <w:lang w:val="fr-FR"/>
        </w:rPr>
        <w:t xml:space="preserve">spéciale </w:t>
      </w:r>
      <w:r w:rsidRPr="00DA3C5F">
        <w:rPr>
          <w:lang w:val="fr-FR"/>
        </w:rPr>
        <w:t>en</w:t>
      </w:r>
      <w:r w:rsidR="00272AF7">
        <w:rPr>
          <w:lang w:val="fr-FR"/>
        </w:rPr>
        <w:t> </w:t>
      </w:r>
      <w:r w:rsidRPr="00DA3C5F">
        <w:rPr>
          <w:lang w:val="fr-FR"/>
        </w:rPr>
        <w:t xml:space="preserve">matière de </w:t>
      </w:r>
      <w:r>
        <w:rPr>
          <w:lang w:val="fr-FR"/>
        </w:rPr>
        <w:t>communication d</w:t>
      </w:r>
      <w:r w:rsidR="00031B44">
        <w:rPr>
          <w:lang w:val="fr-FR"/>
        </w:rPr>
        <w:t>’</w:t>
      </w:r>
      <w:r>
        <w:rPr>
          <w:lang w:val="fr-FR"/>
        </w:rPr>
        <w:t>informations</w:t>
      </w:r>
    </w:p>
    <w:p w14:paraId="3BC3DA0C" w14:textId="120612A3" w:rsidR="00143882" w:rsidRPr="00DA3C5F" w:rsidRDefault="00143882" w:rsidP="00272AF7">
      <w:pPr>
        <w:pStyle w:val="SingleTxtG"/>
        <w:rPr>
          <w:lang w:val="fr-FR"/>
        </w:rPr>
      </w:pPr>
      <w:r w:rsidRPr="00DA3C5F">
        <w:rPr>
          <w:lang w:val="fr-FR"/>
        </w:rPr>
        <w:t>16.</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est placé(e) sous l</w:t>
      </w:r>
      <w:r w:rsidR="00031B44">
        <w:rPr>
          <w:lang w:val="fr-FR"/>
        </w:rPr>
        <w:t>’</w:t>
      </w:r>
      <w:r w:rsidRPr="00DA3C5F">
        <w:rPr>
          <w:lang w:val="fr-FR"/>
        </w:rPr>
        <w:t>autorité de la Réunion des Parties. À cet effet</w:t>
      </w:r>
      <w:r>
        <w:rPr>
          <w:lang w:val="fr-FR"/>
        </w:rPr>
        <w:t> </w:t>
      </w:r>
      <w:r w:rsidRPr="00DA3C5F">
        <w:rPr>
          <w:lang w:val="fr-FR"/>
        </w:rPr>
        <w:t xml:space="preserve">: </w:t>
      </w:r>
    </w:p>
    <w:p w14:paraId="6390DD4B" w14:textId="77777777" w:rsidR="00143882" w:rsidRPr="00DA3C5F" w:rsidRDefault="00143882" w:rsidP="009645AB">
      <w:pPr>
        <w:pStyle w:val="SingleTxtG"/>
        <w:ind w:firstLine="567"/>
        <w:rPr>
          <w:lang w:val="fr-FR"/>
        </w:rPr>
      </w:pPr>
      <w:r w:rsidRPr="00DA3C5F">
        <w:rPr>
          <w:lang w:val="fr-FR"/>
        </w:rPr>
        <w:t>a)</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fait rapport à la Réunion des Parties, à chacune de ses sessions. Entre les sessions de la Réunion des Parties, il ou elle tient le Bureau et le Groupe de travail des Parties régulièrement informés de ses travaux</w:t>
      </w:r>
      <w:r>
        <w:rPr>
          <w:lang w:val="fr-FR"/>
        </w:rPr>
        <w:t> </w:t>
      </w:r>
      <w:r w:rsidRPr="00DA3C5F">
        <w:rPr>
          <w:lang w:val="fr-FR"/>
        </w:rPr>
        <w:t xml:space="preserve">; </w:t>
      </w:r>
    </w:p>
    <w:p w14:paraId="47866568" w14:textId="0D7FF6CD" w:rsidR="00143882" w:rsidRPr="00DA3C5F" w:rsidRDefault="00143882" w:rsidP="009645AB">
      <w:pPr>
        <w:pStyle w:val="SingleTxtG"/>
        <w:ind w:firstLine="567"/>
        <w:rPr>
          <w:rStyle w:val="Marquedecommentaire"/>
          <w:sz w:val="20"/>
          <w:lang w:val="fr-FR"/>
        </w:rPr>
      </w:pPr>
      <w:r w:rsidRPr="00DA3C5F">
        <w:rPr>
          <w:lang w:val="fr-FR"/>
        </w:rPr>
        <w:t>b)</w:t>
      </w:r>
      <w:r w:rsidRPr="00DA3C5F">
        <w:rPr>
          <w:lang w:val="fr-FR"/>
        </w:rPr>
        <w:tab/>
        <w:t xml:space="preserve">Si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renvo</w:t>
      </w:r>
      <w:r>
        <w:rPr>
          <w:lang w:val="fr-FR"/>
        </w:rPr>
        <w:t>ie</w:t>
      </w:r>
      <w:r w:rsidRPr="00DA3C5F">
        <w:rPr>
          <w:lang w:val="fr-FR"/>
        </w:rPr>
        <w:t xml:space="preserve"> une question au Comité d</w:t>
      </w:r>
      <w:r w:rsidR="00031B44">
        <w:rPr>
          <w:lang w:val="fr-FR"/>
        </w:rPr>
        <w:t>’</w:t>
      </w:r>
      <w:r w:rsidRPr="00DA3C5F">
        <w:rPr>
          <w:lang w:val="fr-FR"/>
        </w:rPr>
        <w:t>examen du respect des dispositions, il ou elle en fait part à la Réunion des Parties</w:t>
      </w:r>
      <w:r>
        <w:rPr>
          <w:lang w:val="fr-FR"/>
        </w:rPr>
        <w:t> </w:t>
      </w:r>
      <w:r w:rsidRPr="00DA3C5F">
        <w:rPr>
          <w:lang w:val="fr-FR"/>
        </w:rPr>
        <w:t xml:space="preserve">; </w:t>
      </w:r>
    </w:p>
    <w:p w14:paraId="09ED147C" w14:textId="301B0509" w:rsidR="00143882" w:rsidRPr="00DA3C5F" w:rsidRDefault="00143882" w:rsidP="009645AB">
      <w:pPr>
        <w:pStyle w:val="SingleTxtG"/>
        <w:ind w:firstLine="567"/>
        <w:rPr>
          <w:lang w:val="fr-FR"/>
        </w:rPr>
      </w:pPr>
      <w:r w:rsidRPr="00DA3C5F">
        <w:rPr>
          <w:lang w:val="fr-FR"/>
        </w:rPr>
        <w:t>c)</w:t>
      </w:r>
      <w:r w:rsidRPr="00DA3C5F">
        <w:rPr>
          <w:lang w:val="fr-FR"/>
        </w:rPr>
        <w:tab/>
        <w:t xml:space="preserve">Après avoir examiné un rapport du Rapporteur </w:t>
      </w:r>
      <w:r>
        <w:rPr>
          <w:lang w:val="fr-FR"/>
        </w:rPr>
        <w:t xml:space="preserve">spécial </w:t>
      </w:r>
      <w:r w:rsidRPr="00DA3C5F">
        <w:rPr>
          <w:lang w:val="fr-FR"/>
        </w:rPr>
        <w:t>ou de la Rapporteuse</w:t>
      </w:r>
      <w:r w:rsidRPr="00220938">
        <w:rPr>
          <w:lang w:val="fr-FR"/>
        </w:rPr>
        <w:t xml:space="preserve"> </w:t>
      </w:r>
      <w:r>
        <w:rPr>
          <w:lang w:val="fr-FR"/>
        </w:rPr>
        <w:t>spéciale</w:t>
      </w:r>
      <w:r w:rsidRPr="00DA3C5F">
        <w:rPr>
          <w:lang w:val="fr-FR"/>
        </w:rPr>
        <w:t xml:space="preserve"> et toute recommandation y figurant, la Réunion des Parties peut décider de maintenir ou de lever toute mesure de protection prise par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et peut également demander au Comité d</w:t>
      </w:r>
      <w:r w:rsidR="00031B44">
        <w:rPr>
          <w:lang w:val="fr-FR"/>
        </w:rPr>
        <w:t>’</w:t>
      </w:r>
      <w:r w:rsidRPr="00DA3C5F">
        <w:rPr>
          <w:lang w:val="fr-FR"/>
        </w:rPr>
        <w:t>examen du respect des dispositions d</w:t>
      </w:r>
      <w:r w:rsidR="00031B44">
        <w:rPr>
          <w:lang w:val="fr-FR"/>
        </w:rPr>
        <w:t>’</w:t>
      </w:r>
      <w:r w:rsidRPr="00DA3C5F">
        <w:rPr>
          <w:lang w:val="fr-FR"/>
        </w:rPr>
        <w:t>examiner le respect par une ou plusieurs Parties des dispositions de l</w:t>
      </w:r>
      <w:r w:rsidR="00031B44">
        <w:rPr>
          <w:lang w:val="fr-FR"/>
        </w:rPr>
        <w:t>’</w:t>
      </w:r>
      <w:r w:rsidRPr="00DA3C5F">
        <w:rPr>
          <w:lang w:val="fr-FR"/>
        </w:rPr>
        <w:t>article</w:t>
      </w:r>
      <w:r w:rsidR="00AA4617">
        <w:rPr>
          <w:lang w:val="fr-FR"/>
        </w:rPr>
        <w:t> </w:t>
      </w:r>
      <w:r w:rsidRPr="00DA3C5F">
        <w:rPr>
          <w:lang w:val="fr-FR"/>
        </w:rPr>
        <w:t>3 (par.</w:t>
      </w:r>
      <w:r w:rsidR="00AA4617">
        <w:rPr>
          <w:lang w:val="fr-FR"/>
        </w:rPr>
        <w:t> </w:t>
      </w:r>
      <w:r w:rsidRPr="00DA3C5F">
        <w:rPr>
          <w:lang w:val="fr-FR"/>
        </w:rPr>
        <w:t xml:space="preserve">8) de la Convention. </w:t>
      </w:r>
    </w:p>
    <w:p w14:paraId="67379A62" w14:textId="3C35261B" w:rsidR="00143882" w:rsidRPr="00DA3C5F" w:rsidRDefault="00143882" w:rsidP="00272AF7">
      <w:pPr>
        <w:pStyle w:val="H1G"/>
        <w:rPr>
          <w:lang w:val="fr-FR"/>
        </w:rPr>
      </w:pPr>
      <w:r w:rsidRPr="00DA3C5F">
        <w:rPr>
          <w:lang w:val="fr-FR"/>
        </w:rPr>
        <w:tab/>
        <w:t>J.</w:t>
      </w:r>
      <w:r w:rsidRPr="00DA3C5F">
        <w:rPr>
          <w:lang w:val="fr-FR"/>
        </w:rPr>
        <w:tab/>
        <w:t>Sensibilisation</w:t>
      </w:r>
    </w:p>
    <w:p w14:paraId="5B2A8A6D" w14:textId="3F0A12E8" w:rsidR="00143882" w:rsidRPr="00DA3C5F" w:rsidRDefault="00143882" w:rsidP="00272AF7">
      <w:pPr>
        <w:pStyle w:val="SingleTxtG"/>
        <w:rPr>
          <w:lang w:val="fr-FR"/>
        </w:rPr>
      </w:pPr>
      <w:r w:rsidRPr="00DA3C5F">
        <w:rPr>
          <w:lang w:val="fr-FR"/>
        </w:rPr>
        <w:t>17.</w:t>
      </w:r>
      <w:r w:rsidRPr="00DA3C5F">
        <w:rPr>
          <w:lang w:val="fr-FR"/>
        </w:rPr>
        <w:tab/>
        <w:t xml:space="preserve">Outre son travail de traitement des demandes de réaction rapide,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joue également un rôle actif dans la sensibilisation aux obligations qui incombent aux Parties au titre de l</w:t>
      </w:r>
      <w:r w:rsidR="00031B44">
        <w:rPr>
          <w:lang w:val="fr-FR"/>
        </w:rPr>
        <w:t>’</w:t>
      </w:r>
      <w:r w:rsidRPr="00DA3C5F">
        <w:rPr>
          <w:lang w:val="fr-FR"/>
        </w:rPr>
        <w:t>article</w:t>
      </w:r>
      <w:r w:rsidR="009F5E37">
        <w:rPr>
          <w:lang w:val="fr-FR"/>
        </w:rPr>
        <w:t> </w:t>
      </w:r>
      <w:r w:rsidRPr="00DA3C5F">
        <w:rPr>
          <w:lang w:val="fr-FR"/>
        </w:rPr>
        <w:t>3 (par.</w:t>
      </w:r>
      <w:r w:rsidR="009F5E37">
        <w:rPr>
          <w:lang w:val="fr-FR"/>
        </w:rPr>
        <w:t> </w:t>
      </w:r>
      <w:r w:rsidRPr="00DA3C5F">
        <w:rPr>
          <w:lang w:val="fr-FR"/>
        </w:rPr>
        <w:t xml:space="preserve">8) de la Convention. Il ou elle peut </w:t>
      </w:r>
      <w:r w:rsidRPr="00DA3C5F">
        <w:rPr>
          <w:lang w:val="fr-FR"/>
        </w:rPr>
        <w:lastRenderedPageBreak/>
        <w:t>notamment mener des activités de sensibilisation au cours des réunions pertinentes des organes de la Convention et d</w:t>
      </w:r>
      <w:r w:rsidR="00031B44">
        <w:rPr>
          <w:lang w:val="fr-FR"/>
        </w:rPr>
        <w:t>’</w:t>
      </w:r>
      <w:r w:rsidRPr="00DA3C5F">
        <w:rPr>
          <w:lang w:val="fr-FR"/>
        </w:rPr>
        <w:t xml:space="preserve">autres manifestations internationales et, </w:t>
      </w:r>
      <w:r>
        <w:rPr>
          <w:lang w:val="fr-FR"/>
        </w:rPr>
        <w:t>si nécessaire</w:t>
      </w:r>
      <w:r w:rsidRPr="00DA3C5F">
        <w:rPr>
          <w:lang w:val="fr-FR"/>
        </w:rPr>
        <w:t>, par d</w:t>
      </w:r>
      <w:r w:rsidR="00031B44">
        <w:rPr>
          <w:lang w:val="fr-FR"/>
        </w:rPr>
        <w:t>’</w:t>
      </w:r>
      <w:r w:rsidRPr="00DA3C5F">
        <w:rPr>
          <w:lang w:val="fr-FR"/>
        </w:rPr>
        <w:t xml:space="preserve">autres moyens, notamment le renforcement des capacités, </w:t>
      </w:r>
      <w:r>
        <w:rPr>
          <w:lang w:val="fr-FR"/>
        </w:rPr>
        <w:t>l</w:t>
      </w:r>
      <w:r w:rsidRPr="00DA3C5F">
        <w:rPr>
          <w:lang w:val="fr-FR"/>
        </w:rPr>
        <w:t xml:space="preserve">es recommandations, </w:t>
      </w:r>
      <w:r>
        <w:rPr>
          <w:lang w:val="fr-FR"/>
        </w:rPr>
        <w:t>l</w:t>
      </w:r>
      <w:r w:rsidRPr="00DA3C5F">
        <w:rPr>
          <w:lang w:val="fr-FR"/>
        </w:rPr>
        <w:t xml:space="preserve">es boîtes à outils, </w:t>
      </w:r>
      <w:r>
        <w:rPr>
          <w:lang w:val="fr-FR"/>
        </w:rPr>
        <w:t>l</w:t>
      </w:r>
      <w:r w:rsidRPr="00DA3C5F">
        <w:rPr>
          <w:lang w:val="fr-FR"/>
        </w:rPr>
        <w:t xml:space="preserve">es études, </w:t>
      </w:r>
      <w:r>
        <w:rPr>
          <w:lang w:val="fr-FR"/>
        </w:rPr>
        <w:t>l</w:t>
      </w:r>
      <w:r w:rsidRPr="00DA3C5F">
        <w:rPr>
          <w:lang w:val="fr-FR"/>
        </w:rPr>
        <w:t>es notes, l</w:t>
      </w:r>
      <w:r w:rsidR="00031B44">
        <w:rPr>
          <w:lang w:val="fr-FR"/>
        </w:rPr>
        <w:t>’</w:t>
      </w:r>
      <w:r w:rsidRPr="00DA3C5F">
        <w:rPr>
          <w:lang w:val="fr-FR"/>
        </w:rPr>
        <w:t>utilisation des médias classiques et des médias sociaux, ainsi qu</w:t>
      </w:r>
      <w:r w:rsidR="00031B44">
        <w:rPr>
          <w:lang w:val="fr-FR"/>
        </w:rPr>
        <w:t>’</w:t>
      </w:r>
      <w:r w:rsidRPr="00DA3C5F">
        <w:rPr>
          <w:lang w:val="fr-FR"/>
        </w:rPr>
        <w:t xml:space="preserve">au cours de visites de pays. </w:t>
      </w:r>
    </w:p>
    <w:p w14:paraId="0A0D55DC" w14:textId="77777777" w:rsidR="00143882" w:rsidRPr="00DA3C5F" w:rsidRDefault="00143882" w:rsidP="00272AF7">
      <w:pPr>
        <w:pStyle w:val="H1G"/>
        <w:rPr>
          <w:lang w:val="fr-FR"/>
        </w:rPr>
      </w:pPr>
      <w:r w:rsidRPr="00DA3C5F">
        <w:rPr>
          <w:lang w:val="fr-FR"/>
        </w:rPr>
        <w:tab/>
        <w:t>K.</w:t>
      </w:r>
      <w:r w:rsidRPr="00DA3C5F">
        <w:rPr>
          <w:lang w:val="fr-FR"/>
        </w:rPr>
        <w:tab/>
        <w:t>Élection</w:t>
      </w:r>
    </w:p>
    <w:p w14:paraId="3CA39FBB" w14:textId="1570AB74" w:rsidR="00143882" w:rsidRPr="00DA3C5F" w:rsidRDefault="00143882" w:rsidP="00272AF7">
      <w:pPr>
        <w:pStyle w:val="SingleTxtG"/>
        <w:rPr>
          <w:lang w:val="fr-FR"/>
        </w:rPr>
      </w:pPr>
      <w:r w:rsidRPr="00DA3C5F">
        <w:rPr>
          <w:lang w:val="fr-FR"/>
        </w:rPr>
        <w:t>18.</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doit être ressortissant d</w:t>
      </w:r>
      <w:r w:rsidR="00031B44">
        <w:rPr>
          <w:lang w:val="fr-FR"/>
        </w:rPr>
        <w:t>’</w:t>
      </w:r>
      <w:r w:rsidRPr="00DA3C5F">
        <w:rPr>
          <w:lang w:val="fr-FR"/>
        </w:rPr>
        <w:t>une des Parties à la Convention ou d</w:t>
      </w:r>
      <w:r w:rsidR="00031B44">
        <w:rPr>
          <w:lang w:val="fr-FR"/>
        </w:rPr>
        <w:t>’</w:t>
      </w:r>
      <w:r w:rsidRPr="00DA3C5F">
        <w:rPr>
          <w:lang w:val="fr-FR"/>
        </w:rPr>
        <w:t>un des signataires, avoir une haute moralité, posséder une compétence reconnue dans le domaine des défenseurs et défenseuses des droits de l</w:t>
      </w:r>
      <w:r w:rsidR="00031B44">
        <w:rPr>
          <w:lang w:val="fr-FR"/>
        </w:rPr>
        <w:t>’</w:t>
      </w:r>
      <w:r w:rsidRPr="00DA3C5F">
        <w:rPr>
          <w:lang w:val="fr-FR"/>
        </w:rPr>
        <w:t>homme et disposer, de préférence, d</w:t>
      </w:r>
      <w:r w:rsidR="00031B44">
        <w:rPr>
          <w:lang w:val="fr-FR"/>
        </w:rPr>
        <w:t>’</w:t>
      </w:r>
      <w:r w:rsidRPr="00DA3C5F">
        <w:rPr>
          <w:lang w:val="fr-FR"/>
        </w:rPr>
        <w:t xml:space="preserve">une expérience juridique dans ce domaine. </w:t>
      </w:r>
    </w:p>
    <w:p w14:paraId="6C33955C" w14:textId="0F0A5E62" w:rsidR="00143882" w:rsidRPr="00DA3C5F" w:rsidRDefault="00143882" w:rsidP="00272AF7">
      <w:pPr>
        <w:pStyle w:val="SingleTxtG"/>
        <w:rPr>
          <w:lang w:val="fr-FR"/>
        </w:rPr>
      </w:pPr>
      <w:r w:rsidRPr="00DA3C5F">
        <w:rPr>
          <w:lang w:val="fr-FR"/>
        </w:rPr>
        <w:t>19.</w:t>
      </w:r>
      <w:r w:rsidRPr="00DA3C5F">
        <w:rPr>
          <w:lang w:val="fr-FR"/>
        </w:rPr>
        <w:tab/>
        <w:t xml:space="preserve">Les candidatures de personnes qui remplissent les conditions énoncées au paragraphe précédent peuvent être </w:t>
      </w:r>
      <w:r>
        <w:rPr>
          <w:lang w:val="fr-FR"/>
        </w:rPr>
        <w:t xml:space="preserve">présentées </w:t>
      </w:r>
      <w:r w:rsidRPr="00DA3C5F">
        <w:rPr>
          <w:lang w:val="fr-FR"/>
        </w:rPr>
        <w:t>par les Parties, les signataires et les organisations non gouvernementales relevant du champ d</w:t>
      </w:r>
      <w:r w:rsidR="00031B44">
        <w:rPr>
          <w:lang w:val="fr-FR"/>
        </w:rPr>
        <w:t>’</w:t>
      </w:r>
      <w:r w:rsidRPr="00DA3C5F">
        <w:rPr>
          <w:lang w:val="fr-FR"/>
        </w:rPr>
        <w:t>application de l</w:t>
      </w:r>
      <w:r w:rsidR="00031B44">
        <w:rPr>
          <w:lang w:val="fr-FR"/>
        </w:rPr>
        <w:t>’</w:t>
      </w:r>
      <w:r w:rsidRPr="00DA3C5F">
        <w:rPr>
          <w:lang w:val="fr-FR"/>
        </w:rPr>
        <w:t>article</w:t>
      </w:r>
      <w:r w:rsidR="009F5E37">
        <w:rPr>
          <w:lang w:val="fr-FR"/>
        </w:rPr>
        <w:t> </w:t>
      </w:r>
      <w:r w:rsidRPr="00DA3C5F">
        <w:rPr>
          <w:lang w:val="fr-FR"/>
        </w:rPr>
        <w:t>10 (par.</w:t>
      </w:r>
      <w:r w:rsidR="009F5E37">
        <w:rPr>
          <w:lang w:val="fr-FR"/>
        </w:rPr>
        <w:t> </w:t>
      </w:r>
      <w:r w:rsidRPr="00DA3C5F">
        <w:rPr>
          <w:lang w:val="fr-FR"/>
        </w:rPr>
        <w:t xml:space="preserve">5) de la Convention et </w:t>
      </w:r>
      <w:r>
        <w:rPr>
          <w:lang w:val="fr-FR"/>
        </w:rPr>
        <w:t xml:space="preserve">ayant vocation à promouvoir </w:t>
      </w:r>
      <w:r w:rsidRPr="00DA3C5F">
        <w:rPr>
          <w:lang w:val="fr-FR"/>
        </w:rPr>
        <w:t>la protection de l</w:t>
      </w:r>
      <w:r w:rsidR="00031B44">
        <w:rPr>
          <w:lang w:val="fr-FR"/>
        </w:rPr>
        <w:t>’</w:t>
      </w:r>
      <w:r w:rsidRPr="00DA3C5F">
        <w:rPr>
          <w:lang w:val="fr-FR"/>
        </w:rPr>
        <w:t xml:space="preserve">environnement. Ces personnes peuvent également présenter </w:t>
      </w:r>
      <w:r>
        <w:rPr>
          <w:lang w:val="fr-FR"/>
        </w:rPr>
        <w:t>elles-mêmes</w:t>
      </w:r>
      <w:r w:rsidRPr="00DA3C5F">
        <w:rPr>
          <w:lang w:val="fr-FR"/>
        </w:rPr>
        <w:t xml:space="preserve"> leurs candidatures. </w:t>
      </w:r>
    </w:p>
    <w:p w14:paraId="11F5CEC1" w14:textId="4346ED4A" w:rsidR="00143882" w:rsidRPr="00DA3C5F" w:rsidRDefault="00143882" w:rsidP="00272AF7">
      <w:pPr>
        <w:pStyle w:val="SingleTxtG"/>
        <w:rPr>
          <w:lang w:val="fr-FR"/>
        </w:rPr>
      </w:pPr>
      <w:r w:rsidRPr="00DA3C5F">
        <w:rPr>
          <w:lang w:val="fr-FR"/>
        </w:rPr>
        <w:t>20.</w:t>
      </w:r>
      <w:r w:rsidRPr="00DA3C5F">
        <w:rPr>
          <w:lang w:val="fr-FR"/>
        </w:rPr>
        <w:tab/>
        <w:t>À moins que la Réunion des Parties n</w:t>
      </w:r>
      <w:r w:rsidR="00031B44">
        <w:rPr>
          <w:lang w:val="fr-FR"/>
        </w:rPr>
        <w:t>’</w:t>
      </w:r>
      <w:r w:rsidRPr="00DA3C5F">
        <w:rPr>
          <w:lang w:val="fr-FR"/>
        </w:rPr>
        <w:t>en décide autrement, la procédure de présentation de candidatures est la suivante</w:t>
      </w:r>
      <w:r>
        <w:rPr>
          <w:lang w:val="fr-FR"/>
        </w:rPr>
        <w:t> </w:t>
      </w:r>
      <w:r w:rsidRPr="00DA3C5F">
        <w:rPr>
          <w:lang w:val="fr-FR"/>
        </w:rPr>
        <w:t xml:space="preserve">: </w:t>
      </w:r>
    </w:p>
    <w:p w14:paraId="1E097DFC" w14:textId="237A4274" w:rsidR="00143882" w:rsidRPr="00DA3C5F" w:rsidRDefault="00143882" w:rsidP="009645AB">
      <w:pPr>
        <w:pStyle w:val="SingleTxtG"/>
        <w:ind w:firstLine="567"/>
        <w:rPr>
          <w:lang w:val="fr-FR"/>
        </w:rPr>
      </w:pPr>
      <w:r w:rsidRPr="00DA3C5F">
        <w:rPr>
          <w:lang w:val="fr-FR"/>
        </w:rPr>
        <w:t>a)</w:t>
      </w:r>
      <w:r w:rsidRPr="00DA3C5F">
        <w:rPr>
          <w:lang w:val="fr-FR"/>
        </w:rPr>
        <w:tab/>
        <w:t>Les candidatures sont adressées au secrétariat dans l</w:t>
      </w:r>
      <w:r w:rsidR="00031B44">
        <w:rPr>
          <w:lang w:val="fr-FR"/>
        </w:rPr>
        <w:t>’</w:t>
      </w:r>
      <w:r w:rsidRPr="00DA3C5F">
        <w:rPr>
          <w:lang w:val="fr-FR"/>
        </w:rPr>
        <w:t>une au moins des langues officielles de la Convention</w:t>
      </w:r>
      <w:r>
        <w:rPr>
          <w:lang w:val="fr-FR"/>
        </w:rPr>
        <w:t>,</w:t>
      </w:r>
      <w:r w:rsidRPr="00DA3C5F">
        <w:rPr>
          <w:lang w:val="fr-FR"/>
        </w:rPr>
        <w:t xml:space="preserve"> au plus tard </w:t>
      </w:r>
      <w:r>
        <w:rPr>
          <w:lang w:val="fr-FR"/>
        </w:rPr>
        <w:t>douze</w:t>
      </w:r>
      <w:r w:rsidRPr="00DA3C5F">
        <w:rPr>
          <w:lang w:val="fr-FR"/>
        </w:rPr>
        <w:t xml:space="preserve"> semaines avant l</w:t>
      </w:r>
      <w:r w:rsidR="00031B44">
        <w:rPr>
          <w:lang w:val="fr-FR"/>
        </w:rPr>
        <w:t>’</w:t>
      </w:r>
      <w:r w:rsidRPr="00DA3C5F">
        <w:rPr>
          <w:lang w:val="fr-FR"/>
        </w:rPr>
        <w:t>ouverture de la session de la Réunion des Parties durant laquelle l</w:t>
      </w:r>
      <w:r w:rsidR="00031B44">
        <w:rPr>
          <w:lang w:val="fr-FR"/>
        </w:rPr>
        <w:t>’</w:t>
      </w:r>
      <w:r w:rsidRPr="00DA3C5F">
        <w:rPr>
          <w:lang w:val="fr-FR"/>
        </w:rPr>
        <w:t>élection doit avoir lieu</w:t>
      </w:r>
      <w:r>
        <w:rPr>
          <w:lang w:val="fr-FR"/>
        </w:rPr>
        <w:t> </w:t>
      </w:r>
      <w:r w:rsidRPr="00DA3C5F">
        <w:rPr>
          <w:lang w:val="fr-FR"/>
        </w:rPr>
        <w:t xml:space="preserve">; </w:t>
      </w:r>
    </w:p>
    <w:p w14:paraId="6D32E50A" w14:textId="1E106C80" w:rsidR="00143882" w:rsidRPr="00DA3C5F" w:rsidRDefault="00143882" w:rsidP="009645AB">
      <w:pPr>
        <w:pStyle w:val="SingleTxtG"/>
        <w:ind w:firstLine="567"/>
        <w:rPr>
          <w:lang w:val="fr-FR"/>
        </w:rPr>
      </w:pPr>
      <w:r w:rsidRPr="00DA3C5F">
        <w:rPr>
          <w:lang w:val="fr-FR"/>
        </w:rPr>
        <w:t>b)</w:t>
      </w:r>
      <w:r w:rsidRPr="00DA3C5F">
        <w:rPr>
          <w:lang w:val="fr-FR"/>
        </w:rPr>
        <w:tab/>
        <w:t>Chaque candidature est accompagnée d</w:t>
      </w:r>
      <w:r w:rsidR="00031B44">
        <w:rPr>
          <w:lang w:val="fr-FR"/>
        </w:rPr>
        <w:t>’</w:t>
      </w:r>
      <w:r w:rsidRPr="00DA3C5F">
        <w:rPr>
          <w:lang w:val="fr-FR"/>
        </w:rPr>
        <w:t>un curriculum vitae du candidat ne dépassant pas 600</w:t>
      </w:r>
      <w:r w:rsidR="009F5E37">
        <w:rPr>
          <w:lang w:val="fr-FR"/>
        </w:rPr>
        <w:t> </w:t>
      </w:r>
      <w:r w:rsidRPr="00DA3C5F">
        <w:rPr>
          <w:lang w:val="fr-FR"/>
        </w:rPr>
        <w:t>mots</w:t>
      </w:r>
      <w:r>
        <w:rPr>
          <w:lang w:val="fr-FR"/>
        </w:rPr>
        <w:t> </w:t>
      </w:r>
      <w:r w:rsidRPr="00DA3C5F">
        <w:rPr>
          <w:lang w:val="fr-FR"/>
        </w:rPr>
        <w:t xml:space="preserve">; </w:t>
      </w:r>
    </w:p>
    <w:p w14:paraId="5489AF30" w14:textId="0BA4C9EE" w:rsidR="00143882" w:rsidRPr="00DA3C5F" w:rsidRDefault="00143882" w:rsidP="009645AB">
      <w:pPr>
        <w:pStyle w:val="SingleTxtG"/>
        <w:ind w:firstLine="567"/>
        <w:rPr>
          <w:lang w:val="fr-FR"/>
        </w:rPr>
      </w:pPr>
      <w:r w:rsidRPr="00DA3C5F">
        <w:rPr>
          <w:lang w:val="fr-FR"/>
        </w:rPr>
        <w:t>c)</w:t>
      </w:r>
      <w:r w:rsidRPr="00DA3C5F">
        <w:rPr>
          <w:lang w:val="fr-FR"/>
        </w:rPr>
        <w:tab/>
        <w:t>Le secrétariat distribue les candidatures et les curricula vitae conformément à l</w:t>
      </w:r>
      <w:r w:rsidR="00031B44">
        <w:rPr>
          <w:lang w:val="fr-FR"/>
        </w:rPr>
        <w:t>’</w:t>
      </w:r>
      <w:r w:rsidRPr="00DA3C5F">
        <w:rPr>
          <w:lang w:val="fr-FR"/>
        </w:rPr>
        <w:t>article</w:t>
      </w:r>
      <w:r>
        <w:rPr>
          <w:lang w:val="fr-FR"/>
        </w:rPr>
        <w:t> </w:t>
      </w:r>
      <w:r w:rsidRPr="00DA3C5F">
        <w:rPr>
          <w:lang w:val="fr-FR"/>
        </w:rPr>
        <w:t>10 du règlement intérieur</w:t>
      </w:r>
      <w:r w:rsidRPr="00CE237B">
        <w:rPr>
          <w:rStyle w:val="Appelnotedebasdep"/>
        </w:rPr>
        <w:footnoteReference w:id="6"/>
      </w:r>
      <w:r w:rsidRPr="00DA3C5F">
        <w:rPr>
          <w:lang w:val="fr-FR"/>
        </w:rPr>
        <w:t xml:space="preserve">. </w:t>
      </w:r>
    </w:p>
    <w:p w14:paraId="41129656" w14:textId="77777777" w:rsidR="00143882" w:rsidRPr="00DA3C5F" w:rsidRDefault="00143882" w:rsidP="00272AF7">
      <w:pPr>
        <w:pStyle w:val="SingleTxtG"/>
        <w:rPr>
          <w:lang w:val="fr-FR"/>
        </w:rPr>
      </w:pPr>
      <w:r w:rsidRPr="00DA3C5F">
        <w:rPr>
          <w:lang w:val="fr-FR"/>
        </w:rPr>
        <w:t>21.</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est élu(e) sur la base d</w:t>
      </w:r>
      <w:r>
        <w:rPr>
          <w:lang w:val="fr-FR"/>
        </w:rPr>
        <w:t>es</w:t>
      </w:r>
      <w:r w:rsidRPr="00DA3C5F">
        <w:rPr>
          <w:lang w:val="fr-FR"/>
        </w:rPr>
        <w:t xml:space="preserve"> candidature</w:t>
      </w:r>
      <w:r>
        <w:rPr>
          <w:lang w:val="fr-FR"/>
        </w:rPr>
        <w:t>s présentées</w:t>
      </w:r>
      <w:r w:rsidRPr="00DA3C5F">
        <w:rPr>
          <w:lang w:val="fr-FR"/>
        </w:rPr>
        <w:t xml:space="preserve">. La Réunion des Parties prend dûment en </w:t>
      </w:r>
      <w:r>
        <w:rPr>
          <w:lang w:val="fr-FR"/>
        </w:rPr>
        <w:t>considération</w:t>
      </w:r>
      <w:r w:rsidRPr="00DA3C5F">
        <w:rPr>
          <w:lang w:val="fr-FR"/>
        </w:rPr>
        <w:t xml:space="preserve"> </w:t>
      </w:r>
      <w:r>
        <w:rPr>
          <w:lang w:val="fr-FR"/>
        </w:rPr>
        <w:t xml:space="preserve">toutes </w:t>
      </w:r>
      <w:r w:rsidRPr="00DA3C5F">
        <w:rPr>
          <w:lang w:val="fr-FR"/>
        </w:rPr>
        <w:t xml:space="preserve">les candidatures. La Réunion des Parties élit le Rapporteur </w:t>
      </w:r>
      <w:r>
        <w:rPr>
          <w:lang w:val="fr-FR"/>
        </w:rPr>
        <w:t xml:space="preserve">spécial </w:t>
      </w:r>
      <w:r w:rsidRPr="00DA3C5F">
        <w:rPr>
          <w:lang w:val="fr-FR"/>
        </w:rPr>
        <w:t xml:space="preserve">ou la Rapporteuse </w:t>
      </w:r>
      <w:r>
        <w:rPr>
          <w:lang w:val="fr-FR"/>
        </w:rPr>
        <w:t xml:space="preserve">spéciale </w:t>
      </w:r>
      <w:r w:rsidRPr="00DA3C5F">
        <w:rPr>
          <w:lang w:val="fr-FR"/>
        </w:rPr>
        <w:t>par consensus ou, à défaut, par un vote à bulletin secret.</w:t>
      </w:r>
    </w:p>
    <w:p w14:paraId="011E292D" w14:textId="6D8E0066" w:rsidR="00143882" w:rsidRPr="00DA3C5F" w:rsidRDefault="00143882" w:rsidP="00272AF7">
      <w:pPr>
        <w:pStyle w:val="SingleTxtG"/>
        <w:rPr>
          <w:lang w:val="fr-FR"/>
        </w:rPr>
      </w:pPr>
      <w:r w:rsidRPr="00DA3C5F">
        <w:rPr>
          <w:lang w:val="fr-FR"/>
        </w:rPr>
        <w:t>22.</w:t>
      </w:r>
      <w:r w:rsidRPr="00DA3C5F">
        <w:rPr>
          <w:lang w:val="fr-FR"/>
        </w:rPr>
        <w:tab/>
        <w:t xml:space="preserve">Le Rapporteur </w:t>
      </w:r>
      <w:r>
        <w:rPr>
          <w:lang w:val="fr-FR"/>
        </w:rPr>
        <w:t xml:space="preserve">spécial </w:t>
      </w:r>
      <w:r w:rsidRPr="00DA3C5F">
        <w:rPr>
          <w:lang w:val="fr-FR"/>
        </w:rPr>
        <w:t xml:space="preserve">ou la Rapporteuse </w:t>
      </w:r>
      <w:r>
        <w:rPr>
          <w:lang w:val="fr-FR"/>
        </w:rPr>
        <w:t xml:space="preserve">spéciale exerce ses </w:t>
      </w:r>
      <w:r w:rsidRPr="00DA3C5F">
        <w:rPr>
          <w:lang w:val="fr-FR"/>
        </w:rPr>
        <w:t>fonction</w:t>
      </w:r>
      <w:r>
        <w:rPr>
          <w:lang w:val="fr-FR"/>
        </w:rPr>
        <w:t>s</w:t>
      </w:r>
      <w:r w:rsidRPr="00DA3C5F">
        <w:rPr>
          <w:lang w:val="fr-FR"/>
        </w:rPr>
        <w:t xml:space="preserve"> jusqu</w:t>
      </w:r>
      <w:r w:rsidR="00031B44">
        <w:rPr>
          <w:lang w:val="fr-FR"/>
        </w:rPr>
        <w:t>’</w:t>
      </w:r>
      <w:r w:rsidRPr="00DA3C5F">
        <w:rPr>
          <w:lang w:val="fr-FR"/>
        </w:rPr>
        <w:t>à la fin de la session ordinaire suivante. Il ou elle est rééligible</w:t>
      </w:r>
      <w:r>
        <w:rPr>
          <w:lang w:val="fr-FR"/>
        </w:rPr>
        <w:t>,</w:t>
      </w:r>
      <w:r w:rsidRPr="00DA3C5F">
        <w:rPr>
          <w:lang w:val="fr-FR"/>
        </w:rPr>
        <w:t xml:space="preserve"> mais ne peut pas </w:t>
      </w:r>
      <w:r>
        <w:rPr>
          <w:lang w:val="fr-FR"/>
        </w:rPr>
        <w:t xml:space="preserve">accomplir </w:t>
      </w:r>
      <w:r w:rsidRPr="00DA3C5F">
        <w:rPr>
          <w:lang w:val="fr-FR"/>
        </w:rPr>
        <w:t xml:space="preserve">trois mandats consécutifs. </w:t>
      </w:r>
    </w:p>
    <w:p w14:paraId="7D1E6535" w14:textId="2A40A44A" w:rsidR="00143882" w:rsidRPr="00DA3C5F" w:rsidRDefault="00143882" w:rsidP="00272AF7">
      <w:pPr>
        <w:pStyle w:val="SingleTxtG"/>
        <w:rPr>
          <w:lang w:val="fr-FR"/>
        </w:rPr>
      </w:pPr>
      <w:r w:rsidRPr="00DA3C5F">
        <w:rPr>
          <w:lang w:val="fr-FR"/>
        </w:rPr>
        <w:t>23.</w:t>
      </w:r>
      <w:r w:rsidRPr="00DA3C5F">
        <w:rPr>
          <w:lang w:val="fr-FR"/>
        </w:rPr>
        <w:tab/>
        <w:t xml:space="preserve">Si, pour une raison quelconque, un Rapporteur </w:t>
      </w:r>
      <w:r>
        <w:rPr>
          <w:lang w:val="fr-FR"/>
        </w:rPr>
        <w:t xml:space="preserve">spécial </w:t>
      </w:r>
      <w:r w:rsidRPr="00DA3C5F">
        <w:rPr>
          <w:lang w:val="fr-FR"/>
        </w:rPr>
        <w:t xml:space="preserve">ou une Rapporteuse </w:t>
      </w:r>
      <w:r>
        <w:rPr>
          <w:lang w:val="fr-FR"/>
        </w:rPr>
        <w:t xml:space="preserve">spéciale </w:t>
      </w:r>
      <w:r w:rsidRPr="00DA3C5F">
        <w:rPr>
          <w:lang w:val="fr-FR"/>
        </w:rPr>
        <w:t>ne peut plus exercer ses fonctions, le Bureau de la Réunion des Parties nomme un</w:t>
      </w:r>
      <w:r>
        <w:rPr>
          <w:lang w:val="fr-FR"/>
        </w:rPr>
        <w:t>(e)</w:t>
      </w:r>
      <w:r w:rsidRPr="00DA3C5F">
        <w:rPr>
          <w:lang w:val="fr-FR"/>
        </w:rPr>
        <w:t xml:space="preserve"> autre candidat</w:t>
      </w:r>
      <w:r>
        <w:rPr>
          <w:lang w:val="fr-FR"/>
        </w:rPr>
        <w:t>(e)</w:t>
      </w:r>
      <w:r w:rsidRPr="00DA3C5F">
        <w:rPr>
          <w:lang w:val="fr-FR"/>
        </w:rPr>
        <w:t xml:space="preserve"> remplissant les conditions </w:t>
      </w:r>
      <w:r>
        <w:rPr>
          <w:lang w:val="fr-FR"/>
        </w:rPr>
        <w:t xml:space="preserve">requises </w:t>
      </w:r>
      <w:r w:rsidRPr="00DA3C5F">
        <w:rPr>
          <w:lang w:val="fr-FR"/>
        </w:rPr>
        <w:t xml:space="preserve">pour le </w:t>
      </w:r>
      <w:r>
        <w:rPr>
          <w:lang w:val="fr-FR"/>
        </w:rPr>
        <w:t xml:space="preserve">(la) remplacer </w:t>
      </w:r>
      <w:r w:rsidRPr="00DA3C5F">
        <w:rPr>
          <w:lang w:val="fr-FR"/>
        </w:rPr>
        <w:t>jusqu</w:t>
      </w:r>
      <w:r w:rsidR="00031B44">
        <w:rPr>
          <w:lang w:val="fr-FR"/>
        </w:rPr>
        <w:t>’</w:t>
      </w:r>
      <w:r w:rsidRPr="00DA3C5F">
        <w:rPr>
          <w:lang w:val="fr-FR"/>
        </w:rPr>
        <w:t>à l</w:t>
      </w:r>
      <w:r w:rsidR="00031B44">
        <w:rPr>
          <w:lang w:val="fr-FR"/>
        </w:rPr>
        <w:t>’</w:t>
      </w:r>
      <w:r w:rsidRPr="00DA3C5F">
        <w:rPr>
          <w:lang w:val="fr-FR"/>
        </w:rPr>
        <w:t xml:space="preserve">expiration de son mandat. Les candidatures </w:t>
      </w:r>
      <w:r>
        <w:rPr>
          <w:lang w:val="fr-FR"/>
        </w:rPr>
        <w:t xml:space="preserve">proposées pour le </w:t>
      </w:r>
      <w:r w:rsidRPr="00274A64">
        <w:rPr>
          <w:lang w:val="fr-FR"/>
        </w:rPr>
        <w:t xml:space="preserve">scrutin </w:t>
      </w:r>
      <w:r w:rsidRPr="001E4AEB">
        <w:rPr>
          <w:lang w:val="fr-FR"/>
        </w:rPr>
        <w:t>précédent</w:t>
      </w:r>
      <w:r w:rsidRPr="00DA3C5F">
        <w:rPr>
          <w:lang w:val="fr-FR"/>
        </w:rPr>
        <w:t xml:space="preserve"> qui remplissent les conditions </w:t>
      </w:r>
      <w:r>
        <w:rPr>
          <w:lang w:val="fr-FR"/>
        </w:rPr>
        <w:t xml:space="preserve">requises </w:t>
      </w:r>
      <w:r w:rsidRPr="00DA3C5F">
        <w:rPr>
          <w:lang w:val="fr-FR"/>
        </w:rPr>
        <w:t xml:space="preserve">peuvent être prises en </w:t>
      </w:r>
      <w:r>
        <w:rPr>
          <w:lang w:val="fr-FR"/>
        </w:rPr>
        <w:t>considération</w:t>
      </w:r>
      <w:r w:rsidRPr="00DA3C5F">
        <w:rPr>
          <w:lang w:val="fr-FR"/>
        </w:rPr>
        <w:t xml:space="preserve"> </w:t>
      </w:r>
      <w:r>
        <w:rPr>
          <w:lang w:val="fr-FR"/>
        </w:rPr>
        <w:t xml:space="preserve">pour la désignation de la personne qui exercera les fonctions </w:t>
      </w:r>
      <w:r w:rsidRPr="00DA3C5F">
        <w:rPr>
          <w:lang w:val="fr-FR"/>
        </w:rPr>
        <w:t xml:space="preserve">de Rapporteur pour la durée restante du mandat. </w:t>
      </w:r>
    </w:p>
    <w:p w14:paraId="28624C26" w14:textId="3E4D4D0C" w:rsidR="00143882" w:rsidRDefault="00143882" w:rsidP="00272AF7">
      <w:pPr>
        <w:pStyle w:val="SingleTxtG"/>
        <w:rPr>
          <w:lang w:val="fr-FR"/>
        </w:rPr>
      </w:pPr>
      <w:r w:rsidRPr="00DA3C5F">
        <w:rPr>
          <w:lang w:val="fr-FR"/>
        </w:rPr>
        <w:t>24.</w:t>
      </w:r>
      <w:r w:rsidRPr="00DA3C5F">
        <w:rPr>
          <w:lang w:val="fr-FR"/>
        </w:rPr>
        <w:tab/>
        <w:t xml:space="preserve">Avant de prendre ses fonctions, le Rapporteur </w:t>
      </w:r>
      <w:r>
        <w:rPr>
          <w:lang w:val="fr-FR"/>
        </w:rPr>
        <w:t xml:space="preserve">spécial </w:t>
      </w:r>
      <w:r w:rsidRPr="00DA3C5F">
        <w:rPr>
          <w:lang w:val="fr-FR"/>
        </w:rPr>
        <w:t xml:space="preserve">ou la Rapporteuse </w:t>
      </w:r>
      <w:r>
        <w:rPr>
          <w:lang w:val="fr-FR"/>
        </w:rPr>
        <w:t xml:space="preserve">spéciale prononce </w:t>
      </w:r>
      <w:r w:rsidRPr="00DA3C5F">
        <w:rPr>
          <w:lang w:val="fr-FR"/>
        </w:rPr>
        <w:t>une déclaration solennelle à la session de la Réunion des Parties, par laquelle il ou elle s</w:t>
      </w:r>
      <w:r w:rsidR="00031B44">
        <w:rPr>
          <w:lang w:val="fr-FR"/>
        </w:rPr>
        <w:t>’</w:t>
      </w:r>
      <w:r w:rsidRPr="00DA3C5F">
        <w:rPr>
          <w:lang w:val="fr-FR"/>
        </w:rPr>
        <w:t xml:space="preserve">engage à exercer ses fonctions en </w:t>
      </w:r>
      <w:r>
        <w:rPr>
          <w:lang w:val="fr-FR"/>
        </w:rPr>
        <w:t>toute</w:t>
      </w:r>
      <w:r w:rsidRPr="00DA3C5F">
        <w:rPr>
          <w:lang w:val="fr-FR"/>
        </w:rPr>
        <w:t xml:space="preserve"> impartialité et en toute conscience.</w:t>
      </w:r>
    </w:p>
    <w:p w14:paraId="50E723C4" w14:textId="4E53FE47" w:rsidR="00272AF7" w:rsidRPr="00272AF7" w:rsidRDefault="00272AF7" w:rsidP="00272AF7">
      <w:pPr>
        <w:pStyle w:val="SingleTxtG"/>
        <w:spacing w:before="240" w:after="0"/>
        <w:jc w:val="center"/>
        <w:rPr>
          <w:u w:val="single"/>
        </w:rPr>
      </w:pPr>
      <w:r>
        <w:rPr>
          <w:u w:val="single"/>
        </w:rPr>
        <w:tab/>
      </w:r>
      <w:r>
        <w:rPr>
          <w:u w:val="single"/>
        </w:rPr>
        <w:tab/>
      </w:r>
      <w:r>
        <w:rPr>
          <w:u w:val="single"/>
        </w:rPr>
        <w:tab/>
      </w:r>
    </w:p>
    <w:sectPr w:rsidR="00272AF7" w:rsidRPr="00272AF7" w:rsidSect="008230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055F" w14:textId="77777777" w:rsidR="007F0D1B" w:rsidRDefault="007F0D1B" w:rsidP="00F95C08">
      <w:pPr>
        <w:spacing w:line="240" w:lineRule="auto"/>
      </w:pPr>
    </w:p>
  </w:endnote>
  <w:endnote w:type="continuationSeparator" w:id="0">
    <w:p w14:paraId="4DAA502F" w14:textId="77777777" w:rsidR="007F0D1B" w:rsidRPr="00AC3823" w:rsidRDefault="007F0D1B" w:rsidP="00AC3823">
      <w:pPr>
        <w:pStyle w:val="Pieddepage"/>
      </w:pPr>
    </w:p>
  </w:endnote>
  <w:endnote w:type="continuationNotice" w:id="1">
    <w:p w14:paraId="4F1E4EC1" w14:textId="77777777" w:rsidR="007F0D1B" w:rsidRDefault="007F0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6DB1" w14:textId="55E5C4C9" w:rsidR="007F0D1B" w:rsidRPr="00823098" w:rsidRDefault="007F0D1B" w:rsidP="00823098">
    <w:pPr>
      <w:pStyle w:val="Pieddepage"/>
      <w:tabs>
        <w:tab w:val="right" w:pos="9638"/>
      </w:tabs>
    </w:pPr>
    <w:r w:rsidRPr="00823098">
      <w:rPr>
        <w:b/>
        <w:sz w:val="18"/>
      </w:rPr>
      <w:fldChar w:fldCharType="begin"/>
    </w:r>
    <w:r w:rsidRPr="00823098">
      <w:rPr>
        <w:b/>
        <w:sz w:val="18"/>
      </w:rPr>
      <w:instrText xml:space="preserve"> PAGE  \* MERGEFORMAT </w:instrText>
    </w:r>
    <w:r w:rsidRPr="00823098">
      <w:rPr>
        <w:b/>
        <w:sz w:val="18"/>
      </w:rPr>
      <w:fldChar w:fldCharType="separate"/>
    </w:r>
    <w:r w:rsidRPr="00823098">
      <w:rPr>
        <w:b/>
        <w:noProof/>
        <w:sz w:val="18"/>
      </w:rPr>
      <w:t>2</w:t>
    </w:r>
    <w:r w:rsidRPr="00823098">
      <w:rPr>
        <w:b/>
        <w:sz w:val="18"/>
      </w:rPr>
      <w:fldChar w:fldCharType="end"/>
    </w:r>
    <w:r>
      <w:rPr>
        <w:b/>
        <w:sz w:val="18"/>
      </w:rPr>
      <w:tab/>
    </w:r>
    <w:r>
      <w:t>GE.21-10819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DD86" w14:textId="692442EE" w:rsidR="007F0D1B" w:rsidRPr="00823098" w:rsidRDefault="007F0D1B" w:rsidP="00823098">
    <w:pPr>
      <w:pStyle w:val="Pieddepage"/>
      <w:tabs>
        <w:tab w:val="right" w:pos="9638"/>
      </w:tabs>
      <w:rPr>
        <w:b/>
        <w:sz w:val="18"/>
      </w:rPr>
    </w:pPr>
    <w:r>
      <w:t>GE.21-10819</w:t>
    </w:r>
    <w:r>
      <w:tab/>
    </w:r>
    <w:r w:rsidRPr="00823098">
      <w:rPr>
        <w:b/>
        <w:sz w:val="18"/>
      </w:rPr>
      <w:fldChar w:fldCharType="begin"/>
    </w:r>
    <w:r w:rsidRPr="00823098">
      <w:rPr>
        <w:b/>
        <w:sz w:val="18"/>
      </w:rPr>
      <w:instrText xml:space="preserve"> PAGE  \* MERGEFORMAT </w:instrText>
    </w:r>
    <w:r w:rsidRPr="00823098">
      <w:rPr>
        <w:b/>
        <w:sz w:val="18"/>
      </w:rPr>
      <w:fldChar w:fldCharType="separate"/>
    </w:r>
    <w:r w:rsidRPr="00823098">
      <w:rPr>
        <w:b/>
        <w:noProof/>
        <w:sz w:val="18"/>
      </w:rPr>
      <w:t>3</w:t>
    </w:r>
    <w:r w:rsidRPr="008230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C9AE" w14:textId="6300B9BF" w:rsidR="007F0D1B" w:rsidRPr="00823098" w:rsidRDefault="007F0D1B" w:rsidP="0082309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FFBEFAC" wp14:editId="1492A3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21-10819  (F)</w:t>
    </w:r>
    <w:r>
      <w:rPr>
        <w:noProof/>
        <w:sz w:val="20"/>
      </w:rPr>
      <w:drawing>
        <wp:anchor distT="0" distB="0" distL="114300" distR="114300" simplePos="0" relativeHeight="251660288" behindDoc="0" locked="0" layoutInCell="1" allowOverlap="1" wp14:anchorId="167FF9E4" wp14:editId="53A075E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0B21" w14:textId="77777777" w:rsidR="007F0D1B" w:rsidRPr="00AC3823" w:rsidRDefault="007F0D1B" w:rsidP="00AC3823">
      <w:pPr>
        <w:pStyle w:val="Pieddepage"/>
        <w:tabs>
          <w:tab w:val="right" w:pos="2155"/>
        </w:tabs>
        <w:spacing w:after="80" w:line="240" w:lineRule="atLeast"/>
        <w:ind w:left="680"/>
        <w:rPr>
          <w:u w:val="single"/>
        </w:rPr>
      </w:pPr>
      <w:r>
        <w:rPr>
          <w:u w:val="single"/>
        </w:rPr>
        <w:tab/>
      </w:r>
    </w:p>
  </w:footnote>
  <w:footnote w:type="continuationSeparator" w:id="0">
    <w:p w14:paraId="40440B84" w14:textId="77777777" w:rsidR="007F0D1B" w:rsidRPr="00AC3823" w:rsidRDefault="007F0D1B" w:rsidP="00AC3823">
      <w:pPr>
        <w:pStyle w:val="Pieddepage"/>
        <w:tabs>
          <w:tab w:val="right" w:pos="2155"/>
        </w:tabs>
        <w:spacing w:after="80" w:line="240" w:lineRule="atLeast"/>
        <w:ind w:left="680"/>
        <w:rPr>
          <w:u w:val="single"/>
        </w:rPr>
      </w:pPr>
      <w:r>
        <w:rPr>
          <w:u w:val="single"/>
        </w:rPr>
        <w:tab/>
      </w:r>
    </w:p>
  </w:footnote>
  <w:footnote w:type="continuationNotice" w:id="1">
    <w:p w14:paraId="361DEA68" w14:textId="77777777" w:rsidR="007F0D1B" w:rsidRPr="00AC3823" w:rsidRDefault="007F0D1B">
      <w:pPr>
        <w:spacing w:line="240" w:lineRule="auto"/>
        <w:rPr>
          <w:sz w:val="2"/>
          <w:szCs w:val="2"/>
        </w:rPr>
      </w:pPr>
    </w:p>
  </w:footnote>
  <w:footnote w:id="2">
    <w:p w14:paraId="39D2E26D" w14:textId="77777777" w:rsidR="007F0D1B" w:rsidRPr="0058654F" w:rsidRDefault="007F0D1B" w:rsidP="00143882">
      <w:pPr>
        <w:pStyle w:val="Notedebasdepage"/>
        <w:rPr>
          <w:lang w:val="fr-FR"/>
        </w:rPr>
      </w:pPr>
      <w:r>
        <w:rPr>
          <w:lang w:val="fr-FR"/>
        </w:rPr>
        <w:tab/>
      </w:r>
      <w:r w:rsidRPr="00CE237B">
        <w:rPr>
          <w:rStyle w:val="Appelnotedebasdep"/>
        </w:rPr>
        <w:footnoteRef/>
      </w:r>
      <w:r>
        <w:rPr>
          <w:lang w:val="fr-FR"/>
        </w:rPr>
        <w:tab/>
        <w:t>ECE/MP.PP/WG.1/2021/11, projet de décision sur le Plan stratégique pour 2022-2030, annexe, par. 10 b).</w:t>
      </w:r>
    </w:p>
  </w:footnote>
  <w:footnote w:id="3">
    <w:p w14:paraId="6A454B15" w14:textId="77777777" w:rsidR="007F0D1B" w:rsidRPr="005F3E27" w:rsidRDefault="007F0D1B" w:rsidP="00143882">
      <w:pPr>
        <w:pStyle w:val="Notedebasdepage"/>
        <w:rPr>
          <w:lang w:val="en-US"/>
        </w:rPr>
      </w:pPr>
      <w:r>
        <w:rPr>
          <w:lang w:val="fr-FR"/>
        </w:rPr>
        <w:tab/>
      </w:r>
      <w:r w:rsidRPr="00CE237B">
        <w:rPr>
          <w:rStyle w:val="Appelnotedebasdep"/>
        </w:rPr>
        <w:footnoteRef/>
      </w:r>
      <w:r w:rsidRPr="0058654F">
        <w:rPr>
          <w:lang w:val="en-US"/>
        </w:rPr>
        <w:tab/>
        <w:t>A/HRC/RES/40/11.</w:t>
      </w:r>
    </w:p>
  </w:footnote>
  <w:footnote w:id="4">
    <w:p w14:paraId="13FCF617" w14:textId="44B624F8" w:rsidR="007F0D1B" w:rsidRPr="00143882" w:rsidRDefault="007F0D1B" w:rsidP="00143882">
      <w:pPr>
        <w:pStyle w:val="Notedebasdepage"/>
      </w:pPr>
      <w:r w:rsidRPr="0058654F">
        <w:rPr>
          <w:lang w:val="en-US"/>
        </w:rPr>
        <w:tab/>
      </w:r>
      <w:r w:rsidRPr="00CE237B">
        <w:rPr>
          <w:rStyle w:val="Appelnotedebasdep"/>
        </w:rPr>
        <w:footnoteRef/>
      </w:r>
      <w:r w:rsidRPr="00143882">
        <w:tab/>
        <w:t>ECE/MP.PP/C.1/2017/19, par.</w:t>
      </w:r>
      <w:r>
        <w:t> </w:t>
      </w:r>
      <w:r w:rsidRPr="00143882">
        <w:t>70.</w:t>
      </w:r>
    </w:p>
  </w:footnote>
  <w:footnote w:id="5">
    <w:p w14:paraId="6A7998BC" w14:textId="77777777" w:rsidR="007F0D1B" w:rsidRPr="005F3E27" w:rsidRDefault="007F0D1B" w:rsidP="00143882">
      <w:pPr>
        <w:pStyle w:val="Notedebasdepage"/>
        <w:rPr>
          <w:lang w:val="en-US"/>
        </w:rPr>
      </w:pPr>
      <w:r w:rsidRPr="00143882">
        <w:tab/>
      </w:r>
      <w:r w:rsidRPr="00CE237B">
        <w:rPr>
          <w:rStyle w:val="Appelnotedebasdep"/>
        </w:rPr>
        <w:footnoteRef/>
      </w:r>
      <w:r w:rsidRPr="0058654F">
        <w:rPr>
          <w:lang w:val="en-US"/>
        </w:rPr>
        <w:tab/>
        <w:t>ECE/MP.PP/2/Add.8, annexe.</w:t>
      </w:r>
    </w:p>
  </w:footnote>
  <w:footnote w:id="6">
    <w:p w14:paraId="55E54FF8" w14:textId="77777777" w:rsidR="007F0D1B" w:rsidRPr="005F3E27" w:rsidRDefault="007F0D1B" w:rsidP="00143882">
      <w:pPr>
        <w:pStyle w:val="Notedebasdepage"/>
        <w:rPr>
          <w:lang w:val="en-US"/>
        </w:rPr>
      </w:pPr>
      <w:r w:rsidRPr="0058654F">
        <w:rPr>
          <w:lang w:val="en-US"/>
        </w:rPr>
        <w:tab/>
      </w:r>
      <w:r w:rsidRPr="00CE237B">
        <w:rPr>
          <w:rStyle w:val="Appelnotedebasdep"/>
        </w:rPr>
        <w:footnoteRef/>
      </w:r>
      <w:r w:rsidRPr="0058654F">
        <w:rPr>
          <w:lang w:val="en-US"/>
        </w:rPr>
        <w:tab/>
        <w:t>ECE/MP.PP/2/Add.2,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AE3F" w14:textId="537A9943" w:rsidR="007F0D1B" w:rsidRPr="00823098" w:rsidRDefault="007F0D1B">
    <w:pPr>
      <w:pStyle w:val="En-tte"/>
    </w:pPr>
    <w:fldSimple w:instr=" TITLE  \* MERGEFORMAT ">
      <w:r w:rsidR="00C65DD3">
        <w:t>ECE/MP.PP/2021/19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0A75" w14:textId="1036CB92" w:rsidR="007F0D1B" w:rsidRPr="00823098" w:rsidRDefault="007F0D1B" w:rsidP="00823098">
    <w:pPr>
      <w:pStyle w:val="En-tte"/>
      <w:jc w:val="right"/>
    </w:pPr>
    <w:fldSimple w:instr=" TITLE  \* MERGEFORMAT ">
      <w:r w:rsidR="00C65DD3">
        <w:t>ECE/MP.PP/2021/19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68"/>
    <w:rsid w:val="00004852"/>
    <w:rsid w:val="00017F94"/>
    <w:rsid w:val="00023842"/>
    <w:rsid w:val="00031189"/>
    <w:rsid w:val="00031B44"/>
    <w:rsid w:val="000334F9"/>
    <w:rsid w:val="0007796D"/>
    <w:rsid w:val="000B7790"/>
    <w:rsid w:val="000D52AE"/>
    <w:rsid w:val="00111F2F"/>
    <w:rsid w:val="0014365E"/>
    <w:rsid w:val="0014379D"/>
    <w:rsid w:val="00143882"/>
    <w:rsid w:val="00150C9A"/>
    <w:rsid w:val="00176178"/>
    <w:rsid w:val="001F525A"/>
    <w:rsid w:val="00223272"/>
    <w:rsid w:val="0024779E"/>
    <w:rsid w:val="00272AF7"/>
    <w:rsid w:val="002832AC"/>
    <w:rsid w:val="002B40F9"/>
    <w:rsid w:val="002D7C93"/>
    <w:rsid w:val="00441C3B"/>
    <w:rsid w:val="00446FE5"/>
    <w:rsid w:val="00452396"/>
    <w:rsid w:val="004E468C"/>
    <w:rsid w:val="005505B7"/>
    <w:rsid w:val="00573BE5"/>
    <w:rsid w:val="00586ED3"/>
    <w:rsid w:val="00596AA9"/>
    <w:rsid w:val="005C5D2E"/>
    <w:rsid w:val="005D6D16"/>
    <w:rsid w:val="005F26E5"/>
    <w:rsid w:val="006C0E3B"/>
    <w:rsid w:val="0071601D"/>
    <w:rsid w:val="007A5FC4"/>
    <w:rsid w:val="007A62E6"/>
    <w:rsid w:val="007F0D1B"/>
    <w:rsid w:val="0080684C"/>
    <w:rsid w:val="00823098"/>
    <w:rsid w:val="00871C75"/>
    <w:rsid w:val="008776DC"/>
    <w:rsid w:val="008D6B3F"/>
    <w:rsid w:val="0090540F"/>
    <w:rsid w:val="009645AB"/>
    <w:rsid w:val="009705C8"/>
    <w:rsid w:val="009C1CF4"/>
    <w:rsid w:val="009F5E37"/>
    <w:rsid w:val="00A14420"/>
    <w:rsid w:val="00A30353"/>
    <w:rsid w:val="00A91A7E"/>
    <w:rsid w:val="00AA4617"/>
    <w:rsid w:val="00AB4F68"/>
    <w:rsid w:val="00AC3823"/>
    <w:rsid w:val="00AE323C"/>
    <w:rsid w:val="00AE4F67"/>
    <w:rsid w:val="00B00181"/>
    <w:rsid w:val="00B00B0D"/>
    <w:rsid w:val="00B61815"/>
    <w:rsid w:val="00B765F7"/>
    <w:rsid w:val="00BA0CA9"/>
    <w:rsid w:val="00C02897"/>
    <w:rsid w:val="00C554CE"/>
    <w:rsid w:val="00C65DD3"/>
    <w:rsid w:val="00CE26D2"/>
    <w:rsid w:val="00D3439C"/>
    <w:rsid w:val="00D503D3"/>
    <w:rsid w:val="00D829F0"/>
    <w:rsid w:val="00DB1831"/>
    <w:rsid w:val="00DD3BFD"/>
    <w:rsid w:val="00DF5712"/>
    <w:rsid w:val="00DF6678"/>
    <w:rsid w:val="00E96BD6"/>
    <w:rsid w:val="00ED5F56"/>
    <w:rsid w:val="00EE22F9"/>
    <w:rsid w:val="00EF2E22"/>
    <w:rsid w:val="00F274A2"/>
    <w:rsid w:val="00F5580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F9EE2"/>
  <w15:docId w15:val="{DEB9CC47-C044-4399-AAA7-D302499C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823098"/>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1438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9</Pages>
  <Words>3398</Words>
  <Characters>23447</Characters>
  <Application>Microsoft Office Word</Application>
  <DocSecurity>0</DocSecurity>
  <Lines>2605</Lines>
  <Paragraphs>1118</Paragraphs>
  <ScaleCrop>false</ScaleCrop>
  <HeadingPairs>
    <vt:vector size="2" baseType="variant">
      <vt:variant>
        <vt:lpstr>Titre</vt:lpstr>
      </vt:variant>
      <vt:variant>
        <vt:i4>1</vt:i4>
      </vt:variant>
    </vt:vector>
  </HeadingPairs>
  <TitlesOfParts>
    <vt:vector size="1" baseType="lpstr">
      <vt:lpstr>ECE/MP.PP/2021/19</vt:lpstr>
    </vt:vector>
  </TitlesOfParts>
  <Company>DCM</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ECE/MP.PP/2021/19</dc:title>
  <dc:subject/>
  <dc:creator>Julien OKRZESIK</dc:creator>
  <cp:keywords/>
  <cp:lastModifiedBy>Julien Okrzesik</cp:lastModifiedBy>
  <cp:revision>3</cp:revision>
  <cp:lastPrinted>2021-10-08T13:27:00Z</cp:lastPrinted>
  <dcterms:created xsi:type="dcterms:W3CDTF">2021-10-08T13:27:00Z</dcterms:created>
  <dcterms:modified xsi:type="dcterms:W3CDTF">2021-10-08T13:28:00Z</dcterms:modified>
</cp:coreProperties>
</file>