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EE9CE1" w14:textId="77777777" w:rsidTr="00C97039">
        <w:trPr>
          <w:trHeight w:hRule="exact" w:val="851"/>
        </w:trPr>
        <w:tc>
          <w:tcPr>
            <w:tcW w:w="1276" w:type="dxa"/>
            <w:tcBorders>
              <w:bottom w:val="single" w:sz="4" w:space="0" w:color="auto"/>
            </w:tcBorders>
          </w:tcPr>
          <w:p w14:paraId="127D8983" w14:textId="77777777" w:rsidR="00F35BAF" w:rsidRPr="00DB58B5" w:rsidRDefault="00F35BAF" w:rsidP="00C97039"/>
        </w:tc>
        <w:tc>
          <w:tcPr>
            <w:tcW w:w="2268" w:type="dxa"/>
            <w:tcBorders>
              <w:bottom w:val="single" w:sz="4" w:space="0" w:color="auto"/>
            </w:tcBorders>
            <w:vAlign w:val="bottom"/>
          </w:tcPr>
          <w:p w14:paraId="751114D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5898E7" w14:textId="560C9F33" w:rsidR="00F35BAF" w:rsidRPr="00DB58B5" w:rsidRDefault="002A150B" w:rsidP="002A150B">
            <w:pPr>
              <w:jc w:val="right"/>
            </w:pPr>
            <w:r w:rsidRPr="002A150B">
              <w:rPr>
                <w:sz w:val="40"/>
              </w:rPr>
              <w:t>ECE</w:t>
            </w:r>
            <w:r>
              <w:t>/TRANS/WP.15/2021/15</w:t>
            </w:r>
          </w:p>
        </w:tc>
      </w:tr>
      <w:tr w:rsidR="00F35BAF" w:rsidRPr="00DB58B5" w14:paraId="708CA54E" w14:textId="77777777" w:rsidTr="00C97039">
        <w:trPr>
          <w:trHeight w:hRule="exact" w:val="2835"/>
        </w:trPr>
        <w:tc>
          <w:tcPr>
            <w:tcW w:w="1276" w:type="dxa"/>
            <w:tcBorders>
              <w:top w:val="single" w:sz="4" w:space="0" w:color="auto"/>
              <w:bottom w:val="single" w:sz="12" w:space="0" w:color="auto"/>
            </w:tcBorders>
          </w:tcPr>
          <w:p w14:paraId="5D0517BD" w14:textId="77777777" w:rsidR="00F35BAF" w:rsidRPr="00DB58B5" w:rsidRDefault="00F35BAF" w:rsidP="00C97039">
            <w:pPr>
              <w:spacing w:before="120"/>
              <w:jc w:val="center"/>
            </w:pPr>
            <w:r>
              <w:rPr>
                <w:noProof/>
                <w:lang w:eastAsia="fr-CH"/>
              </w:rPr>
              <w:drawing>
                <wp:inline distT="0" distB="0" distL="0" distR="0" wp14:anchorId="38D72EF5" wp14:editId="323136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6C89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5E2658" w14:textId="77777777" w:rsidR="00F35BAF" w:rsidRDefault="002A150B" w:rsidP="00C97039">
            <w:pPr>
              <w:spacing w:before="240"/>
            </w:pPr>
            <w:r>
              <w:t>Distr. générale</w:t>
            </w:r>
          </w:p>
          <w:p w14:paraId="77453B3C" w14:textId="51D73A6F" w:rsidR="002A150B" w:rsidRDefault="002A150B" w:rsidP="002A150B">
            <w:pPr>
              <w:spacing w:line="240" w:lineRule="exact"/>
            </w:pPr>
            <w:r>
              <w:t>30 août 2021</w:t>
            </w:r>
          </w:p>
          <w:p w14:paraId="03B965D7" w14:textId="77777777" w:rsidR="002A150B" w:rsidRDefault="002A150B" w:rsidP="002A150B">
            <w:pPr>
              <w:spacing w:line="240" w:lineRule="exact"/>
            </w:pPr>
            <w:r>
              <w:t>Français</w:t>
            </w:r>
          </w:p>
          <w:p w14:paraId="09ED52C2" w14:textId="459A94ED" w:rsidR="002A150B" w:rsidRPr="00DB58B5" w:rsidRDefault="002A150B" w:rsidP="002A150B">
            <w:pPr>
              <w:spacing w:line="240" w:lineRule="exact"/>
            </w:pPr>
            <w:r>
              <w:t>Original : anglais</w:t>
            </w:r>
          </w:p>
        </w:tc>
      </w:tr>
    </w:tbl>
    <w:p w14:paraId="5EAE9074" w14:textId="77777777" w:rsidR="007F20FA" w:rsidRPr="000312C0" w:rsidRDefault="007F20FA" w:rsidP="007F20FA">
      <w:pPr>
        <w:spacing w:before="120"/>
        <w:rPr>
          <w:b/>
          <w:sz w:val="28"/>
          <w:szCs w:val="28"/>
        </w:rPr>
      </w:pPr>
      <w:r w:rsidRPr="000312C0">
        <w:rPr>
          <w:b/>
          <w:sz w:val="28"/>
          <w:szCs w:val="28"/>
        </w:rPr>
        <w:t>Commission économique pour l’Europe</w:t>
      </w:r>
    </w:p>
    <w:p w14:paraId="69E89A5D" w14:textId="77777777" w:rsidR="007F20FA" w:rsidRDefault="007F20FA" w:rsidP="007F20FA">
      <w:pPr>
        <w:spacing w:before="120"/>
        <w:rPr>
          <w:sz w:val="28"/>
          <w:szCs w:val="28"/>
        </w:rPr>
      </w:pPr>
      <w:r w:rsidRPr="00685843">
        <w:rPr>
          <w:sz w:val="28"/>
          <w:szCs w:val="28"/>
        </w:rPr>
        <w:t>Comité des transports intérieurs</w:t>
      </w:r>
    </w:p>
    <w:p w14:paraId="3242A847" w14:textId="77777777" w:rsidR="002A150B" w:rsidRPr="009E01B8" w:rsidRDefault="002A150B" w:rsidP="00E85C74">
      <w:pPr>
        <w:spacing w:before="120"/>
        <w:rPr>
          <w:b/>
          <w:sz w:val="24"/>
          <w:szCs w:val="24"/>
        </w:rPr>
      </w:pPr>
      <w:r w:rsidRPr="009E01B8">
        <w:rPr>
          <w:b/>
          <w:sz w:val="24"/>
          <w:szCs w:val="24"/>
        </w:rPr>
        <w:t>Groupe de travail des transports de marchandises dangereuses</w:t>
      </w:r>
    </w:p>
    <w:p w14:paraId="423E7167" w14:textId="58B6DC92" w:rsidR="002A150B" w:rsidRPr="00992778" w:rsidRDefault="002A150B" w:rsidP="00E85C74">
      <w:pPr>
        <w:spacing w:before="120"/>
        <w:rPr>
          <w:b/>
        </w:rPr>
      </w:pPr>
      <w:r>
        <w:rPr>
          <w:b/>
        </w:rPr>
        <w:t>110</w:t>
      </w:r>
      <w:r w:rsidRPr="002A150B">
        <w:rPr>
          <w:b/>
          <w:vertAlign w:val="superscript"/>
        </w:rPr>
        <w:t>e</w:t>
      </w:r>
      <w:r>
        <w:rPr>
          <w:b/>
        </w:rPr>
        <w:t> </w:t>
      </w:r>
      <w:r w:rsidRPr="00992778">
        <w:rPr>
          <w:b/>
        </w:rPr>
        <w:t>session</w:t>
      </w:r>
    </w:p>
    <w:p w14:paraId="70914C70" w14:textId="546171BD" w:rsidR="002A150B" w:rsidRDefault="002A150B" w:rsidP="00E85C74">
      <w:r>
        <w:t>Genève, 8-12 novembre 2021</w:t>
      </w:r>
    </w:p>
    <w:p w14:paraId="112E6498" w14:textId="722B8BC5" w:rsidR="002A150B" w:rsidRDefault="002A150B" w:rsidP="00E85C74">
      <w:r w:rsidRPr="00B93E72">
        <w:t>Point</w:t>
      </w:r>
      <w:r>
        <w:t> 2</w:t>
      </w:r>
      <w:r w:rsidRPr="00B93E72">
        <w:t xml:space="preserve"> de l’ordre du jour provisoire</w:t>
      </w:r>
    </w:p>
    <w:p w14:paraId="66DE5E6F" w14:textId="77777777" w:rsidR="002A150B" w:rsidRPr="002D407A" w:rsidRDefault="002A150B" w:rsidP="002A150B">
      <w:pPr>
        <w:rPr>
          <w:b/>
          <w:bCs/>
          <w:lang w:val="fr-FR"/>
        </w:rPr>
      </w:pPr>
      <w:r w:rsidRPr="002D407A">
        <w:rPr>
          <w:b/>
          <w:bCs/>
          <w:lang w:val="fr-FR"/>
        </w:rPr>
        <w:t>Quatre-vingt-troisième session du Comité des transports intérieurs</w:t>
      </w:r>
    </w:p>
    <w:p w14:paraId="7BD9C3E1" w14:textId="40BC1201" w:rsidR="002A150B" w:rsidRPr="002D407A" w:rsidRDefault="002A150B" w:rsidP="00A863AF">
      <w:pPr>
        <w:pStyle w:val="HChG"/>
        <w:rPr>
          <w:lang w:val="fr-FR"/>
        </w:rPr>
      </w:pPr>
      <w:r w:rsidRPr="002D407A">
        <w:rPr>
          <w:lang w:val="fr-FR"/>
        </w:rPr>
        <w:tab/>
      </w:r>
      <w:r w:rsidRPr="002D407A">
        <w:rPr>
          <w:lang w:val="fr-FR"/>
        </w:rPr>
        <w:tab/>
      </w:r>
      <w:r w:rsidRPr="00E15B0D">
        <w:rPr>
          <w:lang w:val="fr-FR"/>
        </w:rPr>
        <w:t xml:space="preserve">Projet de version révisée de la feuille de route </w:t>
      </w:r>
      <w:bookmarkStart w:id="0" w:name="_Hlk85574418"/>
      <w:r w:rsidRPr="00E15B0D">
        <w:rPr>
          <w:lang w:val="fr-FR"/>
        </w:rPr>
        <w:t>relative</w:t>
      </w:r>
      <w:r w:rsidR="00A863AF">
        <w:rPr>
          <w:lang w:val="fr-FR"/>
        </w:rPr>
        <w:t xml:space="preserve"> </w:t>
      </w:r>
      <w:r w:rsidRPr="00E15B0D">
        <w:rPr>
          <w:lang w:val="fr-FR"/>
        </w:rPr>
        <w:t>à</w:t>
      </w:r>
      <w:r>
        <w:rPr>
          <w:lang w:val="fr-FR"/>
        </w:rPr>
        <w:t> </w:t>
      </w:r>
      <w:r w:rsidRPr="00E15B0D">
        <w:rPr>
          <w:lang w:val="fr-FR"/>
        </w:rPr>
        <w:t>l</w:t>
      </w:r>
      <w:r>
        <w:rPr>
          <w:lang w:val="fr-FR"/>
        </w:rPr>
        <w:t>’</w:t>
      </w:r>
      <w:r w:rsidRPr="00E15B0D">
        <w:rPr>
          <w:lang w:val="fr-FR"/>
        </w:rPr>
        <w:t>ADR</w:t>
      </w:r>
      <w:bookmarkEnd w:id="0"/>
    </w:p>
    <w:p w14:paraId="6C3C7CBB" w14:textId="3E27DB4E" w:rsidR="002A150B" w:rsidRPr="002D407A" w:rsidRDefault="002A150B" w:rsidP="00A863AF">
      <w:pPr>
        <w:pStyle w:val="H1G"/>
        <w:rPr>
          <w:szCs w:val="24"/>
          <w:lang w:val="fr-FR" w:eastAsia="zh-CN"/>
        </w:rPr>
      </w:pPr>
      <w:r w:rsidRPr="002D407A">
        <w:rPr>
          <w:lang w:val="fr-FR"/>
        </w:rPr>
        <w:tab/>
      </w:r>
      <w:r w:rsidRPr="002D407A">
        <w:rPr>
          <w:lang w:val="fr-FR"/>
        </w:rPr>
        <w:tab/>
        <w:t>Note du secrétariat</w:t>
      </w:r>
      <w:r w:rsidR="00A863AF" w:rsidRPr="0009679A">
        <w:rPr>
          <w:rStyle w:val="FootnoteReference"/>
          <w:b w:val="0"/>
          <w:bCs/>
          <w:sz w:val="20"/>
          <w:vertAlign w:val="baseline"/>
        </w:rPr>
        <w:footnoteReference w:customMarkFollows="1" w:id="2"/>
        <w:t>*</w:t>
      </w:r>
    </w:p>
    <w:p w14:paraId="678A04A6" w14:textId="6A32F686" w:rsidR="002A150B" w:rsidRPr="002D407A" w:rsidRDefault="002A150B" w:rsidP="002A150B">
      <w:pPr>
        <w:pStyle w:val="SingleTxtG"/>
        <w:rPr>
          <w:lang w:val="fr-FR"/>
        </w:rPr>
      </w:pPr>
      <w:r>
        <w:rPr>
          <w:lang w:val="fr-FR"/>
        </w:rPr>
        <w:t>1.</w:t>
      </w:r>
      <w:r w:rsidRPr="002D407A">
        <w:rPr>
          <w:lang w:val="fr-FR"/>
        </w:rPr>
        <w:tab/>
        <w:t>Co</w:t>
      </w:r>
      <w:r>
        <w:rPr>
          <w:lang w:val="fr-FR"/>
        </w:rPr>
        <w:t>nformément à la décision prise</w:t>
      </w:r>
      <w:r w:rsidRPr="002D407A">
        <w:rPr>
          <w:lang w:val="fr-FR"/>
        </w:rPr>
        <w:t xml:space="preserve"> </w:t>
      </w:r>
      <w:r>
        <w:rPr>
          <w:lang w:val="fr-FR"/>
        </w:rPr>
        <w:t>à</w:t>
      </w:r>
      <w:r w:rsidRPr="002D407A">
        <w:rPr>
          <w:lang w:val="fr-FR"/>
        </w:rPr>
        <w:t xml:space="preserve"> la session précédente sur la base du document informel INF.20, le secrétariat présente en annexe une version révisée de la feuille de route </w:t>
      </w:r>
      <w:r w:rsidRPr="009A4DEA">
        <w:rPr>
          <w:lang w:val="fr-FR"/>
        </w:rPr>
        <w:t>relative</w:t>
      </w:r>
      <w:r w:rsidR="00A863AF">
        <w:rPr>
          <w:lang w:val="fr-FR"/>
        </w:rPr>
        <w:t xml:space="preserve"> </w:t>
      </w:r>
      <w:r w:rsidRPr="009A4DEA">
        <w:rPr>
          <w:lang w:val="fr-FR"/>
        </w:rPr>
        <w:t>à</w:t>
      </w:r>
      <w:r w:rsidR="00A863AF">
        <w:rPr>
          <w:lang w:val="fr-FR"/>
        </w:rPr>
        <w:t xml:space="preserve"> </w:t>
      </w:r>
      <w:r w:rsidRPr="009A4DEA">
        <w:rPr>
          <w:lang w:val="fr-FR"/>
        </w:rPr>
        <w:t>l</w:t>
      </w:r>
      <w:r>
        <w:rPr>
          <w:lang w:val="fr-FR"/>
        </w:rPr>
        <w:t>’</w:t>
      </w:r>
      <w:r w:rsidRPr="009A4DEA">
        <w:rPr>
          <w:lang w:val="fr-FR"/>
        </w:rPr>
        <w:t xml:space="preserve">ADR </w:t>
      </w:r>
      <w:r w:rsidRPr="002D407A">
        <w:rPr>
          <w:lang w:val="fr-FR"/>
        </w:rPr>
        <w:t>pour examen par le Groupe de travail.</w:t>
      </w:r>
    </w:p>
    <w:p w14:paraId="34E131BE" w14:textId="69594A74" w:rsidR="002A150B" w:rsidRPr="002D407A" w:rsidRDefault="002A150B" w:rsidP="002A150B">
      <w:pPr>
        <w:pStyle w:val="SingleTxtG"/>
        <w:rPr>
          <w:lang w:val="fr-FR"/>
        </w:rPr>
      </w:pPr>
      <w:r w:rsidRPr="002D407A">
        <w:rPr>
          <w:lang w:val="fr-FR"/>
        </w:rPr>
        <w:t>2.</w:t>
      </w:r>
      <w:r w:rsidRPr="002D407A">
        <w:rPr>
          <w:lang w:val="fr-FR"/>
        </w:rPr>
        <w:tab/>
        <w:t>Les délégations sont invitées à commenter ce projet de version révisée et à fournir des contributions supplémentaires. Les délégations qui le souhaitent peuvent également proposer un paragraphe supplémentaire sur les avantages de</w:t>
      </w:r>
      <w:r>
        <w:rPr>
          <w:lang w:val="fr-FR"/>
        </w:rPr>
        <w:t xml:space="preserve"> l’adhésion à</w:t>
      </w:r>
      <w:r w:rsidRPr="002D407A">
        <w:rPr>
          <w:lang w:val="fr-FR"/>
        </w:rPr>
        <w:t xml:space="preserve"> l</w:t>
      </w:r>
      <w:r>
        <w:rPr>
          <w:lang w:val="fr-FR"/>
        </w:rPr>
        <w:t>’</w:t>
      </w:r>
      <w:r w:rsidRPr="002D407A">
        <w:rPr>
          <w:lang w:val="fr-FR"/>
        </w:rPr>
        <w:t>ADR pour l</w:t>
      </w:r>
      <w:r>
        <w:rPr>
          <w:lang w:val="fr-FR"/>
        </w:rPr>
        <w:t>’</w:t>
      </w:r>
      <w:r w:rsidRPr="002D407A">
        <w:rPr>
          <w:lang w:val="fr-FR"/>
        </w:rPr>
        <w:t>économie des</w:t>
      </w:r>
      <w:r w:rsidR="00A863AF">
        <w:rPr>
          <w:lang w:val="fr-FR"/>
        </w:rPr>
        <w:t> </w:t>
      </w:r>
      <w:r w:rsidRPr="002D407A">
        <w:rPr>
          <w:lang w:val="fr-FR"/>
        </w:rPr>
        <w:t>pays.</w:t>
      </w:r>
    </w:p>
    <w:p w14:paraId="07FC5415" w14:textId="28B1F2E8" w:rsidR="00F9573C" w:rsidRDefault="002A150B" w:rsidP="002A150B">
      <w:pPr>
        <w:pStyle w:val="SingleTxtG"/>
        <w:rPr>
          <w:lang w:val="fr-FR"/>
        </w:rPr>
      </w:pPr>
      <w:r>
        <w:rPr>
          <w:lang w:val="fr-FR"/>
        </w:rPr>
        <w:t>3.</w:t>
      </w:r>
      <w:r>
        <w:rPr>
          <w:lang w:val="fr-FR"/>
        </w:rPr>
        <w:tab/>
      </w:r>
      <w:r w:rsidRPr="002D407A">
        <w:rPr>
          <w:lang w:val="fr-FR"/>
        </w:rPr>
        <w:t xml:space="preserve">Le Groupe de travail souhaitera peut-être </w:t>
      </w:r>
      <w:r>
        <w:rPr>
          <w:lang w:val="fr-FR"/>
        </w:rPr>
        <w:t xml:space="preserve">y mettre la dernière main </w:t>
      </w:r>
      <w:r w:rsidRPr="002D407A">
        <w:rPr>
          <w:lang w:val="fr-FR"/>
        </w:rPr>
        <w:t>et l</w:t>
      </w:r>
      <w:r>
        <w:rPr>
          <w:lang w:val="fr-FR"/>
        </w:rPr>
        <w:t>’</w:t>
      </w:r>
      <w:r w:rsidRPr="002D407A">
        <w:rPr>
          <w:lang w:val="fr-FR"/>
        </w:rPr>
        <w:t xml:space="preserve">adopter </w:t>
      </w:r>
      <w:r>
        <w:rPr>
          <w:lang w:val="fr-FR"/>
        </w:rPr>
        <w:t>en tant</w:t>
      </w:r>
      <w:r w:rsidRPr="002D407A">
        <w:rPr>
          <w:lang w:val="fr-FR"/>
        </w:rPr>
        <w:t xml:space="preserve"> </w:t>
      </w:r>
      <w:r>
        <w:rPr>
          <w:lang w:val="fr-FR"/>
        </w:rPr>
        <w:t>qu’</w:t>
      </w:r>
      <w:r w:rsidRPr="002D407A">
        <w:rPr>
          <w:lang w:val="fr-FR"/>
        </w:rPr>
        <w:t>outil pour faire avancer la mise en œuvre de la stratégie du Comité des transports intérieurs</w:t>
      </w:r>
      <w:r>
        <w:rPr>
          <w:lang w:val="fr-FR"/>
        </w:rPr>
        <w:t xml:space="preserve"> </w:t>
      </w:r>
      <w:r w:rsidRPr="002D407A">
        <w:rPr>
          <w:lang w:val="fr-FR"/>
        </w:rPr>
        <w:t>jusqu</w:t>
      </w:r>
      <w:r>
        <w:rPr>
          <w:lang w:val="fr-FR"/>
        </w:rPr>
        <w:t>’</w:t>
      </w:r>
      <w:r w:rsidRPr="002D407A">
        <w:rPr>
          <w:lang w:val="fr-FR"/>
        </w:rPr>
        <w:t>en 2030 (voir le document ECE/TRANS/2021/3).</w:t>
      </w:r>
    </w:p>
    <w:p w14:paraId="4ACE4254" w14:textId="78A16DE0" w:rsidR="002A150B" w:rsidRDefault="002A150B" w:rsidP="002A150B">
      <w:pPr>
        <w:pStyle w:val="SingleTxtG"/>
        <w:rPr>
          <w:lang w:val="fr-FR"/>
        </w:rPr>
      </w:pPr>
      <w:r>
        <w:rPr>
          <w:lang w:val="fr-FR"/>
        </w:rPr>
        <w:br w:type="page"/>
      </w:r>
    </w:p>
    <w:p w14:paraId="2F8D6272" w14:textId="77777777" w:rsidR="002A150B" w:rsidRPr="002D407A" w:rsidRDefault="002A150B" w:rsidP="00A863AF">
      <w:pPr>
        <w:pStyle w:val="HChG"/>
        <w:rPr>
          <w:lang w:val="fr-FR"/>
        </w:rPr>
      </w:pPr>
      <w:r w:rsidRPr="002D407A">
        <w:rPr>
          <w:lang w:val="fr-FR"/>
        </w:rPr>
        <w:lastRenderedPageBreak/>
        <w:t>Annexe</w:t>
      </w:r>
    </w:p>
    <w:p w14:paraId="5E068A86" w14:textId="77777777" w:rsidR="002A150B" w:rsidRPr="002D407A" w:rsidRDefault="002A150B" w:rsidP="00A863AF">
      <w:pPr>
        <w:pStyle w:val="HChG"/>
        <w:rPr>
          <w:lang w:val="fr-FR"/>
        </w:rPr>
      </w:pPr>
      <w:r w:rsidRPr="002D407A">
        <w:rPr>
          <w:lang w:val="fr-FR"/>
        </w:rPr>
        <w:tab/>
      </w:r>
      <w:r w:rsidRPr="002D407A">
        <w:rPr>
          <w:lang w:val="fr-FR"/>
        </w:rPr>
        <w:tab/>
      </w:r>
      <w:r w:rsidRPr="002D407A">
        <w:rPr>
          <w:lang w:val="fr-FR"/>
        </w:rPr>
        <w:tab/>
        <w:t xml:space="preserve">Feuille de route </w:t>
      </w:r>
      <w:r>
        <w:rPr>
          <w:lang w:val="fr-FR"/>
        </w:rPr>
        <w:t>relative à</w:t>
      </w:r>
      <w:r w:rsidRPr="002D407A">
        <w:rPr>
          <w:lang w:val="fr-FR"/>
        </w:rPr>
        <w:t xml:space="preserve"> l</w:t>
      </w:r>
      <w:r>
        <w:rPr>
          <w:lang w:val="fr-FR"/>
        </w:rPr>
        <w:t>’</w:t>
      </w:r>
      <w:r w:rsidRPr="002D407A">
        <w:rPr>
          <w:lang w:val="fr-FR"/>
        </w:rPr>
        <w:t>adhésion et la mise en œuvre de l</w:t>
      </w:r>
      <w:r>
        <w:rPr>
          <w:lang w:val="fr-FR"/>
        </w:rPr>
        <w:t>’A</w:t>
      </w:r>
      <w:r w:rsidRPr="002D407A">
        <w:rPr>
          <w:lang w:val="fr-FR"/>
        </w:rPr>
        <w:t>ccord relatif au transport international des marchandises dangereuses par route (ADR)</w:t>
      </w:r>
    </w:p>
    <w:p w14:paraId="3BFD3216" w14:textId="2C6D604B" w:rsidR="002A150B" w:rsidRPr="002D407A" w:rsidRDefault="002A150B" w:rsidP="00A863AF">
      <w:pPr>
        <w:pStyle w:val="SingleTxtG"/>
        <w:ind w:firstLine="567"/>
        <w:rPr>
          <w:lang w:val="fr-FR"/>
        </w:rPr>
      </w:pPr>
      <w:r>
        <w:rPr>
          <w:lang w:val="fr-FR"/>
        </w:rPr>
        <w:t>La présente</w:t>
      </w:r>
      <w:r w:rsidRPr="002D407A">
        <w:rPr>
          <w:lang w:val="fr-FR"/>
        </w:rPr>
        <w:t xml:space="preserve"> feuille de route vise à fournir des informations complètes aux experts et aux conseillers juridiques des ministères charg</w:t>
      </w:r>
      <w:r>
        <w:rPr>
          <w:lang w:val="fr-FR"/>
        </w:rPr>
        <w:t>és</w:t>
      </w:r>
      <w:r w:rsidRPr="002D407A">
        <w:rPr>
          <w:lang w:val="fr-FR"/>
        </w:rPr>
        <w:t xml:space="preserve"> des transports, ainsi qu</w:t>
      </w:r>
      <w:r>
        <w:rPr>
          <w:lang w:val="fr-FR"/>
        </w:rPr>
        <w:t>’</w:t>
      </w:r>
      <w:r w:rsidRPr="002D407A">
        <w:rPr>
          <w:lang w:val="fr-FR"/>
        </w:rPr>
        <w:t>au personnel des autres ministères concernés (par exemple, environnement, intérieur, affaires étrangères), aux administrations présidentielles et aux parlements nationaux des pays intéressés par l</w:t>
      </w:r>
      <w:r>
        <w:rPr>
          <w:lang w:val="fr-FR"/>
        </w:rPr>
        <w:t>’</w:t>
      </w:r>
      <w:r w:rsidRPr="002D407A">
        <w:rPr>
          <w:lang w:val="fr-FR"/>
        </w:rPr>
        <w:t>adhésion à l</w:t>
      </w:r>
      <w:r>
        <w:rPr>
          <w:lang w:val="fr-FR"/>
        </w:rPr>
        <w:t>’</w:t>
      </w:r>
      <w:r w:rsidRPr="002D407A">
        <w:rPr>
          <w:lang w:val="fr-FR"/>
        </w:rPr>
        <w:t xml:space="preserve">ADR. Il vise également à fournir aux </w:t>
      </w:r>
      <w:r>
        <w:rPr>
          <w:lang w:val="fr-FR"/>
        </w:rPr>
        <w:t>P</w:t>
      </w:r>
      <w:r w:rsidRPr="002D407A">
        <w:rPr>
          <w:lang w:val="fr-FR"/>
        </w:rPr>
        <w:t xml:space="preserve">arties contractantes </w:t>
      </w:r>
      <w:r>
        <w:rPr>
          <w:lang w:val="fr-FR"/>
        </w:rPr>
        <w:t>à</w:t>
      </w:r>
      <w:r w:rsidRPr="002D407A">
        <w:rPr>
          <w:lang w:val="fr-FR"/>
        </w:rPr>
        <w:t xml:space="preserve"> l</w:t>
      </w:r>
      <w:r>
        <w:rPr>
          <w:lang w:val="fr-FR"/>
        </w:rPr>
        <w:t>’</w:t>
      </w:r>
      <w:r w:rsidRPr="002D407A">
        <w:rPr>
          <w:lang w:val="fr-FR"/>
        </w:rPr>
        <w:t xml:space="preserve">ADR des informations utiles </w:t>
      </w:r>
      <w:r>
        <w:rPr>
          <w:lang w:val="fr-FR"/>
        </w:rPr>
        <w:t>pour</w:t>
      </w:r>
      <w:r w:rsidRPr="002D407A">
        <w:rPr>
          <w:lang w:val="fr-FR"/>
        </w:rPr>
        <w:t xml:space="preserve"> leur processus de mise en œuvre.</w:t>
      </w:r>
    </w:p>
    <w:p w14:paraId="7B77560C" w14:textId="77777777" w:rsidR="002A150B" w:rsidRPr="002D407A" w:rsidRDefault="002A150B" w:rsidP="00A863AF">
      <w:pPr>
        <w:pStyle w:val="H1G"/>
        <w:rPr>
          <w:lang w:val="fr-FR"/>
        </w:rPr>
      </w:pPr>
      <w:r w:rsidRPr="002D407A">
        <w:rPr>
          <w:lang w:val="fr-FR"/>
        </w:rPr>
        <w:tab/>
      </w:r>
      <w:r w:rsidRPr="002D407A">
        <w:rPr>
          <w:lang w:val="fr-FR"/>
        </w:rPr>
        <w:tab/>
        <w:t>Introduction</w:t>
      </w:r>
    </w:p>
    <w:p w14:paraId="2C2D0551" w14:textId="47B8BBA3" w:rsidR="002A150B" w:rsidRPr="002D407A" w:rsidRDefault="002A150B" w:rsidP="00A863AF">
      <w:pPr>
        <w:pStyle w:val="SingleTxtG"/>
        <w:ind w:firstLine="567"/>
        <w:rPr>
          <w:bCs/>
          <w:lang w:val="fr-FR"/>
        </w:rPr>
      </w:pPr>
      <w:r w:rsidRPr="002D407A">
        <w:rPr>
          <w:bCs/>
          <w:lang w:val="fr-FR"/>
        </w:rPr>
        <w:t>Le transport de marchandises dangereuses par route présente un risque d</w:t>
      </w:r>
      <w:r>
        <w:rPr>
          <w:bCs/>
          <w:lang w:val="fr-FR"/>
        </w:rPr>
        <w:t>’</w:t>
      </w:r>
      <w:r w:rsidRPr="002D407A">
        <w:rPr>
          <w:bCs/>
          <w:lang w:val="fr-FR"/>
        </w:rPr>
        <w:t>accident majeur. Les accidents de la route font des morts et des blessés et causent des dommages aux biens et à l</w:t>
      </w:r>
      <w:r>
        <w:rPr>
          <w:bCs/>
          <w:lang w:val="fr-FR"/>
        </w:rPr>
        <w:t>’</w:t>
      </w:r>
      <w:r w:rsidRPr="002D407A">
        <w:rPr>
          <w:bCs/>
          <w:lang w:val="fr-FR"/>
        </w:rPr>
        <w:t xml:space="preserve">environnement. </w:t>
      </w:r>
      <w:r>
        <w:rPr>
          <w:bCs/>
          <w:lang w:val="fr-FR"/>
        </w:rPr>
        <w:t>L</w:t>
      </w:r>
      <w:r w:rsidRPr="002D407A">
        <w:rPr>
          <w:bCs/>
          <w:lang w:val="fr-FR"/>
        </w:rPr>
        <w:t>orsqu</w:t>
      </w:r>
      <w:r>
        <w:rPr>
          <w:bCs/>
          <w:lang w:val="fr-FR"/>
        </w:rPr>
        <w:t>’</w:t>
      </w:r>
      <w:r w:rsidRPr="002D407A">
        <w:rPr>
          <w:bCs/>
          <w:lang w:val="fr-FR"/>
        </w:rPr>
        <w:t>il s</w:t>
      </w:r>
      <w:r>
        <w:rPr>
          <w:bCs/>
          <w:lang w:val="fr-FR"/>
        </w:rPr>
        <w:t>’</w:t>
      </w:r>
      <w:r w:rsidRPr="002D407A">
        <w:rPr>
          <w:bCs/>
          <w:lang w:val="fr-FR"/>
        </w:rPr>
        <w:t xml:space="preserve">agit </w:t>
      </w:r>
      <w:r>
        <w:rPr>
          <w:bCs/>
          <w:lang w:val="fr-FR"/>
        </w:rPr>
        <w:t xml:space="preserve">d’un transport </w:t>
      </w:r>
      <w:r w:rsidRPr="002D407A">
        <w:rPr>
          <w:bCs/>
          <w:lang w:val="fr-FR"/>
        </w:rPr>
        <w:t>de marchandises dangereuses</w:t>
      </w:r>
      <w:r>
        <w:rPr>
          <w:bCs/>
          <w:lang w:val="fr-FR"/>
        </w:rPr>
        <w:t>, par</w:t>
      </w:r>
      <w:r w:rsidR="0009679A">
        <w:rPr>
          <w:bCs/>
          <w:lang w:val="fr-FR"/>
        </w:rPr>
        <w:t> </w:t>
      </w:r>
      <w:r>
        <w:rPr>
          <w:bCs/>
          <w:lang w:val="fr-FR"/>
        </w:rPr>
        <w:t>exemple de</w:t>
      </w:r>
      <w:r w:rsidRPr="002D407A">
        <w:rPr>
          <w:bCs/>
          <w:lang w:val="fr-FR"/>
        </w:rPr>
        <w:t xml:space="preserve"> carburant, de gaz, de produits chimiques ou d</w:t>
      </w:r>
      <w:r>
        <w:rPr>
          <w:bCs/>
          <w:lang w:val="fr-FR"/>
        </w:rPr>
        <w:t>’</w:t>
      </w:r>
      <w:r w:rsidRPr="002D407A">
        <w:rPr>
          <w:bCs/>
          <w:lang w:val="fr-FR"/>
        </w:rPr>
        <w:t xml:space="preserve">engrais, </w:t>
      </w:r>
      <w:r>
        <w:rPr>
          <w:bCs/>
          <w:lang w:val="fr-FR"/>
        </w:rPr>
        <w:t>d</w:t>
      </w:r>
      <w:r w:rsidRPr="002D407A">
        <w:rPr>
          <w:bCs/>
          <w:lang w:val="fr-FR"/>
        </w:rPr>
        <w:t xml:space="preserve">es conséquences </w:t>
      </w:r>
      <w:r>
        <w:rPr>
          <w:bCs/>
          <w:lang w:val="fr-FR"/>
        </w:rPr>
        <w:t>encore plus graves</w:t>
      </w:r>
      <w:r w:rsidRPr="002D407A">
        <w:rPr>
          <w:bCs/>
          <w:lang w:val="fr-FR"/>
        </w:rPr>
        <w:t xml:space="preserve"> </w:t>
      </w:r>
      <w:r>
        <w:rPr>
          <w:bCs/>
          <w:lang w:val="fr-FR"/>
        </w:rPr>
        <w:t>risquent de</w:t>
      </w:r>
      <w:r w:rsidRPr="002D407A">
        <w:rPr>
          <w:bCs/>
          <w:lang w:val="fr-FR"/>
        </w:rPr>
        <w:t xml:space="preserve"> </w:t>
      </w:r>
      <w:r>
        <w:rPr>
          <w:bCs/>
          <w:lang w:val="fr-FR"/>
        </w:rPr>
        <w:t>s’ensuivre</w:t>
      </w:r>
      <w:r w:rsidRPr="002D407A">
        <w:rPr>
          <w:bCs/>
          <w:lang w:val="fr-FR"/>
        </w:rPr>
        <w:t xml:space="preserve"> d</w:t>
      </w:r>
      <w:r>
        <w:rPr>
          <w:bCs/>
          <w:lang w:val="fr-FR"/>
        </w:rPr>
        <w:t>’</w:t>
      </w:r>
      <w:r w:rsidRPr="002D407A">
        <w:rPr>
          <w:bCs/>
          <w:lang w:val="fr-FR"/>
        </w:rPr>
        <w:t>un déversement, d</w:t>
      </w:r>
      <w:r>
        <w:rPr>
          <w:bCs/>
          <w:lang w:val="fr-FR"/>
        </w:rPr>
        <w:t>’</w:t>
      </w:r>
      <w:r w:rsidRPr="002D407A">
        <w:rPr>
          <w:bCs/>
          <w:lang w:val="fr-FR"/>
        </w:rPr>
        <w:t>une explosion, d</w:t>
      </w:r>
      <w:r>
        <w:rPr>
          <w:bCs/>
          <w:lang w:val="fr-FR"/>
        </w:rPr>
        <w:t>’</w:t>
      </w:r>
      <w:r w:rsidRPr="002D407A">
        <w:rPr>
          <w:bCs/>
          <w:lang w:val="fr-FR"/>
        </w:rPr>
        <w:t xml:space="preserve">un incendie ou </w:t>
      </w:r>
      <w:r>
        <w:rPr>
          <w:bCs/>
          <w:lang w:val="fr-FR"/>
        </w:rPr>
        <w:t xml:space="preserve">de l’émission </w:t>
      </w:r>
      <w:r w:rsidRPr="002D407A">
        <w:rPr>
          <w:bCs/>
          <w:lang w:val="fr-FR"/>
        </w:rPr>
        <w:t>d</w:t>
      </w:r>
      <w:r>
        <w:rPr>
          <w:bCs/>
          <w:lang w:val="fr-FR"/>
        </w:rPr>
        <w:t>’</w:t>
      </w:r>
      <w:r w:rsidRPr="002D407A">
        <w:rPr>
          <w:bCs/>
          <w:lang w:val="fr-FR"/>
        </w:rPr>
        <w:t>un nuage toxique.</w:t>
      </w:r>
    </w:p>
    <w:p w14:paraId="5631D11C" w14:textId="150347BD" w:rsidR="002A150B" w:rsidRPr="002D407A" w:rsidRDefault="002A150B" w:rsidP="00A863AF">
      <w:pPr>
        <w:pStyle w:val="SingleTxtG"/>
        <w:ind w:firstLine="567"/>
        <w:rPr>
          <w:bCs/>
          <w:lang w:val="fr-FR"/>
        </w:rPr>
      </w:pPr>
      <w:r w:rsidRPr="00A863AF">
        <w:rPr>
          <w:lang w:val="fr-FR"/>
        </w:rPr>
        <w:t>Heureusement</w:t>
      </w:r>
      <w:r w:rsidRPr="002D407A">
        <w:rPr>
          <w:bCs/>
          <w:lang w:val="fr-FR"/>
        </w:rPr>
        <w:t>, des solutions existent pour réduire ces risques.</w:t>
      </w:r>
    </w:p>
    <w:p w14:paraId="50301376" w14:textId="6257E965" w:rsidR="002A150B" w:rsidRPr="002D407A" w:rsidRDefault="002A150B" w:rsidP="00A863AF">
      <w:pPr>
        <w:pStyle w:val="SingleTxtG"/>
        <w:ind w:firstLine="567"/>
        <w:rPr>
          <w:bCs/>
          <w:i/>
          <w:iCs/>
          <w:lang w:val="fr-FR"/>
        </w:rPr>
      </w:pPr>
      <w:r w:rsidRPr="002D407A">
        <w:rPr>
          <w:bCs/>
          <w:i/>
          <w:iCs/>
          <w:lang w:val="fr-FR"/>
        </w:rPr>
        <w:t>L</w:t>
      </w:r>
      <w:r>
        <w:rPr>
          <w:bCs/>
          <w:i/>
          <w:iCs/>
          <w:lang w:val="fr-FR"/>
        </w:rPr>
        <w:t>’A</w:t>
      </w:r>
      <w:r w:rsidRPr="002D407A">
        <w:rPr>
          <w:bCs/>
          <w:i/>
          <w:iCs/>
          <w:lang w:val="fr-FR"/>
        </w:rPr>
        <w:t xml:space="preserve">ccord relatif au transport international des marchandises dangereuses par route (ADR) est un instrument </w:t>
      </w:r>
      <w:r>
        <w:rPr>
          <w:bCs/>
          <w:i/>
          <w:iCs/>
          <w:lang w:val="fr-FR"/>
        </w:rPr>
        <w:t>de l’ONU</w:t>
      </w:r>
      <w:r w:rsidRPr="00520EAB">
        <w:rPr>
          <w:bCs/>
          <w:i/>
          <w:iCs/>
          <w:lang w:val="fr-FR"/>
        </w:rPr>
        <w:t xml:space="preserve"> </w:t>
      </w:r>
      <w:r w:rsidRPr="002D407A">
        <w:rPr>
          <w:bCs/>
          <w:i/>
          <w:iCs/>
          <w:lang w:val="fr-FR"/>
        </w:rPr>
        <w:t>bien établi</w:t>
      </w:r>
      <w:r>
        <w:rPr>
          <w:bCs/>
          <w:i/>
          <w:iCs/>
          <w:lang w:val="fr-FR"/>
        </w:rPr>
        <w:t xml:space="preserve"> et </w:t>
      </w:r>
      <w:r w:rsidRPr="002D407A">
        <w:rPr>
          <w:bCs/>
          <w:i/>
          <w:iCs/>
          <w:lang w:val="fr-FR"/>
        </w:rPr>
        <w:t>fondé sur les meilleures pratiques</w:t>
      </w:r>
      <w:r>
        <w:rPr>
          <w:bCs/>
          <w:i/>
          <w:iCs/>
          <w:lang w:val="fr-FR"/>
        </w:rPr>
        <w:t>. D</w:t>
      </w:r>
      <w:r w:rsidRPr="002D407A">
        <w:rPr>
          <w:bCs/>
          <w:i/>
          <w:iCs/>
          <w:lang w:val="fr-FR"/>
        </w:rPr>
        <w:t xml:space="preserve">epuis plus de </w:t>
      </w:r>
      <w:r w:rsidR="00DF2BF8">
        <w:rPr>
          <w:bCs/>
          <w:i/>
          <w:iCs/>
          <w:lang w:val="fr-FR"/>
        </w:rPr>
        <w:t xml:space="preserve">cinquante </w:t>
      </w:r>
      <w:r w:rsidRPr="002D407A">
        <w:rPr>
          <w:bCs/>
          <w:i/>
          <w:iCs/>
          <w:lang w:val="fr-FR"/>
        </w:rPr>
        <w:t>ans,</w:t>
      </w:r>
      <w:r>
        <w:rPr>
          <w:bCs/>
          <w:i/>
          <w:iCs/>
          <w:lang w:val="fr-FR"/>
        </w:rPr>
        <w:t xml:space="preserve"> il</w:t>
      </w:r>
      <w:r w:rsidRPr="002D407A">
        <w:rPr>
          <w:bCs/>
          <w:i/>
          <w:iCs/>
          <w:lang w:val="fr-FR"/>
        </w:rPr>
        <w:t xml:space="preserve"> contribue à prévenir l</w:t>
      </w:r>
      <w:r>
        <w:rPr>
          <w:bCs/>
          <w:i/>
          <w:iCs/>
          <w:lang w:val="fr-FR"/>
        </w:rPr>
        <w:t>e</w:t>
      </w:r>
      <w:r w:rsidRPr="002D407A">
        <w:rPr>
          <w:bCs/>
          <w:i/>
          <w:iCs/>
          <w:lang w:val="fr-FR"/>
        </w:rPr>
        <w:t>s accidents et à réduire la gravité de leurs conséquences.</w:t>
      </w:r>
    </w:p>
    <w:p w14:paraId="5F676C1C" w14:textId="77777777" w:rsidR="002A150B" w:rsidRPr="002D407A" w:rsidRDefault="002A150B" w:rsidP="00A863AF">
      <w:pPr>
        <w:pStyle w:val="SingleTxtG"/>
        <w:ind w:firstLine="567"/>
        <w:rPr>
          <w:bCs/>
          <w:lang w:val="fr-FR"/>
        </w:rPr>
      </w:pPr>
      <w:r w:rsidRPr="002D407A">
        <w:rPr>
          <w:bCs/>
          <w:lang w:val="fr-FR"/>
        </w:rPr>
        <w:t xml:space="preserve">Les accidents impliquant des véhicules ADR transportant des marchandises dangereuses se soldent souvent par un déversement nul ou minimal, aucun blessé et même, </w:t>
      </w:r>
      <w:r>
        <w:rPr>
          <w:bCs/>
          <w:lang w:val="fr-FR"/>
        </w:rPr>
        <w:t>bien souvent</w:t>
      </w:r>
      <w:r w:rsidRPr="002D407A">
        <w:rPr>
          <w:bCs/>
          <w:lang w:val="fr-FR"/>
        </w:rPr>
        <w:t>, aucun dommage significatif à la cargaison, aux personnes ou à l</w:t>
      </w:r>
      <w:r>
        <w:rPr>
          <w:bCs/>
          <w:lang w:val="fr-FR"/>
        </w:rPr>
        <w:t>’</w:t>
      </w:r>
      <w:r w:rsidRPr="002D407A">
        <w:rPr>
          <w:bCs/>
          <w:lang w:val="fr-FR"/>
        </w:rPr>
        <w:t xml:space="preserve">environnement. </w:t>
      </w:r>
      <w:r>
        <w:rPr>
          <w:bCs/>
          <w:lang w:val="fr-FR"/>
        </w:rPr>
        <w:t>Inversement</w:t>
      </w:r>
      <w:r w:rsidRPr="002D407A">
        <w:rPr>
          <w:bCs/>
          <w:lang w:val="fr-FR"/>
        </w:rPr>
        <w:t xml:space="preserve">, les accidents impliquant des véhicules, des cargaisons et des équipages non conformes aux </w:t>
      </w:r>
      <w:r>
        <w:rPr>
          <w:bCs/>
          <w:lang w:val="fr-FR"/>
        </w:rPr>
        <w:t>prescriptions</w:t>
      </w:r>
      <w:r w:rsidRPr="002D407A">
        <w:rPr>
          <w:bCs/>
          <w:lang w:val="fr-FR"/>
        </w:rPr>
        <w:t xml:space="preserve"> de l</w:t>
      </w:r>
      <w:r>
        <w:rPr>
          <w:bCs/>
          <w:lang w:val="fr-FR"/>
        </w:rPr>
        <w:t>’</w:t>
      </w:r>
      <w:r w:rsidRPr="002D407A">
        <w:rPr>
          <w:bCs/>
          <w:lang w:val="fr-FR"/>
        </w:rPr>
        <w:t>ADR ont souvent des conséquences catastrophiques.</w:t>
      </w:r>
    </w:p>
    <w:p w14:paraId="1DAB4AA3" w14:textId="230BAB1A" w:rsidR="002A150B" w:rsidRPr="002D407A" w:rsidRDefault="002A150B" w:rsidP="00A863AF">
      <w:pPr>
        <w:pStyle w:val="SingleTxtG"/>
        <w:ind w:firstLine="567"/>
        <w:rPr>
          <w:i/>
          <w:iCs/>
          <w:lang w:val="fr-FR"/>
        </w:rPr>
      </w:pPr>
      <w:r w:rsidRPr="002D407A">
        <w:rPr>
          <w:i/>
          <w:iCs/>
          <w:lang w:val="fr-FR"/>
        </w:rPr>
        <w:t>L</w:t>
      </w:r>
      <w:r>
        <w:rPr>
          <w:i/>
          <w:iCs/>
          <w:lang w:val="fr-FR"/>
        </w:rPr>
        <w:t>’</w:t>
      </w:r>
      <w:r w:rsidRPr="002D407A">
        <w:rPr>
          <w:i/>
          <w:iCs/>
          <w:lang w:val="fr-FR"/>
        </w:rPr>
        <w:t>objectif principal de l</w:t>
      </w:r>
      <w:r>
        <w:rPr>
          <w:i/>
          <w:iCs/>
          <w:lang w:val="fr-FR"/>
        </w:rPr>
        <w:t>’</w:t>
      </w:r>
      <w:r w:rsidRPr="002D407A">
        <w:rPr>
          <w:i/>
          <w:iCs/>
          <w:lang w:val="fr-FR"/>
        </w:rPr>
        <w:t>ADR est de réduire le risque et les conséquences des accidents impliquant des marchandises dangereuses pendant les opérations de transport.</w:t>
      </w:r>
    </w:p>
    <w:p w14:paraId="4F5B083C" w14:textId="5475DE2D" w:rsidR="002A150B" w:rsidRPr="002D407A" w:rsidRDefault="002A150B" w:rsidP="00A863AF">
      <w:pPr>
        <w:pStyle w:val="SingleTxtG"/>
        <w:ind w:firstLine="567"/>
        <w:rPr>
          <w:lang w:val="fr-FR"/>
        </w:rPr>
      </w:pPr>
      <w:r w:rsidRPr="002D407A">
        <w:rPr>
          <w:lang w:val="fr-FR"/>
        </w:rPr>
        <w:t>Initialement adopté sous le nom d</w:t>
      </w:r>
      <w:r>
        <w:rPr>
          <w:lang w:val="fr-FR"/>
        </w:rPr>
        <w:t>’« </w:t>
      </w:r>
      <w:r w:rsidRPr="002D407A">
        <w:rPr>
          <w:lang w:val="fr-FR"/>
        </w:rPr>
        <w:t>Accord européen relatif au transport international des marchandises dangereuses par route</w:t>
      </w:r>
      <w:r>
        <w:rPr>
          <w:lang w:val="fr-FR"/>
        </w:rPr>
        <w:t> »</w:t>
      </w:r>
      <w:r w:rsidRPr="002D407A">
        <w:rPr>
          <w:lang w:val="fr-FR"/>
        </w:rPr>
        <w:t>, l</w:t>
      </w:r>
      <w:r>
        <w:rPr>
          <w:lang w:val="fr-FR"/>
        </w:rPr>
        <w:t>’</w:t>
      </w:r>
      <w:r w:rsidRPr="002D407A">
        <w:rPr>
          <w:lang w:val="fr-FR"/>
        </w:rPr>
        <w:t>ADR est entré en vigueur le 29</w:t>
      </w:r>
      <w:r w:rsidR="00454500">
        <w:rPr>
          <w:lang w:val="fr-FR"/>
        </w:rPr>
        <w:t> </w:t>
      </w:r>
      <w:r w:rsidRPr="002D407A">
        <w:rPr>
          <w:lang w:val="fr-FR"/>
        </w:rPr>
        <w:t>janvier 1968 et est depuis lors ouvert à l</w:t>
      </w:r>
      <w:r>
        <w:rPr>
          <w:lang w:val="fr-FR"/>
        </w:rPr>
        <w:t>’</w:t>
      </w:r>
      <w:r w:rsidRPr="002D407A">
        <w:rPr>
          <w:lang w:val="fr-FR"/>
        </w:rPr>
        <w:t xml:space="preserve">adhésion de tous les États </w:t>
      </w:r>
      <w:r>
        <w:rPr>
          <w:lang w:val="fr-FR"/>
        </w:rPr>
        <w:t>M</w:t>
      </w:r>
      <w:r w:rsidRPr="002D407A">
        <w:rPr>
          <w:lang w:val="fr-FR"/>
        </w:rPr>
        <w:t xml:space="preserve">embres </w:t>
      </w:r>
      <w:r>
        <w:rPr>
          <w:lang w:val="fr-FR"/>
        </w:rPr>
        <w:t xml:space="preserve">de l’Organisation </w:t>
      </w:r>
      <w:r w:rsidRPr="002D407A">
        <w:rPr>
          <w:lang w:val="fr-FR"/>
        </w:rPr>
        <w:t>des Nations</w:t>
      </w:r>
      <w:r w:rsidR="00454500">
        <w:rPr>
          <w:lang w:val="fr-FR"/>
        </w:rPr>
        <w:t> </w:t>
      </w:r>
      <w:r>
        <w:rPr>
          <w:lang w:val="fr-FR"/>
        </w:rPr>
        <w:t>U</w:t>
      </w:r>
      <w:r w:rsidRPr="002D407A">
        <w:rPr>
          <w:lang w:val="fr-FR"/>
        </w:rPr>
        <w:t xml:space="preserve">nies. </w:t>
      </w:r>
      <w:r>
        <w:rPr>
          <w:lang w:val="fr-FR"/>
        </w:rPr>
        <w:t>C</w:t>
      </w:r>
      <w:r w:rsidRPr="00520EAB">
        <w:rPr>
          <w:lang w:val="fr-FR"/>
        </w:rPr>
        <w:t>onsidér</w:t>
      </w:r>
      <w:r w:rsidRPr="002D407A">
        <w:rPr>
          <w:lang w:val="fr-FR"/>
        </w:rPr>
        <w:t>ant que l</w:t>
      </w:r>
      <w:r>
        <w:rPr>
          <w:lang w:val="fr-FR"/>
        </w:rPr>
        <w:t>’adjectif « </w:t>
      </w:r>
      <w:r w:rsidRPr="002D407A">
        <w:rPr>
          <w:lang w:val="fr-FR"/>
        </w:rPr>
        <w:t>européen</w:t>
      </w:r>
      <w:r>
        <w:rPr>
          <w:lang w:val="fr-FR"/>
        </w:rPr>
        <w:t> » dans le titre</w:t>
      </w:r>
      <w:r w:rsidRPr="002D407A">
        <w:rPr>
          <w:lang w:val="fr-FR"/>
        </w:rPr>
        <w:t xml:space="preserve"> de l</w:t>
      </w:r>
      <w:r>
        <w:rPr>
          <w:lang w:val="fr-FR"/>
        </w:rPr>
        <w:t>’A</w:t>
      </w:r>
      <w:r w:rsidRPr="002D407A">
        <w:rPr>
          <w:lang w:val="fr-FR"/>
        </w:rPr>
        <w:t>ccord s</w:t>
      </w:r>
      <w:r>
        <w:rPr>
          <w:lang w:val="fr-FR"/>
        </w:rPr>
        <w:t>’était</w:t>
      </w:r>
      <w:r w:rsidRPr="002D407A">
        <w:rPr>
          <w:lang w:val="fr-FR"/>
        </w:rPr>
        <w:t xml:space="preserve"> ré</w:t>
      </w:r>
      <w:r>
        <w:rPr>
          <w:lang w:val="fr-FR"/>
        </w:rPr>
        <w:t>vélé</w:t>
      </w:r>
      <w:r w:rsidRPr="002D407A">
        <w:rPr>
          <w:lang w:val="fr-FR"/>
        </w:rPr>
        <w:t xml:space="preserve"> être un obstacle à l</w:t>
      </w:r>
      <w:r>
        <w:rPr>
          <w:lang w:val="fr-FR"/>
        </w:rPr>
        <w:t>’</w:t>
      </w:r>
      <w:r w:rsidRPr="002D407A">
        <w:rPr>
          <w:lang w:val="fr-FR"/>
        </w:rPr>
        <w:t>adhésion à l</w:t>
      </w:r>
      <w:r>
        <w:rPr>
          <w:lang w:val="fr-FR"/>
        </w:rPr>
        <w:t>’</w:t>
      </w:r>
      <w:r w:rsidRPr="002D407A">
        <w:rPr>
          <w:lang w:val="fr-FR"/>
        </w:rPr>
        <w:t xml:space="preserve">ADR pour les parlements et les organes législatifs </w:t>
      </w:r>
      <w:r>
        <w:rPr>
          <w:lang w:val="fr-FR"/>
        </w:rPr>
        <w:t xml:space="preserve">de plusieurs </w:t>
      </w:r>
      <w:r w:rsidRPr="002D407A">
        <w:rPr>
          <w:lang w:val="fr-FR"/>
        </w:rPr>
        <w:t xml:space="preserve">pays non européens, les </w:t>
      </w:r>
      <w:r>
        <w:rPr>
          <w:lang w:val="fr-FR"/>
        </w:rPr>
        <w:t>P</w:t>
      </w:r>
      <w:r w:rsidRPr="002D407A">
        <w:rPr>
          <w:lang w:val="fr-FR"/>
        </w:rPr>
        <w:t>arties contractantes ont adopté en 2019 un amendement visant à modifier le titre de l</w:t>
      </w:r>
      <w:r>
        <w:rPr>
          <w:lang w:val="fr-FR"/>
        </w:rPr>
        <w:t>’</w:t>
      </w:r>
      <w:r w:rsidRPr="002D407A">
        <w:rPr>
          <w:lang w:val="fr-FR"/>
        </w:rPr>
        <w:t xml:space="preserve">ADR en </w:t>
      </w:r>
      <w:r>
        <w:rPr>
          <w:lang w:val="fr-FR"/>
        </w:rPr>
        <w:t>« </w:t>
      </w:r>
      <w:r w:rsidRPr="002D407A">
        <w:rPr>
          <w:lang w:val="fr-FR"/>
        </w:rPr>
        <w:t>Accord relatif au transport international des marchandises dangereuses par route</w:t>
      </w:r>
      <w:r>
        <w:rPr>
          <w:lang w:val="fr-FR"/>
        </w:rPr>
        <w:t> »</w:t>
      </w:r>
      <w:r w:rsidRPr="002D407A">
        <w:rPr>
          <w:lang w:val="fr-FR"/>
        </w:rPr>
        <w:t xml:space="preserve">, en supprimant </w:t>
      </w:r>
      <w:r w:rsidRPr="00520EAB">
        <w:rPr>
          <w:lang w:val="fr-FR"/>
        </w:rPr>
        <w:t>l</w:t>
      </w:r>
      <w:r>
        <w:rPr>
          <w:lang w:val="fr-FR"/>
        </w:rPr>
        <w:t>’</w:t>
      </w:r>
      <w:r w:rsidRPr="00520EAB">
        <w:rPr>
          <w:lang w:val="fr-FR"/>
        </w:rPr>
        <w:t xml:space="preserve">adjectif </w:t>
      </w:r>
      <w:r>
        <w:rPr>
          <w:lang w:val="fr-FR"/>
        </w:rPr>
        <w:t>« </w:t>
      </w:r>
      <w:r w:rsidRPr="002D407A">
        <w:rPr>
          <w:lang w:val="fr-FR"/>
        </w:rPr>
        <w:t>européen</w:t>
      </w:r>
      <w:r>
        <w:rPr>
          <w:lang w:val="fr-FR"/>
        </w:rPr>
        <w:t> »</w:t>
      </w:r>
      <w:r w:rsidRPr="002D407A">
        <w:rPr>
          <w:lang w:val="fr-FR"/>
        </w:rPr>
        <w:t>.</w:t>
      </w:r>
    </w:p>
    <w:p w14:paraId="7257C866" w14:textId="77777777" w:rsidR="002A150B" w:rsidRPr="002D407A" w:rsidRDefault="002A150B" w:rsidP="00A863AF">
      <w:pPr>
        <w:pStyle w:val="H1G"/>
        <w:rPr>
          <w:lang w:val="fr-FR"/>
        </w:rPr>
      </w:pPr>
      <w:r w:rsidRPr="002D407A">
        <w:rPr>
          <w:lang w:val="fr-FR"/>
        </w:rPr>
        <w:tab/>
      </w:r>
      <w:r w:rsidRPr="002D407A">
        <w:rPr>
          <w:lang w:val="fr-FR"/>
        </w:rPr>
        <w:tab/>
        <w:t>Contenu</w:t>
      </w:r>
      <w:r>
        <w:rPr>
          <w:lang w:val="fr-FR"/>
        </w:rPr>
        <w:t xml:space="preserve"> de l’Accord</w:t>
      </w:r>
    </w:p>
    <w:p w14:paraId="2CAFF2C2" w14:textId="77777777" w:rsidR="002A150B" w:rsidRPr="002D407A" w:rsidRDefault="002A150B" w:rsidP="00A863AF">
      <w:pPr>
        <w:pStyle w:val="SingleTxtG"/>
        <w:ind w:firstLine="567"/>
        <w:rPr>
          <w:lang w:val="fr-FR"/>
        </w:rPr>
      </w:pPr>
      <w:r>
        <w:rPr>
          <w:lang w:val="fr-FR"/>
        </w:rPr>
        <w:t>Dans l’</w:t>
      </w:r>
      <w:r w:rsidRPr="002D407A">
        <w:rPr>
          <w:lang w:val="fr-FR"/>
        </w:rPr>
        <w:t xml:space="preserve">ADR </w:t>
      </w:r>
      <w:r>
        <w:rPr>
          <w:lang w:val="fr-FR"/>
        </w:rPr>
        <w:t>sont énoncés :</w:t>
      </w:r>
    </w:p>
    <w:p w14:paraId="7500C022" w14:textId="77777777" w:rsidR="002A150B" w:rsidRPr="002D407A" w:rsidRDefault="002A150B" w:rsidP="00A863AF">
      <w:pPr>
        <w:pStyle w:val="Bullet1G"/>
        <w:rPr>
          <w:lang w:val="fr-FR"/>
        </w:rPr>
      </w:pPr>
      <w:r>
        <w:rPr>
          <w:lang w:val="fr-FR"/>
        </w:rPr>
        <w:t>Les p</w:t>
      </w:r>
      <w:r w:rsidRPr="002D407A">
        <w:rPr>
          <w:lang w:val="fr-FR"/>
        </w:rPr>
        <w:t xml:space="preserve">rincipes généraux </w:t>
      </w:r>
      <w:r>
        <w:rPr>
          <w:lang w:val="fr-FR"/>
        </w:rPr>
        <w:t>relatifs à l’</w:t>
      </w:r>
      <w:r w:rsidRPr="002D407A">
        <w:rPr>
          <w:lang w:val="fr-FR"/>
        </w:rPr>
        <w:t xml:space="preserve">acceptation des marchandises dangereuses </w:t>
      </w:r>
      <w:r>
        <w:rPr>
          <w:lang w:val="fr-FR"/>
        </w:rPr>
        <w:t>au</w:t>
      </w:r>
      <w:r w:rsidRPr="002D407A">
        <w:rPr>
          <w:lang w:val="fr-FR"/>
        </w:rPr>
        <w:t xml:space="preserve"> transport international par route</w:t>
      </w:r>
      <w:r>
        <w:rPr>
          <w:lang w:val="fr-FR"/>
        </w:rPr>
        <w:t> ;</w:t>
      </w:r>
    </w:p>
    <w:p w14:paraId="38D7D961" w14:textId="77777777" w:rsidR="002A150B" w:rsidRPr="002D407A" w:rsidRDefault="002A150B" w:rsidP="00A863AF">
      <w:pPr>
        <w:pStyle w:val="Bullet1G"/>
        <w:rPr>
          <w:lang w:val="fr-FR"/>
        </w:rPr>
      </w:pPr>
      <w:r>
        <w:rPr>
          <w:lang w:val="fr-FR"/>
        </w:rPr>
        <w:t>Les c</w:t>
      </w:r>
      <w:r w:rsidRPr="002D407A">
        <w:rPr>
          <w:lang w:val="fr-FR"/>
        </w:rPr>
        <w:t>onditions de transport</w:t>
      </w:r>
      <w:r>
        <w:rPr>
          <w:lang w:val="fr-FR"/>
        </w:rPr>
        <w:t> ;</w:t>
      </w:r>
    </w:p>
    <w:p w14:paraId="4BBB2FFC" w14:textId="77777777" w:rsidR="002A150B" w:rsidRPr="002D407A" w:rsidRDefault="002A150B" w:rsidP="00A863AF">
      <w:pPr>
        <w:pStyle w:val="Bullet1G"/>
        <w:rPr>
          <w:lang w:val="fr-FR"/>
        </w:rPr>
      </w:pPr>
      <w:r w:rsidRPr="00B87A8C">
        <w:rPr>
          <w:lang w:val="fr-FR"/>
        </w:rPr>
        <w:t>Les c</w:t>
      </w:r>
      <w:r w:rsidRPr="002D407A">
        <w:rPr>
          <w:lang w:val="fr-FR"/>
        </w:rPr>
        <w:t>onditions de</w:t>
      </w:r>
      <w:r>
        <w:rPr>
          <w:lang w:val="fr-FR"/>
        </w:rPr>
        <w:t>s</w:t>
      </w:r>
      <w:r w:rsidRPr="002D407A">
        <w:rPr>
          <w:lang w:val="fr-FR"/>
        </w:rPr>
        <w:t xml:space="preserve"> dérogations (accords spéciaux)</w:t>
      </w:r>
      <w:r>
        <w:rPr>
          <w:lang w:val="fr-FR"/>
        </w:rPr>
        <w:t> ;</w:t>
      </w:r>
    </w:p>
    <w:p w14:paraId="672CB6E7" w14:textId="77777777" w:rsidR="002A150B" w:rsidRPr="002D407A" w:rsidRDefault="002A150B" w:rsidP="00A863AF">
      <w:pPr>
        <w:pStyle w:val="Bullet1G"/>
        <w:rPr>
          <w:lang w:val="fr-FR"/>
        </w:rPr>
      </w:pPr>
      <w:r w:rsidRPr="00B87A8C">
        <w:rPr>
          <w:lang w:val="fr-FR"/>
        </w:rPr>
        <w:t>Les c</w:t>
      </w:r>
      <w:r w:rsidRPr="002D407A">
        <w:rPr>
          <w:lang w:val="fr-FR"/>
        </w:rPr>
        <w:t>onditions d</w:t>
      </w:r>
      <w:r>
        <w:rPr>
          <w:lang w:val="fr-FR"/>
        </w:rPr>
        <w:t>’</w:t>
      </w:r>
      <w:r w:rsidRPr="002D407A">
        <w:rPr>
          <w:lang w:val="fr-FR"/>
        </w:rPr>
        <w:t>application de règles supplémentaires (pour des raisons autres que la sécurité pendant le transport)</w:t>
      </w:r>
      <w:r>
        <w:rPr>
          <w:lang w:val="fr-FR"/>
        </w:rPr>
        <w:t> ;</w:t>
      </w:r>
    </w:p>
    <w:p w14:paraId="3971AC63" w14:textId="77777777" w:rsidR="002A150B" w:rsidRPr="002D407A" w:rsidRDefault="002A150B" w:rsidP="00A863AF">
      <w:pPr>
        <w:pStyle w:val="Bullet1G"/>
        <w:rPr>
          <w:lang w:val="fr-FR"/>
        </w:rPr>
      </w:pPr>
      <w:r>
        <w:rPr>
          <w:lang w:val="fr-FR"/>
        </w:rPr>
        <w:lastRenderedPageBreak/>
        <w:t>La p</w:t>
      </w:r>
      <w:r w:rsidRPr="002D407A">
        <w:rPr>
          <w:lang w:val="fr-FR"/>
        </w:rPr>
        <w:t>rocédure de résolution des litiges</w:t>
      </w:r>
      <w:r>
        <w:rPr>
          <w:lang w:val="fr-FR"/>
        </w:rPr>
        <w:t> ;</w:t>
      </w:r>
    </w:p>
    <w:p w14:paraId="58EF1E17" w14:textId="77777777" w:rsidR="002A150B" w:rsidRPr="002D407A" w:rsidRDefault="002A150B" w:rsidP="00A863AF">
      <w:pPr>
        <w:pStyle w:val="Bullet1G"/>
        <w:rPr>
          <w:lang w:val="fr-FR"/>
        </w:rPr>
      </w:pPr>
      <w:r w:rsidRPr="002D407A">
        <w:rPr>
          <w:lang w:val="fr-FR"/>
        </w:rPr>
        <w:t>Deux annexes techniques régulièrement modifiées depuis 1968</w:t>
      </w:r>
      <w:r>
        <w:rPr>
          <w:lang w:val="fr-FR"/>
        </w:rPr>
        <w:t> :</w:t>
      </w:r>
    </w:p>
    <w:p w14:paraId="6862472C" w14:textId="4840EE8A" w:rsidR="002A150B" w:rsidRPr="002D407A" w:rsidRDefault="002A150B" w:rsidP="00A863AF">
      <w:pPr>
        <w:pStyle w:val="SingleTxtG"/>
        <w:ind w:left="1701"/>
        <w:rPr>
          <w:lang w:val="fr-FR"/>
        </w:rPr>
      </w:pPr>
      <w:r>
        <w:rPr>
          <w:lang w:val="fr-FR"/>
        </w:rPr>
        <w:t>Dans l’</w:t>
      </w:r>
      <w:r w:rsidRPr="002D407A">
        <w:rPr>
          <w:lang w:val="fr-FR"/>
        </w:rPr>
        <w:t>annexe</w:t>
      </w:r>
      <w:r w:rsidR="00454500">
        <w:rPr>
          <w:lang w:val="fr-FR"/>
        </w:rPr>
        <w:t> </w:t>
      </w:r>
      <w:r w:rsidRPr="002D407A">
        <w:rPr>
          <w:lang w:val="fr-FR"/>
        </w:rPr>
        <w:t xml:space="preserve">A </w:t>
      </w:r>
      <w:r w:rsidRPr="00B87A8C">
        <w:rPr>
          <w:lang w:val="fr-FR"/>
        </w:rPr>
        <w:t>sont énoncé</w:t>
      </w:r>
      <w:r>
        <w:rPr>
          <w:lang w:val="fr-FR"/>
        </w:rPr>
        <w:t>e</w:t>
      </w:r>
      <w:r w:rsidRPr="00B87A8C">
        <w:rPr>
          <w:lang w:val="fr-FR"/>
        </w:rPr>
        <w:t xml:space="preserve">s </w:t>
      </w:r>
      <w:r w:rsidRPr="002D407A">
        <w:rPr>
          <w:lang w:val="fr-FR"/>
        </w:rPr>
        <w:t>les dispositions relatives aux marchandises (classification, emballage, étiquetage, document</w:t>
      </w:r>
      <w:r>
        <w:rPr>
          <w:lang w:val="fr-FR"/>
        </w:rPr>
        <w:t>ation</w:t>
      </w:r>
      <w:r w:rsidRPr="002D407A">
        <w:rPr>
          <w:lang w:val="fr-FR"/>
        </w:rPr>
        <w:t>, construction, épreuve et agrément des emballages</w:t>
      </w:r>
      <w:r>
        <w:rPr>
          <w:lang w:val="fr-FR"/>
        </w:rPr>
        <w:t xml:space="preserve"> et </w:t>
      </w:r>
      <w:r w:rsidRPr="002D407A">
        <w:rPr>
          <w:lang w:val="fr-FR"/>
        </w:rPr>
        <w:t xml:space="preserve">citernes, </w:t>
      </w:r>
      <w:r>
        <w:rPr>
          <w:lang w:val="fr-FR"/>
        </w:rPr>
        <w:t>condi</w:t>
      </w:r>
      <w:r w:rsidRPr="002D407A">
        <w:rPr>
          <w:lang w:val="fr-FR"/>
        </w:rPr>
        <w:t>tions de transport) (parties</w:t>
      </w:r>
      <w:r w:rsidR="00454500">
        <w:rPr>
          <w:lang w:val="fr-FR"/>
        </w:rPr>
        <w:t> </w:t>
      </w:r>
      <w:r w:rsidRPr="002D407A">
        <w:rPr>
          <w:lang w:val="fr-FR"/>
        </w:rPr>
        <w:t>1 à 7).</w:t>
      </w:r>
    </w:p>
    <w:p w14:paraId="1D5155A1" w14:textId="463F8B87" w:rsidR="002A150B" w:rsidRPr="002D407A" w:rsidRDefault="002A150B" w:rsidP="00A863AF">
      <w:pPr>
        <w:pStyle w:val="SingleTxtG"/>
        <w:ind w:left="1701"/>
        <w:rPr>
          <w:lang w:val="fr-FR"/>
        </w:rPr>
      </w:pPr>
      <w:r w:rsidRPr="00B87A8C">
        <w:rPr>
          <w:lang w:val="fr-FR"/>
        </w:rPr>
        <w:t>Dans l</w:t>
      </w:r>
      <w:r>
        <w:rPr>
          <w:lang w:val="fr-FR"/>
        </w:rPr>
        <w:t>’</w:t>
      </w:r>
      <w:r w:rsidRPr="00B87A8C">
        <w:rPr>
          <w:lang w:val="fr-FR"/>
        </w:rPr>
        <w:t>annexe</w:t>
      </w:r>
      <w:r w:rsidR="00454500">
        <w:rPr>
          <w:lang w:val="fr-FR"/>
        </w:rPr>
        <w:t> </w:t>
      </w:r>
      <w:r>
        <w:rPr>
          <w:lang w:val="fr-FR"/>
        </w:rPr>
        <w:t>B</w:t>
      </w:r>
      <w:r w:rsidRPr="00B87A8C">
        <w:rPr>
          <w:lang w:val="fr-FR"/>
        </w:rPr>
        <w:t xml:space="preserve"> sont énoncées </w:t>
      </w:r>
      <w:r w:rsidRPr="002D407A">
        <w:rPr>
          <w:lang w:val="fr-FR"/>
        </w:rPr>
        <w:t xml:space="preserve">les dispositions relatives </w:t>
      </w:r>
      <w:r>
        <w:rPr>
          <w:lang w:val="fr-FR"/>
        </w:rPr>
        <w:t xml:space="preserve">aux </w:t>
      </w:r>
      <w:r w:rsidRPr="002D407A">
        <w:rPr>
          <w:lang w:val="fr-FR"/>
        </w:rPr>
        <w:t>équipage</w:t>
      </w:r>
      <w:r>
        <w:rPr>
          <w:lang w:val="fr-FR"/>
        </w:rPr>
        <w:t>s</w:t>
      </w:r>
      <w:r w:rsidRPr="002D407A">
        <w:rPr>
          <w:lang w:val="fr-FR"/>
        </w:rPr>
        <w:t xml:space="preserve"> (formation, équipement) et au</w:t>
      </w:r>
      <w:r>
        <w:rPr>
          <w:lang w:val="fr-FR"/>
        </w:rPr>
        <w:t>x</w:t>
      </w:r>
      <w:r w:rsidRPr="002D407A">
        <w:rPr>
          <w:lang w:val="fr-FR"/>
        </w:rPr>
        <w:t xml:space="preserve"> véhicule</w:t>
      </w:r>
      <w:r>
        <w:rPr>
          <w:lang w:val="fr-FR"/>
        </w:rPr>
        <w:t>s</w:t>
      </w:r>
      <w:r w:rsidRPr="002D407A">
        <w:rPr>
          <w:lang w:val="fr-FR"/>
        </w:rPr>
        <w:t xml:space="preserve"> (construction, équipement et conditions d</w:t>
      </w:r>
      <w:r>
        <w:rPr>
          <w:lang w:val="fr-FR"/>
        </w:rPr>
        <w:t>’</w:t>
      </w:r>
      <w:r w:rsidRPr="002D407A">
        <w:rPr>
          <w:lang w:val="fr-FR"/>
        </w:rPr>
        <w:t>exploitation) (parties</w:t>
      </w:r>
      <w:r w:rsidR="00454500">
        <w:rPr>
          <w:lang w:val="fr-FR"/>
        </w:rPr>
        <w:t> </w:t>
      </w:r>
      <w:r w:rsidRPr="002D407A">
        <w:rPr>
          <w:lang w:val="fr-FR"/>
        </w:rPr>
        <w:t>8</w:t>
      </w:r>
      <w:r>
        <w:rPr>
          <w:lang w:val="fr-FR"/>
        </w:rPr>
        <w:t xml:space="preserve"> et</w:t>
      </w:r>
      <w:r w:rsidRPr="002D407A">
        <w:rPr>
          <w:lang w:val="fr-FR"/>
        </w:rPr>
        <w:t xml:space="preserve"> 9).</w:t>
      </w:r>
    </w:p>
    <w:p w14:paraId="544EB184" w14:textId="77777777" w:rsidR="002A150B" w:rsidRPr="002D407A" w:rsidRDefault="002A150B" w:rsidP="00A863AF">
      <w:pPr>
        <w:pStyle w:val="SingleTxtG"/>
        <w:ind w:firstLine="567"/>
        <w:rPr>
          <w:lang w:val="fr-FR"/>
        </w:rPr>
      </w:pPr>
      <w:r w:rsidRPr="002D407A">
        <w:rPr>
          <w:lang w:val="fr-FR"/>
        </w:rPr>
        <w:t>Les fichiers électroniques de l</w:t>
      </w:r>
      <w:r>
        <w:rPr>
          <w:lang w:val="fr-FR"/>
        </w:rPr>
        <w:t>’</w:t>
      </w:r>
      <w:r w:rsidRPr="002D407A">
        <w:rPr>
          <w:lang w:val="fr-FR"/>
        </w:rPr>
        <w:t xml:space="preserve">ADR en anglais, français et russe peuvent être consultés sur le site </w:t>
      </w:r>
      <w:r>
        <w:rPr>
          <w:lang w:val="fr-FR"/>
        </w:rPr>
        <w:t>Web</w:t>
      </w:r>
      <w:r w:rsidRPr="002D407A">
        <w:rPr>
          <w:lang w:val="fr-FR"/>
        </w:rPr>
        <w:t xml:space="preserve"> de la Division des transports de la CE</w:t>
      </w:r>
      <w:r>
        <w:rPr>
          <w:lang w:val="fr-FR"/>
        </w:rPr>
        <w:t xml:space="preserve">E : </w:t>
      </w:r>
      <w:hyperlink r:id="rId8" w:history="1">
        <w:r w:rsidRPr="00795EAD">
          <w:rPr>
            <w:rStyle w:val="Hyperlink"/>
            <w:lang w:val="fr-FR"/>
          </w:rPr>
          <w:t>https://unece.org/transport/dangerous-goods.</w:t>
        </w:r>
      </w:hyperlink>
    </w:p>
    <w:p w14:paraId="69FCFF59" w14:textId="16F6AE34" w:rsidR="002A150B" w:rsidRPr="002D407A" w:rsidRDefault="002A150B" w:rsidP="00454500">
      <w:pPr>
        <w:pStyle w:val="H1G"/>
        <w:rPr>
          <w:lang w:val="fr-FR"/>
        </w:rPr>
      </w:pPr>
      <w:r w:rsidRPr="00454500">
        <w:rPr>
          <w:spacing w:val="-1"/>
          <w:lang w:val="fr-FR"/>
        </w:rPr>
        <w:tab/>
      </w:r>
      <w:r w:rsidRPr="00454500">
        <w:rPr>
          <w:spacing w:val="-1"/>
          <w:lang w:val="fr-FR"/>
        </w:rPr>
        <w:tab/>
        <w:t xml:space="preserve">Le </w:t>
      </w:r>
      <w:bookmarkStart w:id="1" w:name="_Hlk85472435"/>
      <w:r w:rsidRPr="00454500">
        <w:rPr>
          <w:spacing w:val="-1"/>
          <w:lang w:val="fr-FR"/>
        </w:rPr>
        <w:t xml:space="preserve">Programme de développement durable à l’horizon 2030 </w:t>
      </w:r>
      <w:bookmarkEnd w:id="1"/>
      <w:r w:rsidRPr="00454500">
        <w:rPr>
          <w:spacing w:val="-1"/>
          <w:lang w:val="fr-FR"/>
        </w:rPr>
        <w:t>et</w:t>
      </w:r>
      <w:r w:rsidR="00454500" w:rsidRPr="00454500">
        <w:rPr>
          <w:spacing w:val="-1"/>
          <w:lang w:val="fr-FR"/>
        </w:rPr>
        <w:t xml:space="preserve"> </w:t>
      </w:r>
      <w:r w:rsidRPr="00454500">
        <w:rPr>
          <w:spacing w:val="-1"/>
          <w:lang w:val="fr-FR"/>
        </w:rPr>
        <w:t>la</w:t>
      </w:r>
      <w:r w:rsidR="00454500" w:rsidRPr="00454500">
        <w:rPr>
          <w:spacing w:val="-1"/>
          <w:lang w:val="fr-FR"/>
        </w:rPr>
        <w:t xml:space="preserve"> </w:t>
      </w:r>
      <w:r w:rsidRPr="00454500">
        <w:rPr>
          <w:spacing w:val="-1"/>
          <w:lang w:val="fr-FR"/>
        </w:rPr>
        <w:t>sécurité</w:t>
      </w:r>
      <w:r w:rsidRPr="002D407A">
        <w:rPr>
          <w:lang w:val="fr-FR"/>
        </w:rPr>
        <w:t xml:space="preserve"> routière</w:t>
      </w:r>
    </w:p>
    <w:p w14:paraId="29DCF6D7" w14:textId="61A1B4DC" w:rsidR="002A150B" w:rsidRPr="002D407A" w:rsidRDefault="002A150B" w:rsidP="00A863AF">
      <w:pPr>
        <w:pStyle w:val="SingleTxtG"/>
        <w:ind w:firstLine="567"/>
        <w:rPr>
          <w:lang w:val="fr-FR"/>
        </w:rPr>
      </w:pPr>
      <w:r w:rsidRPr="002D407A">
        <w:rPr>
          <w:lang w:val="fr-FR"/>
        </w:rPr>
        <w:t xml:space="preserve">La sécurité routière </w:t>
      </w:r>
      <w:r>
        <w:rPr>
          <w:lang w:val="fr-FR"/>
        </w:rPr>
        <w:t>est</w:t>
      </w:r>
      <w:r w:rsidRPr="002D407A">
        <w:rPr>
          <w:lang w:val="fr-FR"/>
        </w:rPr>
        <w:t xml:space="preserve"> </w:t>
      </w:r>
      <w:r>
        <w:rPr>
          <w:lang w:val="fr-FR"/>
        </w:rPr>
        <w:t>expressé</w:t>
      </w:r>
      <w:r w:rsidRPr="002D407A">
        <w:rPr>
          <w:lang w:val="fr-FR"/>
        </w:rPr>
        <w:t xml:space="preserve">ment abordée dans le </w:t>
      </w:r>
      <w:r w:rsidRPr="001B1409">
        <w:rPr>
          <w:lang w:val="fr-FR"/>
        </w:rPr>
        <w:t>Programme de développement durable à l</w:t>
      </w:r>
      <w:r>
        <w:rPr>
          <w:lang w:val="fr-FR"/>
        </w:rPr>
        <w:t>’</w:t>
      </w:r>
      <w:r w:rsidRPr="001B1409">
        <w:rPr>
          <w:lang w:val="fr-FR"/>
        </w:rPr>
        <w:t>horizon 2030</w:t>
      </w:r>
      <w:r>
        <w:rPr>
          <w:lang w:val="fr-FR"/>
        </w:rPr>
        <w:t>,</w:t>
      </w:r>
      <w:r w:rsidRPr="001B1409">
        <w:rPr>
          <w:lang w:val="fr-FR"/>
        </w:rPr>
        <w:t xml:space="preserve"> </w:t>
      </w:r>
      <w:r w:rsidRPr="002D407A">
        <w:rPr>
          <w:lang w:val="fr-FR"/>
        </w:rPr>
        <w:t>adopté le 25</w:t>
      </w:r>
      <w:r w:rsidR="00454500">
        <w:rPr>
          <w:lang w:val="fr-FR"/>
        </w:rPr>
        <w:t> </w:t>
      </w:r>
      <w:r w:rsidRPr="002D407A">
        <w:rPr>
          <w:lang w:val="fr-FR"/>
        </w:rPr>
        <w:t>septembre 2015 par l</w:t>
      </w:r>
      <w:r>
        <w:rPr>
          <w:lang w:val="fr-FR"/>
        </w:rPr>
        <w:t>’</w:t>
      </w:r>
      <w:r w:rsidRPr="002D407A">
        <w:rPr>
          <w:lang w:val="fr-FR"/>
        </w:rPr>
        <w:t>Assemblée générale des Nations</w:t>
      </w:r>
      <w:r w:rsidR="00454500">
        <w:rPr>
          <w:lang w:val="fr-FR"/>
        </w:rPr>
        <w:t> </w:t>
      </w:r>
      <w:r>
        <w:rPr>
          <w:lang w:val="fr-FR"/>
        </w:rPr>
        <w:t>U</w:t>
      </w:r>
      <w:r w:rsidRPr="002D407A">
        <w:rPr>
          <w:lang w:val="fr-FR"/>
        </w:rPr>
        <w:t xml:space="preserve">nies dans </w:t>
      </w:r>
      <w:r>
        <w:rPr>
          <w:lang w:val="fr-FR"/>
        </w:rPr>
        <w:t>sa</w:t>
      </w:r>
      <w:r w:rsidRPr="002D407A">
        <w:rPr>
          <w:lang w:val="fr-FR"/>
        </w:rPr>
        <w:t xml:space="preserve"> résolution</w:t>
      </w:r>
      <w:r w:rsidR="00454500">
        <w:rPr>
          <w:lang w:val="fr-FR"/>
        </w:rPr>
        <w:t> </w:t>
      </w:r>
      <w:r w:rsidRPr="002D407A">
        <w:rPr>
          <w:lang w:val="fr-FR"/>
        </w:rPr>
        <w:t>70/1</w:t>
      </w:r>
      <w:r>
        <w:rPr>
          <w:lang w:val="fr-FR"/>
        </w:rPr>
        <w:t xml:space="preserve"> intitulée « </w:t>
      </w:r>
      <w:r w:rsidRPr="002D407A">
        <w:rPr>
          <w:lang w:val="fr-FR"/>
        </w:rPr>
        <w:t>Transformer notre monde</w:t>
      </w:r>
      <w:r>
        <w:rPr>
          <w:lang w:val="fr-FR"/>
        </w:rPr>
        <w:t> :</w:t>
      </w:r>
      <w:r w:rsidRPr="002D407A">
        <w:rPr>
          <w:lang w:val="fr-FR"/>
        </w:rPr>
        <w:t xml:space="preserve"> </w:t>
      </w:r>
      <w:r w:rsidRPr="0023470B">
        <w:rPr>
          <w:lang w:val="fr-FR"/>
        </w:rPr>
        <w:t>le Programme de développement durable à l</w:t>
      </w:r>
      <w:r>
        <w:rPr>
          <w:lang w:val="fr-FR"/>
        </w:rPr>
        <w:t>’</w:t>
      </w:r>
      <w:r w:rsidRPr="0023470B">
        <w:rPr>
          <w:lang w:val="fr-FR"/>
        </w:rPr>
        <w:t>horizon 2030</w:t>
      </w:r>
      <w:r>
        <w:rPr>
          <w:lang w:val="fr-FR"/>
        </w:rPr>
        <w:t> »</w:t>
      </w:r>
      <w:r w:rsidRPr="002D407A">
        <w:rPr>
          <w:lang w:val="fr-FR"/>
        </w:rPr>
        <w:t>. La cible</w:t>
      </w:r>
      <w:r w:rsidR="00454500">
        <w:rPr>
          <w:lang w:val="fr-FR"/>
        </w:rPr>
        <w:t> </w:t>
      </w:r>
      <w:r w:rsidRPr="002D407A">
        <w:rPr>
          <w:lang w:val="fr-FR"/>
        </w:rPr>
        <w:t xml:space="preserve">3.6 </w:t>
      </w:r>
      <w:r>
        <w:rPr>
          <w:lang w:val="fr-FR"/>
        </w:rPr>
        <w:t>du Programme consist</w:t>
      </w:r>
      <w:r w:rsidRPr="002D407A">
        <w:rPr>
          <w:lang w:val="fr-FR"/>
        </w:rPr>
        <w:t>e à réduire de moitié</w:t>
      </w:r>
      <w:r>
        <w:rPr>
          <w:lang w:val="fr-FR"/>
        </w:rPr>
        <w:t>,</w:t>
      </w:r>
      <w:r w:rsidRPr="001B1409">
        <w:rPr>
          <w:lang w:val="fr-FR"/>
        </w:rPr>
        <w:t xml:space="preserve"> </w:t>
      </w:r>
      <w:r w:rsidRPr="002D407A">
        <w:rPr>
          <w:lang w:val="fr-FR"/>
        </w:rPr>
        <w:t>d</w:t>
      </w:r>
      <w:r>
        <w:rPr>
          <w:lang w:val="fr-FR"/>
        </w:rPr>
        <w:t>’</w:t>
      </w:r>
      <w:r w:rsidRPr="002D407A">
        <w:rPr>
          <w:lang w:val="fr-FR"/>
        </w:rPr>
        <w:t>ici à 2030</w:t>
      </w:r>
      <w:r>
        <w:rPr>
          <w:lang w:val="fr-FR"/>
        </w:rPr>
        <w:t>,</w:t>
      </w:r>
      <w:r w:rsidRPr="002D407A">
        <w:rPr>
          <w:lang w:val="fr-FR"/>
        </w:rPr>
        <w:t xml:space="preserve"> le nombre de </w:t>
      </w:r>
      <w:r>
        <w:rPr>
          <w:lang w:val="fr-FR"/>
        </w:rPr>
        <w:t>morts</w:t>
      </w:r>
      <w:r w:rsidRPr="002D407A">
        <w:rPr>
          <w:lang w:val="fr-FR"/>
        </w:rPr>
        <w:t xml:space="preserve"> et de bless</w:t>
      </w:r>
      <w:r>
        <w:rPr>
          <w:lang w:val="fr-FR"/>
        </w:rPr>
        <w:t>é</w:t>
      </w:r>
      <w:r w:rsidRPr="002D407A">
        <w:rPr>
          <w:lang w:val="fr-FR"/>
        </w:rPr>
        <w:t>s d</w:t>
      </w:r>
      <w:r>
        <w:rPr>
          <w:lang w:val="fr-FR"/>
        </w:rPr>
        <w:t>an</w:t>
      </w:r>
      <w:r w:rsidRPr="002D407A">
        <w:rPr>
          <w:lang w:val="fr-FR"/>
        </w:rPr>
        <w:t xml:space="preserve">s </w:t>
      </w:r>
      <w:r>
        <w:rPr>
          <w:lang w:val="fr-FR"/>
        </w:rPr>
        <w:t>les</w:t>
      </w:r>
      <w:r w:rsidRPr="002D407A">
        <w:rPr>
          <w:lang w:val="fr-FR"/>
        </w:rPr>
        <w:t xml:space="preserve"> accidents de la route </w:t>
      </w:r>
      <w:r>
        <w:rPr>
          <w:lang w:val="fr-FR"/>
        </w:rPr>
        <w:t>à l’échel</w:t>
      </w:r>
      <w:r w:rsidRPr="002D407A">
        <w:rPr>
          <w:lang w:val="fr-FR"/>
        </w:rPr>
        <w:t>le mond</w:t>
      </w:r>
      <w:r>
        <w:rPr>
          <w:lang w:val="fr-FR"/>
        </w:rPr>
        <w:t>ial</w:t>
      </w:r>
      <w:r w:rsidRPr="002D407A">
        <w:rPr>
          <w:lang w:val="fr-FR"/>
        </w:rPr>
        <w:t xml:space="preserve">e. </w:t>
      </w:r>
      <w:r>
        <w:rPr>
          <w:lang w:val="fr-FR"/>
        </w:rPr>
        <w:t>L</w:t>
      </w:r>
      <w:r w:rsidRPr="002D407A">
        <w:rPr>
          <w:lang w:val="fr-FR"/>
        </w:rPr>
        <w:t>e 31</w:t>
      </w:r>
      <w:r w:rsidR="00454500">
        <w:rPr>
          <w:lang w:val="fr-FR"/>
        </w:rPr>
        <w:t> </w:t>
      </w:r>
      <w:r w:rsidRPr="002D407A">
        <w:rPr>
          <w:lang w:val="fr-FR"/>
        </w:rPr>
        <w:t>août 2020,</w:t>
      </w:r>
      <w:r>
        <w:rPr>
          <w:lang w:val="fr-FR"/>
        </w:rPr>
        <w:t xml:space="preserve"> l’</w:t>
      </w:r>
      <w:r w:rsidRPr="002D407A">
        <w:rPr>
          <w:lang w:val="fr-FR"/>
        </w:rPr>
        <w:t>Assemblée générale des Nations</w:t>
      </w:r>
      <w:r w:rsidR="00454500">
        <w:rPr>
          <w:lang w:val="fr-FR"/>
        </w:rPr>
        <w:t> </w:t>
      </w:r>
      <w:r>
        <w:rPr>
          <w:lang w:val="fr-FR"/>
        </w:rPr>
        <w:t>U</w:t>
      </w:r>
      <w:r w:rsidRPr="002D407A">
        <w:rPr>
          <w:lang w:val="fr-FR"/>
        </w:rPr>
        <w:t xml:space="preserve">nies a adopté une nouvelle résolution (A/74/299) sur la sécurité routière réaffirmant le rôle </w:t>
      </w:r>
      <w:r>
        <w:rPr>
          <w:lang w:val="fr-FR"/>
        </w:rPr>
        <w:t>fondamental</w:t>
      </w:r>
      <w:r w:rsidRPr="002D407A">
        <w:rPr>
          <w:lang w:val="fr-FR"/>
        </w:rPr>
        <w:t xml:space="preserve"> de l</w:t>
      </w:r>
      <w:r>
        <w:rPr>
          <w:lang w:val="fr-FR"/>
        </w:rPr>
        <w:t>’</w:t>
      </w:r>
      <w:r w:rsidRPr="002D407A">
        <w:rPr>
          <w:lang w:val="fr-FR"/>
        </w:rPr>
        <w:t>ADR dans la stratégie de</w:t>
      </w:r>
      <w:r>
        <w:rPr>
          <w:lang w:val="fr-FR"/>
        </w:rPr>
        <w:t xml:space="preserve"> l’ONU pour la</w:t>
      </w:r>
      <w:r w:rsidRPr="002D407A">
        <w:rPr>
          <w:lang w:val="fr-FR"/>
        </w:rPr>
        <w:t xml:space="preserve"> sécurité routière.</w:t>
      </w:r>
    </w:p>
    <w:p w14:paraId="1CF65319" w14:textId="77777777" w:rsidR="002A150B" w:rsidRPr="002D407A" w:rsidRDefault="002A150B" w:rsidP="00A863AF">
      <w:pPr>
        <w:pStyle w:val="SingleTxtG"/>
        <w:ind w:firstLine="567"/>
        <w:rPr>
          <w:lang w:val="fr-FR"/>
        </w:rPr>
      </w:pPr>
      <w:r w:rsidRPr="002D407A">
        <w:rPr>
          <w:lang w:val="fr-FR"/>
        </w:rPr>
        <w:t>En effet, l</w:t>
      </w:r>
      <w:r>
        <w:rPr>
          <w:lang w:val="fr-FR"/>
        </w:rPr>
        <w:t>’</w:t>
      </w:r>
      <w:r w:rsidRPr="002D407A">
        <w:rPr>
          <w:lang w:val="fr-FR"/>
        </w:rPr>
        <w:t xml:space="preserve">une des dimensions </w:t>
      </w:r>
      <w:r>
        <w:rPr>
          <w:lang w:val="fr-FR"/>
        </w:rPr>
        <w:t>essentielles</w:t>
      </w:r>
      <w:r w:rsidRPr="002D407A">
        <w:rPr>
          <w:lang w:val="fr-FR"/>
        </w:rPr>
        <w:t xml:space="preserve"> de la sécurité routière </w:t>
      </w:r>
      <w:r>
        <w:rPr>
          <w:lang w:val="fr-FR"/>
        </w:rPr>
        <w:t>est d’</w:t>
      </w:r>
      <w:r w:rsidRPr="002D407A">
        <w:rPr>
          <w:lang w:val="fr-FR"/>
        </w:rPr>
        <w:t>assurer la s</w:t>
      </w:r>
      <w:r>
        <w:rPr>
          <w:lang w:val="fr-FR"/>
        </w:rPr>
        <w:t>ûret</w:t>
      </w:r>
      <w:r w:rsidRPr="002D407A">
        <w:rPr>
          <w:lang w:val="fr-FR"/>
        </w:rPr>
        <w:t xml:space="preserve">é du transport des marchandises dangereuses. Le transport routier est </w:t>
      </w:r>
      <w:r>
        <w:rPr>
          <w:lang w:val="fr-FR"/>
        </w:rPr>
        <w:t>crucial</w:t>
      </w:r>
      <w:r w:rsidRPr="002D407A">
        <w:rPr>
          <w:lang w:val="fr-FR"/>
        </w:rPr>
        <w:t xml:space="preserve"> pour la distribution de ces marchandises</w:t>
      </w:r>
      <w:r>
        <w:rPr>
          <w:lang w:val="fr-FR"/>
        </w:rPr>
        <w:t>,</w:t>
      </w:r>
      <w:r w:rsidRPr="002D407A">
        <w:rPr>
          <w:lang w:val="fr-FR"/>
        </w:rPr>
        <w:t xml:space="preserve"> </w:t>
      </w:r>
      <w:r>
        <w:rPr>
          <w:lang w:val="fr-FR"/>
        </w:rPr>
        <w:t xml:space="preserve">mais il </w:t>
      </w:r>
      <w:r w:rsidRPr="002D407A">
        <w:rPr>
          <w:lang w:val="fr-FR"/>
        </w:rPr>
        <w:t xml:space="preserve">représente </w:t>
      </w:r>
      <w:r>
        <w:rPr>
          <w:lang w:val="fr-FR"/>
        </w:rPr>
        <w:t>aussi</w:t>
      </w:r>
      <w:r w:rsidRPr="002D407A">
        <w:rPr>
          <w:lang w:val="fr-FR"/>
        </w:rPr>
        <w:t xml:space="preserve"> un risque important pour la sécurité.</w:t>
      </w:r>
    </w:p>
    <w:p w14:paraId="30DEBA61" w14:textId="20CEED8B" w:rsidR="002A150B" w:rsidRPr="002D407A" w:rsidRDefault="002A150B" w:rsidP="00A863AF">
      <w:pPr>
        <w:pStyle w:val="SingleTxtG"/>
        <w:ind w:firstLine="567"/>
        <w:rPr>
          <w:i/>
          <w:iCs/>
          <w:lang w:val="fr-FR"/>
        </w:rPr>
      </w:pPr>
      <w:r>
        <w:rPr>
          <w:i/>
          <w:iCs/>
          <w:lang w:val="fr-FR"/>
        </w:rPr>
        <w:t>Dans l’</w:t>
      </w:r>
      <w:r w:rsidRPr="002D407A">
        <w:rPr>
          <w:i/>
          <w:iCs/>
          <w:lang w:val="fr-FR"/>
        </w:rPr>
        <w:t>ADR</w:t>
      </w:r>
      <w:r>
        <w:rPr>
          <w:i/>
          <w:iCs/>
          <w:lang w:val="fr-FR"/>
        </w:rPr>
        <w:t xml:space="preserve"> sont</w:t>
      </w:r>
      <w:r w:rsidRPr="002D407A">
        <w:rPr>
          <w:i/>
          <w:iCs/>
          <w:lang w:val="fr-FR"/>
        </w:rPr>
        <w:t xml:space="preserve"> propos</w:t>
      </w:r>
      <w:r>
        <w:rPr>
          <w:i/>
          <w:iCs/>
          <w:lang w:val="fr-FR"/>
        </w:rPr>
        <w:t>ées</w:t>
      </w:r>
      <w:r w:rsidRPr="002D407A">
        <w:rPr>
          <w:i/>
          <w:iCs/>
          <w:lang w:val="fr-FR"/>
        </w:rPr>
        <w:t xml:space="preserve"> des normes de qualité élevées à respecter pour une prévention optimale des </w:t>
      </w:r>
      <w:r>
        <w:rPr>
          <w:i/>
          <w:iCs/>
          <w:lang w:val="fr-FR"/>
        </w:rPr>
        <w:t>conséquences</w:t>
      </w:r>
      <w:r w:rsidRPr="002D407A">
        <w:rPr>
          <w:i/>
          <w:iCs/>
          <w:lang w:val="fr-FR"/>
        </w:rPr>
        <w:t xml:space="preserve"> d</w:t>
      </w:r>
      <w:r>
        <w:rPr>
          <w:i/>
          <w:iCs/>
          <w:lang w:val="fr-FR"/>
        </w:rPr>
        <w:t>’</w:t>
      </w:r>
      <w:r w:rsidRPr="002D407A">
        <w:rPr>
          <w:i/>
          <w:iCs/>
          <w:lang w:val="fr-FR"/>
        </w:rPr>
        <w:t>éventuels accidents.</w:t>
      </w:r>
    </w:p>
    <w:p w14:paraId="6BA0DBF9" w14:textId="77777777" w:rsidR="002A150B" w:rsidRPr="002D407A" w:rsidRDefault="002A150B" w:rsidP="00454500">
      <w:pPr>
        <w:pStyle w:val="SingleTxtG"/>
        <w:ind w:firstLine="567"/>
        <w:rPr>
          <w:lang w:val="fr-FR"/>
        </w:rPr>
      </w:pPr>
      <w:r w:rsidRPr="002D407A">
        <w:rPr>
          <w:lang w:val="fr-FR"/>
        </w:rPr>
        <w:t>Selon cet accord, à l</w:t>
      </w:r>
      <w:r>
        <w:rPr>
          <w:lang w:val="fr-FR"/>
        </w:rPr>
        <w:t>’</w:t>
      </w:r>
      <w:r w:rsidRPr="002D407A">
        <w:rPr>
          <w:lang w:val="fr-FR"/>
        </w:rPr>
        <w:t>exception de certaines marchandises excessivement dangereuses, les autres marchandises dangereuses peuvent être transportées au niveau international dans des véhicules routiers, sous réserve du respect des conditions fixées dans les annexes en ce qui concerne l</w:t>
      </w:r>
      <w:r>
        <w:rPr>
          <w:lang w:val="fr-FR"/>
        </w:rPr>
        <w:t>’</w:t>
      </w:r>
      <w:r w:rsidRPr="002D407A">
        <w:rPr>
          <w:lang w:val="fr-FR"/>
        </w:rPr>
        <w:t>emballage</w:t>
      </w:r>
      <w:r>
        <w:rPr>
          <w:lang w:val="fr-FR"/>
        </w:rPr>
        <w:t xml:space="preserve"> et</w:t>
      </w:r>
      <w:r w:rsidRPr="002D407A">
        <w:rPr>
          <w:lang w:val="fr-FR"/>
        </w:rPr>
        <w:t xml:space="preserve"> l</w:t>
      </w:r>
      <w:r>
        <w:rPr>
          <w:lang w:val="fr-FR"/>
        </w:rPr>
        <w:t>’</w:t>
      </w:r>
      <w:r w:rsidRPr="002D407A">
        <w:rPr>
          <w:lang w:val="fr-FR"/>
        </w:rPr>
        <w:t xml:space="preserve">étiquetage des marchandises </w:t>
      </w:r>
      <w:r>
        <w:rPr>
          <w:lang w:val="fr-FR"/>
        </w:rPr>
        <w:t>ainsi que</w:t>
      </w:r>
      <w:r w:rsidRPr="002D407A">
        <w:rPr>
          <w:lang w:val="fr-FR"/>
        </w:rPr>
        <w:t xml:space="preserve"> la construction, l</w:t>
      </w:r>
      <w:r>
        <w:rPr>
          <w:lang w:val="fr-FR"/>
        </w:rPr>
        <w:t>’</w:t>
      </w:r>
      <w:r w:rsidRPr="002D407A">
        <w:rPr>
          <w:lang w:val="fr-FR"/>
        </w:rPr>
        <w:t>équipement et l</w:t>
      </w:r>
      <w:r>
        <w:rPr>
          <w:lang w:val="fr-FR"/>
        </w:rPr>
        <w:t>’</w:t>
      </w:r>
      <w:r w:rsidRPr="002D407A">
        <w:rPr>
          <w:lang w:val="fr-FR"/>
        </w:rPr>
        <w:t>exploitation des véhicules.</w:t>
      </w:r>
    </w:p>
    <w:p w14:paraId="1523DD44" w14:textId="77777777" w:rsidR="002A150B" w:rsidRPr="002D407A" w:rsidRDefault="002A150B" w:rsidP="00454500">
      <w:pPr>
        <w:pStyle w:val="H1G"/>
        <w:rPr>
          <w:lang w:val="fr-FR"/>
        </w:rPr>
      </w:pPr>
      <w:r w:rsidRPr="002D407A">
        <w:rPr>
          <w:lang w:val="fr-FR"/>
        </w:rPr>
        <w:tab/>
      </w:r>
      <w:r w:rsidRPr="002D407A">
        <w:rPr>
          <w:lang w:val="fr-FR"/>
        </w:rPr>
        <w:tab/>
        <w:t>Parties contractantes et applicabilité territoriale</w:t>
      </w:r>
    </w:p>
    <w:p w14:paraId="1BEC2C48" w14:textId="37A5310C" w:rsidR="002A150B" w:rsidRPr="002D407A" w:rsidRDefault="002A150B" w:rsidP="00454500">
      <w:pPr>
        <w:pStyle w:val="SingleTxtG"/>
        <w:ind w:firstLine="567"/>
        <w:rPr>
          <w:lang w:val="fr-FR"/>
        </w:rPr>
      </w:pPr>
      <w:r w:rsidRPr="002D407A">
        <w:rPr>
          <w:lang w:val="fr-FR"/>
        </w:rPr>
        <w:t>Le [date de publication], l</w:t>
      </w:r>
      <w:r>
        <w:rPr>
          <w:lang w:val="fr-FR"/>
        </w:rPr>
        <w:t>’</w:t>
      </w:r>
      <w:r w:rsidRPr="002D407A">
        <w:rPr>
          <w:lang w:val="fr-FR"/>
        </w:rPr>
        <w:t>ADR</w:t>
      </w:r>
      <w:r>
        <w:rPr>
          <w:lang w:val="fr-FR"/>
        </w:rPr>
        <w:t xml:space="preserve"> compt</w:t>
      </w:r>
      <w:r w:rsidRPr="002D407A">
        <w:rPr>
          <w:lang w:val="fr-FR"/>
        </w:rPr>
        <w:t xml:space="preserve">ait [...] </w:t>
      </w:r>
      <w:r>
        <w:rPr>
          <w:lang w:val="fr-FR"/>
        </w:rPr>
        <w:t>P</w:t>
      </w:r>
      <w:r w:rsidRPr="002D407A">
        <w:rPr>
          <w:lang w:val="fr-FR"/>
        </w:rPr>
        <w:t>arties contractantes</w:t>
      </w:r>
      <w:r>
        <w:rPr>
          <w:lang w:val="fr-FR"/>
        </w:rPr>
        <w:t> :</w:t>
      </w:r>
    </w:p>
    <w:p w14:paraId="4E6B90EF" w14:textId="57576A81" w:rsidR="002A150B" w:rsidRDefault="002A150B" w:rsidP="00454500">
      <w:pPr>
        <w:pStyle w:val="SingleTxtG"/>
        <w:ind w:firstLine="567"/>
        <w:rPr>
          <w:lang w:val="fr-FR"/>
        </w:rPr>
      </w:pPr>
      <w:r w:rsidRPr="002D407A">
        <w:rPr>
          <w:lang w:val="fr-FR"/>
        </w:rPr>
        <w:t>[Insérer la liste / insérer la carte].</w:t>
      </w:r>
    </w:p>
    <w:p w14:paraId="226C4B11" w14:textId="420F0282" w:rsidR="002A150B" w:rsidRPr="002D407A" w:rsidRDefault="002A150B" w:rsidP="00454500">
      <w:pPr>
        <w:pStyle w:val="SingleTxtG"/>
        <w:ind w:firstLine="567"/>
        <w:rPr>
          <w:lang w:val="fr-FR"/>
        </w:rPr>
      </w:pPr>
      <w:r w:rsidRPr="002D407A">
        <w:rPr>
          <w:lang w:val="fr-FR"/>
        </w:rPr>
        <w:t>L</w:t>
      </w:r>
      <w:r>
        <w:rPr>
          <w:lang w:val="fr-FR"/>
        </w:rPr>
        <w:t>’état</w:t>
      </w:r>
      <w:r w:rsidRPr="002D407A">
        <w:rPr>
          <w:lang w:val="fr-FR"/>
        </w:rPr>
        <w:t xml:space="preserve"> de l</w:t>
      </w:r>
      <w:r>
        <w:rPr>
          <w:lang w:val="fr-FR"/>
        </w:rPr>
        <w:t>’</w:t>
      </w:r>
      <w:r w:rsidRPr="002D407A">
        <w:rPr>
          <w:lang w:val="fr-FR"/>
        </w:rPr>
        <w:t>ADR peut être consulté sur le site Web de la Collection des traités des Nations</w:t>
      </w:r>
      <w:r w:rsidR="00454500">
        <w:rPr>
          <w:lang w:val="fr-FR"/>
        </w:rPr>
        <w:t> </w:t>
      </w:r>
      <w:r w:rsidRPr="002D407A">
        <w:rPr>
          <w:lang w:val="fr-FR"/>
        </w:rPr>
        <w:t>Unies à l</w:t>
      </w:r>
      <w:r>
        <w:rPr>
          <w:lang w:val="fr-FR"/>
        </w:rPr>
        <w:t>’</w:t>
      </w:r>
      <w:r w:rsidRPr="002D407A">
        <w:rPr>
          <w:lang w:val="fr-FR"/>
        </w:rPr>
        <w:t>adresse suivante</w:t>
      </w:r>
      <w:r>
        <w:rPr>
          <w:lang w:val="fr-FR"/>
        </w:rPr>
        <w:t> :</w:t>
      </w:r>
      <w:r w:rsidR="00454500">
        <w:rPr>
          <w:lang w:val="fr-FR"/>
        </w:rPr>
        <w:t xml:space="preserve"> </w:t>
      </w:r>
      <w:hyperlink r:id="rId9" w:history="1">
        <w:r w:rsidRPr="00795EAD">
          <w:rPr>
            <w:rStyle w:val="Hyperlink"/>
            <w:lang w:val="fr-FR"/>
          </w:rPr>
          <w:t>https://treaties.un.org/Pages/ViewDetails.aspx?</w:t>
        </w:r>
        <w:r w:rsidR="00454500">
          <w:rPr>
            <w:rStyle w:val="Hyperlink"/>
            <w:lang w:val="fr-FR"/>
          </w:rPr>
          <w:br/>
        </w:r>
        <w:r w:rsidRPr="00795EAD">
          <w:rPr>
            <w:rStyle w:val="Hyperlink"/>
            <w:lang w:val="fr-FR"/>
          </w:rPr>
          <w:t>src=TREATY&amp;mtdsg_no=XI-B-14&amp;chapter=11&amp;clang=_fr</w:t>
        </w:r>
      </w:hyperlink>
      <w:r>
        <w:rPr>
          <w:lang w:val="fr-FR"/>
        </w:rPr>
        <w:t>.</w:t>
      </w:r>
    </w:p>
    <w:p w14:paraId="2F889AD3" w14:textId="77777777" w:rsidR="002A150B" w:rsidRPr="002D407A" w:rsidRDefault="002A150B" w:rsidP="00454500">
      <w:pPr>
        <w:pStyle w:val="SingleTxtG"/>
        <w:ind w:firstLine="567"/>
        <w:rPr>
          <w:lang w:val="fr-FR"/>
        </w:rPr>
      </w:pPr>
      <w:r w:rsidRPr="002D407A">
        <w:rPr>
          <w:lang w:val="fr-FR"/>
        </w:rPr>
        <w:t>L</w:t>
      </w:r>
      <w:r>
        <w:rPr>
          <w:lang w:val="fr-FR"/>
        </w:rPr>
        <w:t>’</w:t>
      </w:r>
      <w:r w:rsidRPr="002D407A">
        <w:rPr>
          <w:lang w:val="fr-FR"/>
        </w:rPr>
        <w:t xml:space="preserve">ADR est ouvert à tous les États </w:t>
      </w:r>
      <w:r>
        <w:rPr>
          <w:lang w:val="fr-FR"/>
        </w:rPr>
        <w:t>M</w:t>
      </w:r>
      <w:r w:rsidRPr="002D407A">
        <w:rPr>
          <w:lang w:val="fr-FR"/>
        </w:rPr>
        <w:t>embres de</w:t>
      </w:r>
      <w:r>
        <w:rPr>
          <w:lang w:val="fr-FR"/>
        </w:rPr>
        <w:t xml:space="preserve"> l’ONU</w:t>
      </w:r>
      <w:r w:rsidRPr="002D407A">
        <w:rPr>
          <w:lang w:val="fr-FR"/>
        </w:rPr>
        <w:t>.</w:t>
      </w:r>
    </w:p>
    <w:p w14:paraId="26A86DB7" w14:textId="54E01EF3" w:rsidR="002A150B" w:rsidRPr="002D407A" w:rsidRDefault="002A150B" w:rsidP="00454500">
      <w:pPr>
        <w:pStyle w:val="SingleTxtG"/>
        <w:ind w:firstLine="567"/>
        <w:rPr>
          <w:lang w:val="fr-FR"/>
        </w:rPr>
      </w:pPr>
      <w:r>
        <w:rPr>
          <w:lang w:val="fr-FR"/>
        </w:rPr>
        <w:t>Il</w:t>
      </w:r>
      <w:r w:rsidRPr="002D407A">
        <w:rPr>
          <w:lang w:val="fr-FR"/>
        </w:rPr>
        <w:t xml:space="preserve"> s</w:t>
      </w:r>
      <w:r>
        <w:rPr>
          <w:lang w:val="fr-FR"/>
        </w:rPr>
        <w:t>’</w:t>
      </w:r>
      <w:r w:rsidRPr="002D407A">
        <w:rPr>
          <w:lang w:val="fr-FR"/>
        </w:rPr>
        <w:t>applique aux opérations de transport effectuées sur le territoire d</w:t>
      </w:r>
      <w:r>
        <w:rPr>
          <w:lang w:val="fr-FR"/>
        </w:rPr>
        <w:t>’</w:t>
      </w:r>
      <w:r w:rsidRPr="002D407A">
        <w:rPr>
          <w:lang w:val="fr-FR"/>
        </w:rPr>
        <w:t xml:space="preserve">au moins deux de ses </w:t>
      </w:r>
      <w:r>
        <w:rPr>
          <w:lang w:val="fr-FR"/>
        </w:rPr>
        <w:t>P</w:t>
      </w:r>
      <w:r w:rsidRPr="002D407A">
        <w:rPr>
          <w:lang w:val="fr-FR"/>
        </w:rPr>
        <w:t>arties contractantes.</w:t>
      </w:r>
    </w:p>
    <w:p w14:paraId="2685CFE3" w14:textId="216C8073" w:rsidR="002A150B" w:rsidRPr="002D407A" w:rsidRDefault="002A150B" w:rsidP="00454500">
      <w:pPr>
        <w:pStyle w:val="SingleTxtG"/>
        <w:ind w:firstLine="567"/>
        <w:rPr>
          <w:lang w:val="fr-FR"/>
        </w:rPr>
      </w:pPr>
      <w:r w:rsidRPr="002D407A">
        <w:rPr>
          <w:lang w:val="fr-FR"/>
        </w:rPr>
        <w:t>En outre, dans l</w:t>
      </w:r>
      <w:r>
        <w:rPr>
          <w:lang w:val="fr-FR"/>
        </w:rPr>
        <w:t>’</w:t>
      </w:r>
      <w:r w:rsidRPr="002D407A">
        <w:rPr>
          <w:lang w:val="fr-FR"/>
        </w:rPr>
        <w:t>intérêt de l</w:t>
      </w:r>
      <w:r>
        <w:rPr>
          <w:lang w:val="fr-FR"/>
        </w:rPr>
        <w:t>’</w:t>
      </w:r>
      <w:r w:rsidRPr="002D407A">
        <w:rPr>
          <w:lang w:val="fr-FR"/>
        </w:rPr>
        <w:t>uniformité et du libre-échange au sein de l</w:t>
      </w:r>
      <w:r>
        <w:rPr>
          <w:lang w:val="fr-FR"/>
        </w:rPr>
        <w:t>’</w:t>
      </w:r>
      <w:r w:rsidRPr="002D407A">
        <w:rPr>
          <w:lang w:val="fr-FR"/>
        </w:rPr>
        <w:t>Union européenne (UE), les annexes</w:t>
      </w:r>
      <w:r w:rsidR="00DF2BF8">
        <w:rPr>
          <w:lang w:val="fr-FR"/>
        </w:rPr>
        <w:t> </w:t>
      </w:r>
      <w:r w:rsidRPr="002D407A">
        <w:rPr>
          <w:lang w:val="fr-FR"/>
        </w:rPr>
        <w:t>A et B de l</w:t>
      </w:r>
      <w:r>
        <w:rPr>
          <w:lang w:val="fr-FR"/>
        </w:rPr>
        <w:t>’</w:t>
      </w:r>
      <w:r w:rsidRPr="002D407A">
        <w:rPr>
          <w:lang w:val="fr-FR"/>
        </w:rPr>
        <w:t>ADR ont également été adoptées par les États membres de l</w:t>
      </w:r>
      <w:r>
        <w:rPr>
          <w:lang w:val="fr-FR"/>
        </w:rPr>
        <w:t>’</w:t>
      </w:r>
      <w:r w:rsidRPr="002D407A">
        <w:rPr>
          <w:lang w:val="fr-FR"/>
        </w:rPr>
        <w:t>UE comme base de la réglementation du transport de marchandises dangereuses par route sur et entre leurs territoires (directive 2008/68/CE du Parlement européen et du Conseil du 24</w:t>
      </w:r>
      <w:r>
        <w:rPr>
          <w:lang w:val="fr-FR"/>
        </w:rPr>
        <w:t> </w:t>
      </w:r>
      <w:r w:rsidRPr="002D407A">
        <w:rPr>
          <w:lang w:val="fr-FR"/>
        </w:rPr>
        <w:t>septembre 2008</w:t>
      </w:r>
      <w:r>
        <w:rPr>
          <w:lang w:val="fr-FR"/>
        </w:rPr>
        <w:t>,</w:t>
      </w:r>
      <w:r w:rsidRPr="002D407A">
        <w:rPr>
          <w:lang w:val="fr-FR"/>
        </w:rPr>
        <w:t xml:space="preserve"> relative au transport intérieur des marchandises dangereuses, telle que modifiée).</w:t>
      </w:r>
    </w:p>
    <w:p w14:paraId="7684F919" w14:textId="5E6BF660" w:rsidR="002A150B" w:rsidRPr="002D407A" w:rsidRDefault="002A150B" w:rsidP="00454500">
      <w:pPr>
        <w:pStyle w:val="SingleTxtG"/>
        <w:ind w:firstLine="567"/>
        <w:rPr>
          <w:lang w:val="fr-FR"/>
        </w:rPr>
      </w:pPr>
      <w:r w:rsidRPr="002D407A">
        <w:rPr>
          <w:lang w:val="fr-FR"/>
        </w:rPr>
        <w:lastRenderedPageBreak/>
        <w:t>Quelques pays non membres de l</w:t>
      </w:r>
      <w:r>
        <w:rPr>
          <w:lang w:val="fr-FR"/>
        </w:rPr>
        <w:t>’</w:t>
      </w:r>
      <w:r w:rsidRPr="002D407A">
        <w:rPr>
          <w:lang w:val="fr-FR"/>
        </w:rPr>
        <w:t xml:space="preserve">UE ont également adopté les </w:t>
      </w:r>
      <w:r>
        <w:rPr>
          <w:lang w:val="fr-FR"/>
        </w:rPr>
        <w:t>dispositions</w:t>
      </w:r>
      <w:r w:rsidRPr="002D407A">
        <w:rPr>
          <w:lang w:val="fr-FR"/>
        </w:rPr>
        <w:t xml:space="preserve"> des annexes</w:t>
      </w:r>
      <w:r w:rsidR="00DF2BF8">
        <w:rPr>
          <w:lang w:val="fr-FR"/>
        </w:rPr>
        <w:t> </w:t>
      </w:r>
      <w:r w:rsidRPr="002D407A">
        <w:rPr>
          <w:lang w:val="fr-FR"/>
        </w:rPr>
        <w:t>A et</w:t>
      </w:r>
      <w:r w:rsidR="00DF2BF8">
        <w:rPr>
          <w:lang w:val="fr-FR"/>
        </w:rPr>
        <w:t xml:space="preserve"> </w:t>
      </w:r>
      <w:r w:rsidRPr="002D407A">
        <w:rPr>
          <w:lang w:val="fr-FR"/>
        </w:rPr>
        <w:t>B de l</w:t>
      </w:r>
      <w:r>
        <w:rPr>
          <w:lang w:val="fr-FR"/>
        </w:rPr>
        <w:t>’</w:t>
      </w:r>
      <w:r w:rsidRPr="002D407A">
        <w:rPr>
          <w:lang w:val="fr-FR"/>
        </w:rPr>
        <w:t xml:space="preserve">ADR </w:t>
      </w:r>
      <w:r>
        <w:rPr>
          <w:lang w:val="fr-FR"/>
        </w:rPr>
        <w:t>en tant que</w:t>
      </w:r>
      <w:r w:rsidRPr="002D407A">
        <w:rPr>
          <w:lang w:val="fr-FR"/>
        </w:rPr>
        <w:t xml:space="preserve"> base de leur législation nationale.</w:t>
      </w:r>
    </w:p>
    <w:p w14:paraId="665538C7" w14:textId="77777777" w:rsidR="002A150B" w:rsidRPr="002D407A" w:rsidRDefault="002A150B" w:rsidP="00454500">
      <w:pPr>
        <w:pStyle w:val="H1G"/>
        <w:rPr>
          <w:lang w:val="fr-FR"/>
        </w:rPr>
      </w:pPr>
      <w:r w:rsidRPr="002D407A">
        <w:rPr>
          <w:lang w:val="fr-FR"/>
        </w:rPr>
        <w:tab/>
      </w:r>
      <w:r w:rsidRPr="002D407A">
        <w:rPr>
          <w:lang w:val="fr-FR"/>
        </w:rPr>
        <w:tab/>
        <w:t>Avantages de l</w:t>
      </w:r>
      <w:r>
        <w:rPr>
          <w:lang w:val="fr-FR"/>
        </w:rPr>
        <w:t>’</w:t>
      </w:r>
      <w:r w:rsidRPr="002D407A">
        <w:rPr>
          <w:lang w:val="fr-FR"/>
        </w:rPr>
        <w:t>adhésion à l</w:t>
      </w:r>
      <w:r>
        <w:rPr>
          <w:lang w:val="fr-FR"/>
        </w:rPr>
        <w:t>’</w:t>
      </w:r>
      <w:r w:rsidRPr="002D407A">
        <w:rPr>
          <w:lang w:val="fr-FR"/>
        </w:rPr>
        <w:t>ADR</w:t>
      </w:r>
    </w:p>
    <w:p w14:paraId="6E701E81" w14:textId="77777777" w:rsidR="002A150B" w:rsidRPr="002D407A" w:rsidRDefault="002A150B" w:rsidP="00454500">
      <w:pPr>
        <w:pStyle w:val="H23G"/>
        <w:rPr>
          <w:lang w:val="fr-FR"/>
        </w:rPr>
      </w:pPr>
      <w:r w:rsidRPr="002D407A">
        <w:rPr>
          <w:lang w:val="fr-FR"/>
        </w:rPr>
        <w:tab/>
      </w:r>
      <w:r w:rsidRPr="002D407A">
        <w:rPr>
          <w:lang w:val="fr-FR"/>
        </w:rPr>
        <w:tab/>
        <w:t>Sûreté et sécurité</w:t>
      </w:r>
    </w:p>
    <w:p w14:paraId="5E4F3080" w14:textId="7EA26133" w:rsidR="002A150B" w:rsidRPr="002D407A" w:rsidRDefault="002A150B" w:rsidP="00454500">
      <w:pPr>
        <w:pStyle w:val="SingleTxtG"/>
        <w:ind w:firstLine="567"/>
        <w:rPr>
          <w:lang w:val="fr-FR"/>
        </w:rPr>
      </w:pPr>
      <w:r w:rsidRPr="002D407A">
        <w:rPr>
          <w:i/>
          <w:iCs/>
          <w:lang w:val="fr-FR"/>
        </w:rPr>
        <w:t>L</w:t>
      </w:r>
      <w:r>
        <w:rPr>
          <w:i/>
          <w:iCs/>
          <w:lang w:val="fr-FR"/>
        </w:rPr>
        <w:t>’</w:t>
      </w:r>
      <w:r w:rsidRPr="002D407A">
        <w:rPr>
          <w:i/>
          <w:iCs/>
          <w:lang w:val="fr-FR"/>
        </w:rPr>
        <w:t>ADR assure un niveau élevé de</w:t>
      </w:r>
      <w:r w:rsidRPr="00EA1038">
        <w:rPr>
          <w:i/>
          <w:iCs/>
          <w:lang w:val="fr-FR"/>
        </w:rPr>
        <w:t xml:space="preserve"> </w:t>
      </w:r>
      <w:r w:rsidRPr="002D407A">
        <w:rPr>
          <w:i/>
          <w:iCs/>
          <w:lang w:val="fr-FR"/>
        </w:rPr>
        <w:t>sûreté</w:t>
      </w:r>
      <w:r w:rsidRPr="00EA1038">
        <w:rPr>
          <w:i/>
          <w:iCs/>
          <w:lang w:val="fr-FR"/>
        </w:rPr>
        <w:t xml:space="preserve"> </w:t>
      </w:r>
      <w:r w:rsidRPr="002D407A">
        <w:rPr>
          <w:i/>
          <w:iCs/>
          <w:lang w:val="fr-FR"/>
        </w:rPr>
        <w:t>et de sécurité lors du transport international de marchandises dangereuses.</w:t>
      </w:r>
    </w:p>
    <w:p w14:paraId="1F047F3C" w14:textId="77777777" w:rsidR="002A150B" w:rsidRPr="002D407A" w:rsidRDefault="002A150B" w:rsidP="00454500">
      <w:pPr>
        <w:pStyle w:val="SingleTxtG"/>
        <w:ind w:firstLine="567"/>
        <w:rPr>
          <w:lang w:val="fr-FR"/>
        </w:rPr>
      </w:pPr>
      <w:r w:rsidRPr="002D407A">
        <w:rPr>
          <w:lang w:val="fr-FR"/>
        </w:rPr>
        <w:t>Les dispositions de l</w:t>
      </w:r>
      <w:r>
        <w:rPr>
          <w:lang w:val="fr-FR"/>
        </w:rPr>
        <w:t>’</w:t>
      </w:r>
      <w:r w:rsidRPr="002D407A">
        <w:rPr>
          <w:lang w:val="fr-FR"/>
        </w:rPr>
        <w:t xml:space="preserve">ADR sont élaborées </w:t>
      </w:r>
      <w:r>
        <w:rPr>
          <w:lang w:val="fr-FR"/>
        </w:rPr>
        <w:t>en vue de</w:t>
      </w:r>
      <w:r w:rsidRPr="002D407A">
        <w:rPr>
          <w:lang w:val="fr-FR"/>
        </w:rPr>
        <w:t xml:space="preserve"> prévenir les accidents pendant le chargement, le transport et le déchargement et</w:t>
      </w:r>
      <w:r>
        <w:rPr>
          <w:lang w:val="fr-FR"/>
        </w:rPr>
        <w:t>,</w:t>
      </w:r>
      <w:r w:rsidRPr="002D407A">
        <w:rPr>
          <w:lang w:val="fr-FR"/>
        </w:rPr>
        <w:t xml:space="preserve"> si un incident ou un accident </w:t>
      </w:r>
      <w:r>
        <w:rPr>
          <w:lang w:val="fr-FR"/>
        </w:rPr>
        <w:t xml:space="preserve">devait </w:t>
      </w:r>
      <w:r w:rsidRPr="002D407A">
        <w:rPr>
          <w:lang w:val="fr-FR"/>
        </w:rPr>
        <w:t>se produi</w:t>
      </w:r>
      <w:r>
        <w:rPr>
          <w:lang w:val="fr-FR"/>
        </w:rPr>
        <w:t>re,</w:t>
      </w:r>
      <w:r w:rsidRPr="002D407A">
        <w:rPr>
          <w:lang w:val="fr-FR"/>
        </w:rPr>
        <w:t xml:space="preserve"> pour </w:t>
      </w:r>
      <w:r>
        <w:rPr>
          <w:lang w:val="fr-FR"/>
        </w:rPr>
        <w:t xml:space="preserve">en </w:t>
      </w:r>
      <w:r w:rsidRPr="002D407A">
        <w:rPr>
          <w:lang w:val="fr-FR"/>
        </w:rPr>
        <w:t>atténuer autant que possible les effets.</w:t>
      </w:r>
    </w:p>
    <w:p w14:paraId="0A91E762" w14:textId="747BE3EA" w:rsidR="002A150B" w:rsidRPr="00454500" w:rsidRDefault="002A150B" w:rsidP="00454500">
      <w:pPr>
        <w:pStyle w:val="H4G"/>
        <w:rPr>
          <w:lang w:val="fr-FR"/>
        </w:rPr>
      </w:pPr>
      <w:r w:rsidRPr="00454500">
        <w:rPr>
          <w:lang w:val="fr-FR"/>
        </w:rPr>
        <w:tab/>
      </w:r>
      <w:r w:rsidR="00454500">
        <w:rPr>
          <w:lang w:val="fr-FR"/>
        </w:rPr>
        <w:tab/>
      </w:r>
      <w:r w:rsidRPr="00454500">
        <w:rPr>
          <w:lang w:val="fr-FR"/>
        </w:rPr>
        <w:t>La sûreté du comportement des usagers de la route</w:t>
      </w:r>
    </w:p>
    <w:p w14:paraId="1A665220" w14:textId="3B6D573F"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Le renforcement des capacités et la formation sont des éléments </w:t>
      </w:r>
      <w:r>
        <w:rPr>
          <w:rFonts w:eastAsia="SimSun"/>
          <w:lang w:val="fr-FR" w:eastAsia="zh-CN"/>
        </w:rPr>
        <w:t>essentiels</w:t>
      </w:r>
      <w:r w:rsidRPr="002D407A">
        <w:rPr>
          <w:rFonts w:eastAsia="SimSun"/>
          <w:lang w:val="fr-FR" w:eastAsia="zh-CN"/>
        </w:rPr>
        <w:t xml:space="preserve"> de la sécurité </w:t>
      </w:r>
      <w:r w:rsidRPr="00454500">
        <w:rPr>
          <w:lang w:val="fr-FR"/>
        </w:rPr>
        <w:t>routière</w:t>
      </w:r>
      <w:r w:rsidRPr="002D407A">
        <w:rPr>
          <w:rFonts w:eastAsia="SimSun"/>
          <w:lang w:val="fr-FR" w:eastAsia="zh-CN"/>
        </w:rPr>
        <w:t xml:space="preserve">. </w:t>
      </w:r>
      <w:r>
        <w:rPr>
          <w:rFonts w:eastAsia="SimSun"/>
          <w:lang w:val="fr-FR" w:eastAsia="zh-CN"/>
        </w:rPr>
        <w:t>Dans l’</w:t>
      </w:r>
      <w:r w:rsidRPr="002D407A">
        <w:rPr>
          <w:rFonts w:eastAsia="SimSun"/>
          <w:lang w:val="fr-FR" w:eastAsia="zh-CN"/>
        </w:rPr>
        <w:t xml:space="preserve">ADR </w:t>
      </w:r>
      <w:r>
        <w:rPr>
          <w:rFonts w:eastAsia="SimSun"/>
          <w:lang w:val="fr-FR" w:eastAsia="zh-CN"/>
        </w:rPr>
        <w:t>sont énoncées</w:t>
      </w:r>
      <w:r w:rsidRPr="002D407A">
        <w:rPr>
          <w:rFonts w:eastAsia="SimSun"/>
          <w:lang w:val="fr-FR" w:eastAsia="zh-CN"/>
        </w:rPr>
        <w:t xml:space="preserve"> des dispositions détaillées </w:t>
      </w:r>
      <w:r>
        <w:rPr>
          <w:rFonts w:eastAsia="SimSun"/>
          <w:lang w:val="fr-FR" w:eastAsia="zh-CN"/>
        </w:rPr>
        <w:t>concernant</w:t>
      </w:r>
      <w:r w:rsidRPr="002D407A">
        <w:rPr>
          <w:rFonts w:eastAsia="SimSun"/>
          <w:lang w:val="fr-FR" w:eastAsia="zh-CN"/>
        </w:rPr>
        <w:t xml:space="preserve"> la formation du personnel impliqué dans les opérations de transport de marchandises dangereuses, en fonction de leurs tâches et obligations. Il s</w:t>
      </w:r>
      <w:r>
        <w:rPr>
          <w:rFonts w:eastAsia="SimSun"/>
          <w:lang w:val="fr-FR" w:eastAsia="zh-CN"/>
        </w:rPr>
        <w:t>’</w:t>
      </w:r>
      <w:r w:rsidRPr="002D407A">
        <w:rPr>
          <w:rFonts w:eastAsia="SimSun"/>
          <w:lang w:val="fr-FR" w:eastAsia="zh-CN"/>
        </w:rPr>
        <w:t>agit par exemple des conducteurs, des équipages des véhicules et des conseillers à la sécurité. Les dispositions de l</w:t>
      </w:r>
      <w:r>
        <w:rPr>
          <w:rFonts w:eastAsia="SimSun"/>
          <w:lang w:val="fr-FR" w:eastAsia="zh-CN"/>
        </w:rPr>
        <w:t>’</w:t>
      </w:r>
      <w:r w:rsidRPr="002D407A">
        <w:rPr>
          <w:rFonts w:eastAsia="SimSun"/>
          <w:lang w:val="fr-FR" w:eastAsia="zh-CN"/>
        </w:rPr>
        <w:t>ADR en matière de formation visent à leur permettre de se comporter de manière sûre dans l</w:t>
      </w:r>
      <w:r>
        <w:rPr>
          <w:rFonts w:eastAsia="SimSun"/>
          <w:lang w:val="fr-FR" w:eastAsia="zh-CN"/>
        </w:rPr>
        <w:t>’</w:t>
      </w:r>
      <w:r w:rsidRPr="002D407A">
        <w:rPr>
          <w:rFonts w:eastAsia="SimSun"/>
          <w:lang w:val="fr-FR" w:eastAsia="zh-CN"/>
        </w:rPr>
        <w:t>exercice de leurs fonctions et de prendre les mesures appropriées pour se protéger et éviter ou prévenir les dommages</w:t>
      </w:r>
      <w:r>
        <w:rPr>
          <w:rFonts w:eastAsia="SimSun"/>
          <w:lang w:val="fr-FR" w:eastAsia="zh-CN"/>
        </w:rPr>
        <w:t xml:space="preserve"> er</w:t>
      </w:r>
      <w:r w:rsidRPr="002D407A">
        <w:rPr>
          <w:rFonts w:eastAsia="SimSun"/>
          <w:lang w:val="fr-FR" w:eastAsia="zh-CN"/>
        </w:rPr>
        <w:t xml:space="preserve"> les risques pour les personnes ou pour l</w:t>
      </w:r>
      <w:r>
        <w:rPr>
          <w:rFonts w:eastAsia="SimSun"/>
          <w:lang w:val="fr-FR" w:eastAsia="zh-CN"/>
        </w:rPr>
        <w:t>’</w:t>
      </w:r>
      <w:r w:rsidRPr="002D407A">
        <w:rPr>
          <w:rFonts w:eastAsia="SimSun"/>
          <w:lang w:val="fr-FR" w:eastAsia="zh-CN"/>
        </w:rPr>
        <w:t>environnement en cas d</w:t>
      </w:r>
      <w:r>
        <w:rPr>
          <w:rFonts w:eastAsia="SimSun"/>
          <w:lang w:val="fr-FR" w:eastAsia="zh-CN"/>
        </w:rPr>
        <w:t>’</w:t>
      </w:r>
      <w:r w:rsidRPr="002D407A">
        <w:rPr>
          <w:rFonts w:eastAsia="SimSun"/>
          <w:lang w:val="fr-FR" w:eastAsia="zh-CN"/>
        </w:rPr>
        <w:t>incident.</w:t>
      </w:r>
    </w:p>
    <w:p w14:paraId="62695FF4" w14:textId="77777777" w:rsidR="002A150B" w:rsidRPr="002D407A" w:rsidRDefault="002A150B" w:rsidP="00454500">
      <w:pPr>
        <w:pStyle w:val="H4G"/>
        <w:rPr>
          <w:rFonts w:eastAsia="SimSun"/>
          <w:lang w:val="fr-FR" w:eastAsia="zh-CN"/>
        </w:rPr>
      </w:pPr>
      <w:r w:rsidRPr="002D407A">
        <w:rPr>
          <w:rFonts w:eastAsia="SimSun"/>
          <w:lang w:val="fr-FR" w:eastAsia="zh-CN"/>
        </w:rPr>
        <w:tab/>
      </w:r>
      <w:r w:rsidRPr="002D407A">
        <w:rPr>
          <w:rFonts w:eastAsia="SimSun"/>
          <w:lang w:val="fr-FR" w:eastAsia="zh-CN"/>
        </w:rPr>
        <w:tab/>
        <w:t>Des véhicules sûrs</w:t>
      </w:r>
    </w:p>
    <w:p w14:paraId="7F92F4AB" w14:textId="6CB8D1F1" w:rsidR="002A150B" w:rsidRPr="002D407A" w:rsidRDefault="002A150B" w:rsidP="00454500">
      <w:pPr>
        <w:pStyle w:val="SingleTxtG"/>
        <w:ind w:firstLine="567"/>
        <w:rPr>
          <w:rFonts w:eastAsia="SimSun"/>
          <w:lang w:val="fr-FR" w:eastAsia="zh-CN"/>
        </w:rPr>
      </w:pPr>
      <w:r w:rsidRPr="002D407A">
        <w:rPr>
          <w:rFonts w:eastAsia="SimSun"/>
          <w:lang w:val="fr-FR" w:eastAsia="zh-CN"/>
        </w:rPr>
        <w:t>Les dispositions de l</w:t>
      </w:r>
      <w:r>
        <w:rPr>
          <w:rFonts w:eastAsia="SimSun"/>
          <w:lang w:val="fr-FR" w:eastAsia="zh-CN"/>
        </w:rPr>
        <w:t>’</w:t>
      </w:r>
      <w:r w:rsidRPr="002D407A">
        <w:rPr>
          <w:rFonts w:eastAsia="SimSun"/>
          <w:lang w:val="fr-FR" w:eastAsia="zh-CN"/>
        </w:rPr>
        <w:t xml:space="preserve">ADR visent à garantir que le chargement </w:t>
      </w:r>
      <w:r>
        <w:rPr>
          <w:rFonts w:eastAsia="SimSun"/>
          <w:lang w:val="fr-FR" w:eastAsia="zh-CN"/>
        </w:rPr>
        <w:t>soit</w:t>
      </w:r>
      <w:r w:rsidRPr="002D407A">
        <w:rPr>
          <w:rFonts w:eastAsia="SimSun"/>
          <w:lang w:val="fr-FR" w:eastAsia="zh-CN"/>
        </w:rPr>
        <w:t xml:space="preserve"> transporté en toute sécurité. Les véhicules-citernes et les véhicules destinés au transport d</w:t>
      </w:r>
      <w:r>
        <w:rPr>
          <w:rFonts w:eastAsia="SimSun"/>
          <w:lang w:val="fr-FR" w:eastAsia="zh-CN"/>
        </w:rPr>
        <w:t>’</w:t>
      </w:r>
      <w:r w:rsidRPr="002D407A">
        <w:rPr>
          <w:rFonts w:eastAsia="SimSun"/>
          <w:lang w:val="fr-FR" w:eastAsia="zh-CN"/>
        </w:rPr>
        <w:t xml:space="preserve">explosifs doivent </w:t>
      </w:r>
      <w:r>
        <w:rPr>
          <w:rFonts w:eastAsia="SimSun"/>
          <w:lang w:val="fr-FR" w:eastAsia="zh-CN"/>
        </w:rPr>
        <w:t>satisfaire</w:t>
      </w:r>
      <w:r w:rsidRPr="002D407A">
        <w:rPr>
          <w:rFonts w:eastAsia="SimSun"/>
          <w:lang w:val="fr-FR" w:eastAsia="zh-CN"/>
        </w:rPr>
        <w:t xml:space="preserve"> à des </w:t>
      </w:r>
      <w:r>
        <w:rPr>
          <w:rFonts w:eastAsia="SimSun"/>
          <w:lang w:val="fr-FR" w:eastAsia="zh-CN"/>
        </w:rPr>
        <w:t>prescriptions</w:t>
      </w:r>
      <w:r w:rsidRPr="002D407A">
        <w:rPr>
          <w:rFonts w:eastAsia="SimSun"/>
          <w:lang w:val="fr-FR" w:eastAsia="zh-CN"/>
        </w:rPr>
        <w:t xml:space="preserve"> de construction </w:t>
      </w:r>
      <w:r>
        <w:rPr>
          <w:rFonts w:eastAsia="SimSun"/>
          <w:lang w:val="fr-FR" w:eastAsia="zh-CN"/>
        </w:rPr>
        <w:t>particulières</w:t>
      </w:r>
      <w:r w:rsidRPr="002D407A">
        <w:rPr>
          <w:rFonts w:eastAsia="SimSun"/>
          <w:lang w:val="fr-FR" w:eastAsia="zh-CN"/>
        </w:rPr>
        <w:t xml:space="preserve"> (par exemple en ce qui concerne les systèmes de freinage, les installations électriques</w:t>
      </w:r>
      <w:r>
        <w:rPr>
          <w:rFonts w:eastAsia="SimSun"/>
          <w:lang w:val="fr-FR" w:eastAsia="zh-CN"/>
        </w:rPr>
        <w:t xml:space="preserve"> ou</w:t>
      </w:r>
      <w:r w:rsidRPr="002D407A">
        <w:rPr>
          <w:rFonts w:eastAsia="SimSun"/>
          <w:lang w:val="fr-FR" w:eastAsia="zh-CN"/>
        </w:rPr>
        <w:t xml:space="preserve"> la stabilité). Ils subissent une inspection annuelle pour certifier qu</w:t>
      </w:r>
      <w:r>
        <w:rPr>
          <w:rFonts w:eastAsia="SimSun"/>
          <w:lang w:val="fr-FR" w:eastAsia="zh-CN"/>
        </w:rPr>
        <w:t>’</w:t>
      </w:r>
      <w:r w:rsidRPr="002D407A">
        <w:rPr>
          <w:rFonts w:eastAsia="SimSun"/>
          <w:lang w:val="fr-FR" w:eastAsia="zh-CN"/>
        </w:rPr>
        <w:t xml:space="preserve">ils sont en état de </w:t>
      </w:r>
      <w:r>
        <w:rPr>
          <w:rFonts w:eastAsia="SimSun"/>
          <w:lang w:val="fr-FR" w:eastAsia="zh-CN"/>
        </w:rPr>
        <w:t>rouler</w:t>
      </w:r>
      <w:r w:rsidRPr="002D407A">
        <w:rPr>
          <w:rFonts w:eastAsia="SimSun"/>
          <w:lang w:val="fr-FR" w:eastAsia="zh-CN"/>
        </w:rPr>
        <w:t xml:space="preserve"> et qu</w:t>
      </w:r>
      <w:r>
        <w:rPr>
          <w:rFonts w:eastAsia="SimSun"/>
          <w:lang w:val="fr-FR" w:eastAsia="zh-CN"/>
        </w:rPr>
        <w:t>’</w:t>
      </w:r>
      <w:r w:rsidRPr="002D407A">
        <w:rPr>
          <w:rFonts w:eastAsia="SimSun"/>
          <w:lang w:val="fr-FR" w:eastAsia="zh-CN"/>
        </w:rPr>
        <w:t xml:space="preserve">ils sont conformes aux </w:t>
      </w:r>
      <w:r>
        <w:rPr>
          <w:rFonts w:eastAsia="SimSun"/>
          <w:lang w:val="fr-FR" w:eastAsia="zh-CN"/>
        </w:rPr>
        <w:t>disposit</w:t>
      </w:r>
      <w:r w:rsidRPr="002D407A">
        <w:rPr>
          <w:rFonts w:eastAsia="SimSun"/>
          <w:lang w:val="fr-FR" w:eastAsia="zh-CN"/>
        </w:rPr>
        <w:t>ions de l</w:t>
      </w:r>
      <w:r>
        <w:rPr>
          <w:rFonts w:eastAsia="SimSun"/>
          <w:lang w:val="fr-FR" w:eastAsia="zh-CN"/>
        </w:rPr>
        <w:t>’</w:t>
      </w:r>
      <w:r w:rsidRPr="002D407A">
        <w:rPr>
          <w:rFonts w:eastAsia="SimSun"/>
          <w:lang w:val="fr-FR" w:eastAsia="zh-CN"/>
        </w:rPr>
        <w:t>ADR.</w:t>
      </w:r>
    </w:p>
    <w:p w14:paraId="43C14CF1" w14:textId="095B0463"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Les véhicules utilisés pour le transport de marchandises dangereuses doivent </w:t>
      </w:r>
      <w:r>
        <w:rPr>
          <w:rFonts w:eastAsia="SimSun"/>
          <w:lang w:val="fr-FR" w:eastAsia="zh-CN"/>
        </w:rPr>
        <w:t>aussi</w:t>
      </w:r>
      <w:r w:rsidRPr="002D407A">
        <w:rPr>
          <w:rFonts w:eastAsia="SimSun"/>
          <w:lang w:val="fr-FR" w:eastAsia="zh-CN"/>
        </w:rPr>
        <w:t xml:space="preserve"> disposer </w:t>
      </w:r>
      <w:r w:rsidRPr="00454500">
        <w:rPr>
          <w:lang w:val="fr-FR"/>
        </w:rPr>
        <w:t>d’équipements</w:t>
      </w:r>
      <w:r w:rsidRPr="002D407A">
        <w:rPr>
          <w:rFonts w:eastAsia="SimSun"/>
          <w:lang w:val="fr-FR" w:eastAsia="zh-CN"/>
        </w:rPr>
        <w:t xml:space="preserve"> de sécurité spéci</w:t>
      </w:r>
      <w:r>
        <w:rPr>
          <w:rFonts w:eastAsia="SimSun"/>
          <w:lang w:val="fr-FR" w:eastAsia="zh-CN"/>
        </w:rPr>
        <w:t>aux</w:t>
      </w:r>
      <w:r w:rsidRPr="002D407A">
        <w:rPr>
          <w:rFonts w:eastAsia="SimSun"/>
          <w:lang w:val="fr-FR" w:eastAsia="zh-CN"/>
        </w:rPr>
        <w:t>, notamment des extincteurs et d</w:t>
      </w:r>
      <w:r>
        <w:rPr>
          <w:rFonts w:eastAsia="SimSun"/>
          <w:lang w:val="fr-FR" w:eastAsia="zh-CN"/>
        </w:rPr>
        <w:t>u</w:t>
      </w:r>
      <w:r w:rsidRPr="002D407A">
        <w:rPr>
          <w:rFonts w:eastAsia="SimSun"/>
          <w:lang w:val="fr-FR" w:eastAsia="zh-CN"/>
        </w:rPr>
        <w:t xml:space="preserve"> </w:t>
      </w:r>
      <w:r>
        <w:rPr>
          <w:rFonts w:eastAsia="SimSun"/>
          <w:lang w:val="fr-FR" w:eastAsia="zh-CN"/>
        </w:rPr>
        <w:t>matériel</w:t>
      </w:r>
      <w:r w:rsidRPr="002D407A">
        <w:rPr>
          <w:rFonts w:eastAsia="SimSun"/>
          <w:lang w:val="fr-FR" w:eastAsia="zh-CN"/>
        </w:rPr>
        <w:t xml:space="preserve"> de protection tels que des masques et des gants.</w:t>
      </w:r>
    </w:p>
    <w:p w14:paraId="69B18719" w14:textId="77777777" w:rsidR="002A150B" w:rsidRPr="002D407A" w:rsidRDefault="002A150B" w:rsidP="00454500">
      <w:pPr>
        <w:pStyle w:val="H4G"/>
        <w:rPr>
          <w:rFonts w:eastAsia="SimSun"/>
          <w:lang w:val="fr-FR" w:eastAsia="zh-CN"/>
        </w:rPr>
      </w:pPr>
      <w:r w:rsidRPr="002D407A">
        <w:rPr>
          <w:rFonts w:eastAsia="SimSun"/>
          <w:lang w:val="fr-FR" w:eastAsia="zh-CN"/>
        </w:rPr>
        <w:tab/>
      </w:r>
      <w:r w:rsidRPr="002D407A">
        <w:rPr>
          <w:rFonts w:eastAsia="SimSun"/>
          <w:lang w:val="fr-FR" w:eastAsia="zh-CN"/>
        </w:rPr>
        <w:tab/>
      </w:r>
      <w:r w:rsidRPr="00454500">
        <w:rPr>
          <w:lang w:val="fr-FR"/>
        </w:rPr>
        <w:t>Des</w:t>
      </w:r>
      <w:r w:rsidRPr="002D407A">
        <w:rPr>
          <w:rFonts w:eastAsia="SimSun"/>
          <w:lang w:val="fr-FR" w:eastAsia="zh-CN"/>
        </w:rPr>
        <w:t xml:space="preserve"> infrastructures routières sûres</w:t>
      </w:r>
    </w:p>
    <w:p w14:paraId="5A98CA35" w14:textId="77777777"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Les véhicules ADR peuvent être soumis à des restrictions de circulation </w:t>
      </w:r>
      <w:r w:rsidRPr="000A4176">
        <w:rPr>
          <w:rFonts w:eastAsia="SimSun"/>
          <w:lang w:val="fr-FR" w:eastAsia="zh-CN"/>
        </w:rPr>
        <w:t xml:space="preserve">particulières </w:t>
      </w:r>
      <w:r w:rsidRPr="002D407A">
        <w:rPr>
          <w:rFonts w:eastAsia="SimSun"/>
          <w:lang w:val="fr-FR" w:eastAsia="zh-CN"/>
        </w:rPr>
        <w:t xml:space="preserve">définies </w:t>
      </w:r>
      <w:r w:rsidRPr="00454500">
        <w:rPr>
          <w:lang w:val="fr-FR"/>
        </w:rPr>
        <w:t>localement</w:t>
      </w:r>
      <w:r w:rsidRPr="002D407A">
        <w:rPr>
          <w:rFonts w:eastAsia="SimSun"/>
          <w:lang w:val="fr-FR" w:eastAsia="zh-CN"/>
        </w:rPr>
        <w:t xml:space="preserve"> en cas de risques particuliers </w:t>
      </w:r>
      <w:r>
        <w:rPr>
          <w:rFonts w:eastAsia="SimSun"/>
          <w:lang w:val="fr-FR" w:eastAsia="zh-CN"/>
        </w:rPr>
        <w:t>en</w:t>
      </w:r>
      <w:r w:rsidRPr="002D407A">
        <w:rPr>
          <w:rFonts w:eastAsia="SimSun"/>
          <w:lang w:val="fr-FR" w:eastAsia="zh-CN"/>
        </w:rPr>
        <w:t xml:space="preserve"> certains </w:t>
      </w:r>
      <w:r>
        <w:rPr>
          <w:rFonts w:eastAsia="SimSun"/>
          <w:lang w:val="fr-FR" w:eastAsia="zh-CN"/>
        </w:rPr>
        <w:t>lieux</w:t>
      </w:r>
      <w:r w:rsidRPr="002D407A">
        <w:rPr>
          <w:rFonts w:eastAsia="SimSun"/>
          <w:lang w:val="fr-FR" w:eastAsia="zh-CN"/>
        </w:rPr>
        <w:t>. Il s</w:t>
      </w:r>
      <w:r>
        <w:rPr>
          <w:rFonts w:eastAsia="SimSun"/>
          <w:lang w:val="fr-FR" w:eastAsia="zh-CN"/>
        </w:rPr>
        <w:t>’</w:t>
      </w:r>
      <w:r w:rsidRPr="002D407A">
        <w:rPr>
          <w:rFonts w:eastAsia="SimSun"/>
          <w:lang w:val="fr-FR" w:eastAsia="zh-CN"/>
        </w:rPr>
        <w:t xml:space="preserve">agit notamment de limitations de vitesse particulières, de dispositions supplémentaires ou de restrictions </w:t>
      </w:r>
      <w:r>
        <w:rPr>
          <w:rFonts w:eastAsia="SimSun"/>
          <w:lang w:val="fr-FR" w:eastAsia="zh-CN"/>
        </w:rPr>
        <w:t>concernant</w:t>
      </w:r>
      <w:r w:rsidRPr="002D407A">
        <w:rPr>
          <w:rFonts w:eastAsia="SimSun"/>
          <w:lang w:val="fr-FR" w:eastAsia="zh-CN"/>
        </w:rPr>
        <w:t xml:space="preserve"> des structures telles que des ponts ou des zones présentant des risques locaux particuliers et de restrictions pour le transport de marchandises dangereuses certains jours de la semaine.</w:t>
      </w:r>
    </w:p>
    <w:p w14:paraId="32924452" w14:textId="3CBF6CD6" w:rsidR="002A150B" w:rsidRPr="002D407A" w:rsidRDefault="002A150B" w:rsidP="00454500">
      <w:pPr>
        <w:pStyle w:val="SingleTxtG"/>
        <w:ind w:firstLine="567"/>
        <w:rPr>
          <w:rFonts w:eastAsia="SimSun"/>
          <w:lang w:val="fr-FR" w:eastAsia="zh-CN"/>
        </w:rPr>
      </w:pPr>
      <w:r w:rsidRPr="002D407A">
        <w:rPr>
          <w:rFonts w:eastAsia="SimSun"/>
          <w:lang w:val="fr-FR" w:eastAsia="zh-CN"/>
        </w:rPr>
        <w:t>À la suite d</w:t>
      </w:r>
      <w:r>
        <w:rPr>
          <w:rFonts w:eastAsia="SimSun"/>
          <w:lang w:val="fr-FR" w:eastAsia="zh-CN"/>
        </w:rPr>
        <w:t>’</w:t>
      </w:r>
      <w:r w:rsidRPr="002D407A">
        <w:rPr>
          <w:rFonts w:eastAsia="SimSun"/>
          <w:lang w:val="fr-FR" w:eastAsia="zh-CN"/>
        </w:rPr>
        <w:t xml:space="preserve">accidents majeurs survenus dans les tunnels alpins en 1999 (Montblanc, Tauern) et en 2001 (Gothard) </w:t>
      </w:r>
      <w:r w:rsidR="00454500">
        <w:rPr>
          <w:rFonts w:eastAsia="SimSun"/>
          <w:lang w:val="fr-FR" w:eastAsia="zh-CN"/>
        </w:rPr>
        <w:t>− </w:t>
      </w:r>
      <w:r>
        <w:rPr>
          <w:rFonts w:eastAsia="SimSun"/>
          <w:lang w:val="fr-FR" w:eastAsia="zh-CN"/>
        </w:rPr>
        <w:t>lesquels</w:t>
      </w:r>
      <w:r w:rsidRPr="002D407A">
        <w:rPr>
          <w:rFonts w:eastAsia="SimSun"/>
          <w:lang w:val="fr-FR" w:eastAsia="zh-CN"/>
        </w:rPr>
        <w:t>, soit dit en passant, n</w:t>
      </w:r>
      <w:r>
        <w:rPr>
          <w:rFonts w:eastAsia="SimSun"/>
          <w:lang w:val="fr-FR" w:eastAsia="zh-CN"/>
        </w:rPr>
        <w:t>’</w:t>
      </w:r>
      <w:r w:rsidRPr="002D407A">
        <w:rPr>
          <w:rFonts w:eastAsia="SimSun"/>
          <w:lang w:val="fr-FR" w:eastAsia="zh-CN"/>
        </w:rPr>
        <w:t xml:space="preserve">ont pas été causés par le transport de </w:t>
      </w:r>
      <w:r w:rsidRPr="00454500">
        <w:rPr>
          <w:lang w:val="fr-FR"/>
        </w:rPr>
        <w:t>marchandises</w:t>
      </w:r>
      <w:r w:rsidRPr="002D407A">
        <w:rPr>
          <w:rFonts w:eastAsia="SimSun"/>
          <w:lang w:val="fr-FR" w:eastAsia="zh-CN"/>
        </w:rPr>
        <w:t xml:space="preserve"> dangereuses</w:t>
      </w:r>
      <w:r w:rsidR="00454500">
        <w:rPr>
          <w:rFonts w:eastAsia="SimSun"/>
          <w:lang w:val="fr-FR" w:eastAsia="zh-CN"/>
        </w:rPr>
        <w:t> −</w:t>
      </w:r>
      <w:r>
        <w:rPr>
          <w:rFonts w:eastAsia="SimSun"/>
          <w:lang w:val="fr-FR" w:eastAsia="zh-CN"/>
        </w:rPr>
        <w:t>,</w:t>
      </w:r>
      <w:r w:rsidRPr="002D407A">
        <w:rPr>
          <w:rFonts w:eastAsia="SimSun"/>
          <w:lang w:val="fr-FR" w:eastAsia="zh-CN"/>
        </w:rPr>
        <w:t xml:space="preserve"> les préoccupations relatives au transport de marchandises dangereuses dans les tunnels ont augmenté et ont abouti à l</w:t>
      </w:r>
      <w:r>
        <w:rPr>
          <w:rFonts w:eastAsia="SimSun"/>
          <w:lang w:val="fr-FR" w:eastAsia="zh-CN"/>
        </w:rPr>
        <w:t>’</w:t>
      </w:r>
      <w:r w:rsidRPr="002D407A">
        <w:rPr>
          <w:rFonts w:eastAsia="SimSun"/>
          <w:lang w:val="fr-FR" w:eastAsia="zh-CN"/>
        </w:rPr>
        <w:t>ajout</w:t>
      </w:r>
      <w:r w:rsidRPr="006639E3">
        <w:rPr>
          <w:rFonts w:eastAsia="SimSun"/>
          <w:lang w:val="fr-FR" w:eastAsia="zh-CN"/>
        </w:rPr>
        <w:t xml:space="preserve"> </w:t>
      </w:r>
      <w:r w:rsidRPr="002D407A">
        <w:rPr>
          <w:rFonts w:eastAsia="SimSun"/>
          <w:lang w:val="fr-FR" w:eastAsia="zh-CN"/>
        </w:rPr>
        <w:t>dans l</w:t>
      </w:r>
      <w:r>
        <w:rPr>
          <w:rFonts w:eastAsia="SimSun"/>
          <w:lang w:val="fr-FR" w:eastAsia="zh-CN"/>
        </w:rPr>
        <w:t>’</w:t>
      </w:r>
      <w:r w:rsidRPr="002D407A">
        <w:rPr>
          <w:rFonts w:eastAsia="SimSun"/>
          <w:lang w:val="fr-FR" w:eastAsia="zh-CN"/>
        </w:rPr>
        <w:t xml:space="preserve">ADR de restrictions </w:t>
      </w:r>
      <w:r>
        <w:rPr>
          <w:rFonts w:eastAsia="SimSun"/>
          <w:lang w:val="fr-FR" w:eastAsia="zh-CN"/>
        </w:rPr>
        <w:t>particulières</w:t>
      </w:r>
      <w:r w:rsidRPr="002D407A">
        <w:rPr>
          <w:rFonts w:eastAsia="SimSun"/>
          <w:lang w:val="fr-FR" w:eastAsia="zh-CN"/>
        </w:rPr>
        <w:t xml:space="preserve"> aux tunnels.</w:t>
      </w:r>
    </w:p>
    <w:p w14:paraId="3053DB4D" w14:textId="77777777" w:rsidR="002A150B" w:rsidRPr="002D407A" w:rsidRDefault="002A150B" w:rsidP="00454500">
      <w:pPr>
        <w:pStyle w:val="H4G"/>
        <w:rPr>
          <w:rFonts w:eastAsia="SimSun"/>
          <w:lang w:val="fr-FR" w:eastAsia="zh-CN"/>
        </w:rPr>
      </w:pPr>
      <w:r w:rsidRPr="002D407A">
        <w:rPr>
          <w:rFonts w:eastAsia="SimSun"/>
          <w:lang w:val="fr-FR" w:eastAsia="zh-CN"/>
        </w:rPr>
        <w:tab/>
      </w:r>
      <w:r w:rsidRPr="002D407A">
        <w:rPr>
          <w:rFonts w:eastAsia="SimSun"/>
          <w:lang w:val="fr-FR" w:eastAsia="zh-CN"/>
        </w:rPr>
        <w:tab/>
      </w:r>
      <w:r>
        <w:rPr>
          <w:rFonts w:eastAsia="SimSun"/>
          <w:lang w:val="fr-FR" w:eastAsia="zh-CN"/>
        </w:rPr>
        <w:t>Des précau</w:t>
      </w:r>
      <w:r w:rsidRPr="00DC0F34">
        <w:rPr>
          <w:rFonts w:eastAsia="SimSun"/>
          <w:lang w:val="fr-FR" w:eastAsia="zh-CN"/>
        </w:rPr>
        <w:t>tion</w:t>
      </w:r>
      <w:r>
        <w:rPr>
          <w:rFonts w:eastAsia="SimSun"/>
          <w:lang w:val="fr-FR" w:eastAsia="zh-CN"/>
        </w:rPr>
        <w:t>s</w:t>
      </w:r>
      <w:r w:rsidRPr="00DC0F34">
        <w:rPr>
          <w:rFonts w:eastAsia="SimSun"/>
          <w:lang w:val="fr-FR" w:eastAsia="zh-CN"/>
        </w:rPr>
        <w:t xml:space="preserve"> </w:t>
      </w:r>
      <w:r>
        <w:rPr>
          <w:rFonts w:eastAsia="SimSun"/>
          <w:lang w:val="fr-FR" w:eastAsia="zh-CN"/>
        </w:rPr>
        <w:t>en cas d’</w:t>
      </w:r>
      <w:r w:rsidRPr="002D407A">
        <w:rPr>
          <w:rFonts w:eastAsia="SimSun"/>
          <w:lang w:val="fr-FR" w:eastAsia="zh-CN"/>
        </w:rPr>
        <w:t>accident</w:t>
      </w:r>
    </w:p>
    <w:p w14:paraId="1C10E6D3" w14:textId="7FFCCDA2"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Une communication harmonisée des dangers, une signalisation appropriée du véhicule </w:t>
      </w:r>
      <w:r w:rsidRPr="00454500">
        <w:rPr>
          <w:lang w:val="fr-FR"/>
        </w:rPr>
        <w:t>transportant</w:t>
      </w:r>
      <w:r w:rsidRPr="002D407A">
        <w:rPr>
          <w:rFonts w:eastAsia="SimSun"/>
          <w:lang w:val="fr-FR" w:eastAsia="zh-CN"/>
        </w:rPr>
        <w:t xml:space="preserve"> des marchandises dangereuses et des instructions écrites normalisées conformément à l</w:t>
      </w:r>
      <w:r>
        <w:rPr>
          <w:rFonts w:eastAsia="SimSun"/>
          <w:lang w:val="fr-FR" w:eastAsia="zh-CN"/>
        </w:rPr>
        <w:t>’</w:t>
      </w:r>
      <w:r w:rsidRPr="002D407A">
        <w:rPr>
          <w:rFonts w:eastAsia="SimSun"/>
          <w:lang w:val="fr-FR" w:eastAsia="zh-CN"/>
        </w:rPr>
        <w:t>ADR contribuent à garantir une intervention d</w:t>
      </w:r>
      <w:r>
        <w:rPr>
          <w:rFonts w:eastAsia="SimSun"/>
          <w:lang w:val="fr-FR" w:eastAsia="zh-CN"/>
        </w:rPr>
        <w:t>’</w:t>
      </w:r>
      <w:r w:rsidRPr="002D407A">
        <w:rPr>
          <w:rFonts w:eastAsia="SimSun"/>
          <w:lang w:val="fr-FR" w:eastAsia="zh-CN"/>
        </w:rPr>
        <w:t>urgence rapide, efficace et appropriée en cas d</w:t>
      </w:r>
      <w:r>
        <w:rPr>
          <w:rFonts w:eastAsia="SimSun"/>
          <w:lang w:val="fr-FR" w:eastAsia="zh-CN"/>
        </w:rPr>
        <w:t>’</w:t>
      </w:r>
      <w:r w:rsidRPr="002D407A">
        <w:rPr>
          <w:rFonts w:eastAsia="SimSun"/>
          <w:lang w:val="fr-FR" w:eastAsia="zh-CN"/>
        </w:rPr>
        <w:t>accident.</w:t>
      </w:r>
    </w:p>
    <w:p w14:paraId="4F73FBED" w14:textId="2069C7A0" w:rsidR="002A150B" w:rsidRPr="002D407A" w:rsidRDefault="002A150B" w:rsidP="00454500">
      <w:pPr>
        <w:pStyle w:val="SingleTxtG"/>
        <w:ind w:firstLine="567"/>
        <w:rPr>
          <w:rFonts w:eastAsia="SimSun"/>
          <w:lang w:val="fr-FR" w:eastAsia="zh-CN"/>
        </w:rPr>
      </w:pPr>
      <w:r w:rsidRPr="002D407A">
        <w:rPr>
          <w:rFonts w:eastAsia="SimSun"/>
          <w:lang w:val="fr-FR" w:eastAsia="zh-CN"/>
        </w:rPr>
        <w:t>Les modifications régulières de l</w:t>
      </w:r>
      <w:r>
        <w:rPr>
          <w:rFonts w:eastAsia="SimSun"/>
          <w:lang w:val="fr-FR" w:eastAsia="zh-CN"/>
        </w:rPr>
        <w:t>’</w:t>
      </w:r>
      <w:r w:rsidRPr="002D407A">
        <w:rPr>
          <w:rFonts w:eastAsia="SimSun"/>
          <w:lang w:val="fr-FR" w:eastAsia="zh-CN"/>
        </w:rPr>
        <w:t xml:space="preserve">ADR tiennent également compte des conséquences des incidents et des accidents qui ont mis en évidence les limites des règlements existants et </w:t>
      </w:r>
      <w:r>
        <w:rPr>
          <w:rFonts w:eastAsia="SimSun"/>
          <w:lang w:val="fr-FR" w:eastAsia="zh-CN"/>
        </w:rPr>
        <w:t xml:space="preserve">de </w:t>
      </w:r>
      <w:r w:rsidRPr="002D407A">
        <w:rPr>
          <w:rFonts w:eastAsia="SimSun"/>
          <w:lang w:val="fr-FR" w:eastAsia="zh-CN"/>
        </w:rPr>
        <w:t>l</w:t>
      </w:r>
      <w:r>
        <w:rPr>
          <w:rFonts w:eastAsia="SimSun"/>
          <w:lang w:val="fr-FR" w:eastAsia="zh-CN"/>
        </w:rPr>
        <w:t>’</w:t>
      </w:r>
      <w:r w:rsidRPr="002D407A">
        <w:rPr>
          <w:rFonts w:eastAsia="SimSun"/>
          <w:lang w:val="fr-FR" w:eastAsia="zh-CN"/>
        </w:rPr>
        <w:t>expérience acquise.</w:t>
      </w:r>
    </w:p>
    <w:p w14:paraId="2F9493AE" w14:textId="77777777" w:rsidR="002A150B" w:rsidRPr="002D407A" w:rsidRDefault="002A150B" w:rsidP="00DF2BF8">
      <w:pPr>
        <w:pStyle w:val="H23G"/>
        <w:rPr>
          <w:lang w:val="fr-FR"/>
        </w:rPr>
      </w:pPr>
      <w:r w:rsidRPr="002D407A">
        <w:rPr>
          <w:lang w:val="fr-FR"/>
        </w:rPr>
        <w:lastRenderedPageBreak/>
        <w:tab/>
      </w:r>
      <w:r w:rsidRPr="002D407A">
        <w:rPr>
          <w:lang w:val="fr-FR"/>
        </w:rPr>
        <w:tab/>
        <w:t>Facilitation du commerce et du passage des frontières</w:t>
      </w:r>
    </w:p>
    <w:p w14:paraId="71F25938" w14:textId="77777777" w:rsidR="002A150B" w:rsidRPr="002D407A" w:rsidRDefault="002A150B" w:rsidP="00454500">
      <w:pPr>
        <w:pStyle w:val="SingleTxtG"/>
        <w:ind w:firstLine="567"/>
        <w:rPr>
          <w:rFonts w:eastAsia="SimSun"/>
          <w:lang w:val="fr-FR" w:eastAsia="zh-CN"/>
        </w:rPr>
      </w:pPr>
      <w:r w:rsidRPr="002D407A">
        <w:rPr>
          <w:rFonts w:eastAsia="SimSun"/>
          <w:lang w:val="fr-FR" w:eastAsia="zh-CN"/>
        </w:rPr>
        <w:t>L</w:t>
      </w:r>
      <w:r>
        <w:rPr>
          <w:rFonts w:eastAsia="SimSun"/>
          <w:lang w:val="fr-FR" w:eastAsia="zh-CN"/>
        </w:rPr>
        <w:t>’</w:t>
      </w:r>
      <w:r w:rsidRPr="002D407A">
        <w:rPr>
          <w:rFonts w:eastAsia="SimSun"/>
          <w:lang w:val="fr-FR" w:eastAsia="zh-CN"/>
        </w:rPr>
        <w:t>ADR est un outil important de facilitation du commerce et du passage des frontières. Il permet aux transporteurs d</w:t>
      </w:r>
      <w:r>
        <w:rPr>
          <w:rFonts w:eastAsia="SimSun"/>
          <w:lang w:val="fr-FR" w:eastAsia="zh-CN"/>
        </w:rPr>
        <w:t>’</w:t>
      </w:r>
      <w:r w:rsidRPr="002D407A">
        <w:rPr>
          <w:rFonts w:eastAsia="SimSun"/>
          <w:lang w:val="fr-FR" w:eastAsia="zh-CN"/>
        </w:rPr>
        <w:t>un</w:t>
      </w:r>
      <w:r>
        <w:rPr>
          <w:rFonts w:eastAsia="SimSun"/>
          <w:lang w:val="fr-FR" w:eastAsia="zh-CN"/>
        </w:rPr>
        <w:t>e</w:t>
      </w:r>
      <w:r w:rsidRPr="002D407A">
        <w:rPr>
          <w:rFonts w:eastAsia="SimSun"/>
          <w:lang w:val="fr-FR" w:eastAsia="zh-CN"/>
        </w:rPr>
        <w:t xml:space="preserve"> </w:t>
      </w:r>
      <w:r>
        <w:rPr>
          <w:rFonts w:eastAsia="SimSun"/>
          <w:lang w:val="fr-FR" w:eastAsia="zh-CN"/>
        </w:rPr>
        <w:t>P</w:t>
      </w:r>
      <w:r w:rsidRPr="002D407A">
        <w:rPr>
          <w:rFonts w:eastAsia="SimSun"/>
          <w:lang w:val="fr-FR" w:eastAsia="zh-CN"/>
        </w:rPr>
        <w:t xml:space="preserve">artie contractante de transporter des marchandises dangereuses de </w:t>
      </w:r>
      <w:r>
        <w:rPr>
          <w:rFonts w:eastAsia="SimSun"/>
          <w:lang w:val="fr-FR" w:eastAsia="zh-CN"/>
        </w:rPr>
        <w:t>leur</w:t>
      </w:r>
      <w:r w:rsidRPr="002D407A">
        <w:rPr>
          <w:rFonts w:eastAsia="SimSun"/>
          <w:lang w:val="fr-FR" w:eastAsia="zh-CN"/>
        </w:rPr>
        <w:t xml:space="preserve"> pays à travers et vers </w:t>
      </w:r>
      <w:r>
        <w:rPr>
          <w:rFonts w:eastAsia="SimSun"/>
          <w:lang w:val="fr-FR" w:eastAsia="zh-CN"/>
        </w:rPr>
        <w:t xml:space="preserve">le territoire de </w:t>
      </w:r>
      <w:r w:rsidRPr="002D407A">
        <w:rPr>
          <w:rFonts w:eastAsia="SimSun"/>
          <w:lang w:val="fr-FR" w:eastAsia="zh-CN"/>
        </w:rPr>
        <w:t>tout</w:t>
      </w:r>
      <w:r>
        <w:rPr>
          <w:rFonts w:eastAsia="SimSun"/>
          <w:lang w:val="fr-FR" w:eastAsia="zh-CN"/>
        </w:rPr>
        <w:t>e</w:t>
      </w:r>
      <w:r w:rsidRPr="002D407A">
        <w:rPr>
          <w:rFonts w:eastAsia="SimSun"/>
          <w:lang w:val="fr-FR" w:eastAsia="zh-CN"/>
        </w:rPr>
        <w:t xml:space="preserve"> autre </w:t>
      </w:r>
      <w:r w:rsidRPr="009005D9">
        <w:rPr>
          <w:rFonts w:eastAsia="SimSun"/>
          <w:lang w:val="fr-FR" w:eastAsia="zh-CN"/>
        </w:rPr>
        <w:t xml:space="preserve">Partie </w:t>
      </w:r>
      <w:r w:rsidRPr="002D407A">
        <w:rPr>
          <w:rFonts w:eastAsia="SimSun"/>
          <w:lang w:val="fr-FR" w:eastAsia="zh-CN"/>
        </w:rPr>
        <w:t xml:space="preserve">contractante sans </w:t>
      </w:r>
      <w:r>
        <w:rPr>
          <w:rFonts w:eastAsia="SimSun"/>
          <w:lang w:val="fr-FR" w:eastAsia="zh-CN"/>
        </w:rPr>
        <w:t xml:space="preserve">que des </w:t>
      </w:r>
      <w:r w:rsidRPr="002D407A">
        <w:rPr>
          <w:rFonts w:eastAsia="SimSun"/>
          <w:lang w:val="fr-FR" w:eastAsia="zh-CN"/>
        </w:rPr>
        <w:t>exigences supplémentaires</w:t>
      </w:r>
      <w:r>
        <w:rPr>
          <w:rFonts w:eastAsia="SimSun"/>
          <w:lang w:val="fr-FR" w:eastAsia="zh-CN"/>
        </w:rPr>
        <w:t xml:space="preserve"> soient</w:t>
      </w:r>
      <w:r w:rsidRPr="002D407A">
        <w:rPr>
          <w:rFonts w:eastAsia="SimSun"/>
          <w:lang w:val="fr-FR" w:eastAsia="zh-CN"/>
        </w:rPr>
        <w:t xml:space="preserve"> imposées par les pays de transit ou de destination. </w:t>
      </w:r>
      <w:r w:rsidRPr="00454500">
        <w:rPr>
          <w:lang w:val="fr-FR"/>
        </w:rPr>
        <w:t>Néanmoins</w:t>
      </w:r>
      <w:r w:rsidRPr="002D407A">
        <w:rPr>
          <w:rFonts w:eastAsia="SimSun"/>
          <w:lang w:val="fr-FR" w:eastAsia="zh-CN"/>
        </w:rPr>
        <w:t>, les opérations de transport restent soumises aux réglementations nationales ou internationales applicables en général au trafic routier, au transport routier international et au commerce international.</w:t>
      </w:r>
    </w:p>
    <w:p w14:paraId="79559F78" w14:textId="77777777" w:rsidR="002A150B" w:rsidRPr="002D407A" w:rsidRDefault="002A150B" w:rsidP="00454500">
      <w:pPr>
        <w:pStyle w:val="SingleTxtG"/>
        <w:ind w:firstLine="567"/>
        <w:rPr>
          <w:rFonts w:eastAsia="SimSun"/>
          <w:lang w:val="fr-FR" w:eastAsia="zh-CN"/>
        </w:rPr>
      </w:pPr>
      <w:r w:rsidRPr="002D407A">
        <w:rPr>
          <w:rFonts w:eastAsia="SimSun"/>
          <w:lang w:val="fr-FR" w:eastAsia="zh-CN"/>
        </w:rPr>
        <w:t>Le fait d</w:t>
      </w:r>
      <w:r>
        <w:rPr>
          <w:rFonts w:eastAsia="SimSun"/>
          <w:lang w:val="fr-FR" w:eastAsia="zh-CN"/>
        </w:rPr>
        <w:t>’</w:t>
      </w:r>
      <w:r w:rsidRPr="002D407A">
        <w:rPr>
          <w:rFonts w:eastAsia="SimSun"/>
          <w:lang w:val="fr-FR" w:eastAsia="zh-CN"/>
        </w:rPr>
        <w:t xml:space="preserve">être </w:t>
      </w:r>
      <w:r>
        <w:rPr>
          <w:rFonts w:eastAsia="SimSun"/>
          <w:lang w:val="fr-FR" w:eastAsia="zh-CN"/>
        </w:rPr>
        <w:t>P</w:t>
      </w:r>
      <w:r w:rsidRPr="002D407A">
        <w:rPr>
          <w:rFonts w:eastAsia="SimSun"/>
          <w:lang w:val="fr-FR" w:eastAsia="zh-CN"/>
        </w:rPr>
        <w:t>artie contractante à l</w:t>
      </w:r>
      <w:r>
        <w:rPr>
          <w:rFonts w:eastAsia="SimSun"/>
          <w:lang w:val="fr-FR" w:eastAsia="zh-CN"/>
        </w:rPr>
        <w:t>’</w:t>
      </w:r>
      <w:r w:rsidRPr="002D407A">
        <w:rPr>
          <w:rFonts w:eastAsia="SimSun"/>
          <w:lang w:val="fr-FR" w:eastAsia="zh-CN"/>
        </w:rPr>
        <w:t xml:space="preserve">ADR implique la reconnaissance mutuelle des certificats et des </w:t>
      </w:r>
      <w:r w:rsidRPr="006639E3">
        <w:rPr>
          <w:rFonts w:eastAsia="SimSun"/>
          <w:lang w:val="fr-FR" w:eastAsia="zh-CN"/>
        </w:rPr>
        <w:t>homologation</w:t>
      </w:r>
      <w:r w:rsidRPr="002D407A">
        <w:rPr>
          <w:rFonts w:eastAsia="SimSun"/>
          <w:lang w:val="fr-FR" w:eastAsia="zh-CN"/>
        </w:rPr>
        <w:t xml:space="preserve">s délivrés par les autorités compétentes </w:t>
      </w:r>
      <w:r>
        <w:rPr>
          <w:rFonts w:eastAsia="SimSun"/>
          <w:lang w:val="fr-FR" w:eastAsia="zh-CN"/>
        </w:rPr>
        <w:t xml:space="preserve">chargées </w:t>
      </w:r>
      <w:r w:rsidRPr="002D407A">
        <w:rPr>
          <w:rFonts w:eastAsia="SimSun"/>
          <w:lang w:val="fr-FR" w:eastAsia="zh-CN"/>
        </w:rPr>
        <w:t>de l</w:t>
      </w:r>
      <w:r>
        <w:rPr>
          <w:rFonts w:eastAsia="SimSun"/>
          <w:lang w:val="fr-FR" w:eastAsia="zh-CN"/>
        </w:rPr>
        <w:t>’</w:t>
      </w:r>
      <w:r w:rsidRPr="002D407A">
        <w:rPr>
          <w:rFonts w:eastAsia="SimSun"/>
          <w:lang w:val="fr-FR" w:eastAsia="zh-CN"/>
        </w:rPr>
        <w:t>A</w:t>
      </w:r>
      <w:r>
        <w:rPr>
          <w:rFonts w:eastAsia="SimSun"/>
          <w:lang w:val="fr-FR" w:eastAsia="zh-CN"/>
        </w:rPr>
        <w:t>ccord</w:t>
      </w:r>
      <w:r w:rsidRPr="002D407A">
        <w:rPr>
          <w:rFonts w:eastAsia="SimSun"/>
          <w:lang w:val="fr-FR" w:eastAsia="zh-CN"/>
        </w:rPr>
        <w:t xml:space="preserve">, </w:t>
      </w:r>
      <w:r>
        <w:rPr>
          <w:rFonts w:eastAsia="SimSun"/>
          <w:lang w:val="fr-FR" w:eastAsia="zh-CN"/>
        </w:rPr>
        <w:t xml:space="preserve">par exemple </w:t>
      </w:r>
      <w:r w:rsidRPr="002D407A">
        <w:rPr>
          <w:rFonts w:eastAsia="SimSun"/>
          <w:lang w:val="fr-FR" w:eastAsia="zh-CN"/>
        </w:rPr>
        <w:t>les certificats d</w:t>
      </w:r>
      <w:r>
        <w:rPr>
          <w:rFonts w:eastAsia="SimSun"/>
          <w:lang w:val="fr-FR" w:eastAsia="zh-CN"/>
        </w:rPr>
        <w:t>’</w:t>
      </w:r>
      <w:r w:rsidRPr="002D407A">
        <w:rPr>
          <w:rFonts w:eastAsia="SimSun"/>
          <w:lang w:val="fr-FR" w:eastAsia="zh-CN"/>
        </w:rPr>
        <w:t>homologation des véhicules</w:t>
      </w:r>
      <w:r>
        <w:rPr>
          <w:rFonts w:eastAsia="SimSun"/>
          <w:lang w:val="fr-FR" w:eastAsia="zh-CN"/>
        </w:rPr>
        <w:t xml:space="preserve"> et</w:t>
      </w:r>
      <w:r w:rsidRPr="002D407A">
        <w:rPr>
          <w:rFonts w:eastAsia="SimSun"/>
          <w:lang w:val="fr-FR" w:eastAsia="zh-CN"/>
        </w:rPr>
        <w:t xml:space="preserve"> des citernes ou les certificats de formation des conducteurs.</w:t>
      </w:r>
    </w:p>
    <w:p w14:paraId="64D3AE9C" w14:textId="77777777" w:rsidR="002A150B" w:rsidRPr="002D407A" w:rsidRDefault="002A150B" w:rsidP="00454500">
      <w:pPr>
        <w:pStyle w:val="H23G"/>
        <w:rPr>
          <w:lang w:val="fr-FR"/>
        </w:rPr>
      </w:pPr>
      <w:r w:rsidRPr="002D407A">
        <w:rPr>
          <w:lang w:val="fr-FR"/>
        </w:rPr>
        <w:tab/>
      </w:r>
      <w:r w:rsidRPr="002D407A">
        <w:rPr>
          <w:lang w:val="fr-FR"/>
        </w:rPr>
        <w:tab/>
      </w:r>
      <w:r w:rsidRPr="00454500">
        <w:rPr>
          <w:rFonts w:eastAsia="SimSun"/>
          <w:lang w:val="fr-FR" w:eastAsia="zh-CN"/>
        </w:rPr>
        <w:t>Relation</w:t>
      </w:r>
      <w:r w:rsidRPr="002D407A">
        <w:rPr>
          <w:lang w:val="fr-FR"/>
        </w:rPr>
        <w:t xml:space="preserve"> avec d</w:t>
      </w:r>
      <w:r>
        <w:rPr>
          <w:lang w:val="fr-FR"/>
        </w:rPr>
        <w:t>’</w:t>
      </w:r>
      <w:r w:rsidRPr="002D407A">
        <w:rPr>
          <w:lang w:val="fr-FR"/>
        </w:rPr>
        <w:t>autres accords et conventions internationaux</w:t>
      </w:r>
    </w:p>
    <w:p w14:paraId="27DE85CB" w14:textId="77777777" w:rsidR="002A150B" w:rsidRPr="002D407A" w:rsidRDefault="002A150B" w:rsidP="00454500">
      <w:pPr>
        <w:pStyle w:val="SingleTxtG"/>
        <w:ind w:firstLine="567"/>
        <w:rPr>
          <w:rFonts w:eastAsia="SimSun"/>
          <w:lang w:val="fr-FR" w:eastAsia="zh-CN"/>
        </w:rPr>
      </w:pPr>
      <w:r w:rsidRPr="002D407A">
        <w:rPr>
          <w:rFonts w:eastAsia="SimSun"/>
          <w:lang w:val="fr-FR" w:eastAsia="zh-CN"/>
        </w:rPr>
        <w:t>Le transport de marchandises dangereuses doit être réglementé afin de prévenir, dans la mesure du possible, les accidents impliquant des personnes ou des biens ou entraînant des dommages à l</w:t>
      </w:r>
      <w:r>
        <w:rPr>
          <w:rFonts w:eastAsia="SimSun"/>
          <w:lang w:val="fr-FR" w:eastAsia="zh-CN"/>
        </w:rPr>
        <w:t>’</w:t>
      </w:r>
      <w:r w:rsidRPr="002D407A">
        <w:rPr>
          <w:rFonts w:eastAsia="SimSun"/>
          <w:lang w:val="fr-FR" w:eastAsia="zh-CN"/>
        </w:rPr>
        <w:t>environnement, à d</w:t>
      </w:r>
      <w:r>
        <w:rPr>
          <w:rFonts w:eastAsia="SimSun"/>
          <w:lang w:val="fr-FR" w:eastAsia="zh-CN"/>
        </w:rPr>
        <w:t>’</w:t>
      </w:r>
      <w:r w:rsidRPr="002D407A">
        <w:rPr>
          <w:rFonts w:eastAsia="SimSun"/>
          <w:lang w:val="fr-FR" w:eastAsia="zh-CN"/>
        </w:rPr>
        <w:t xml:space="preserve">autres marchandises ou aux </w:t>
      </w:r>
      <w:r>
        <w:rPr>
          <w:rFonts w:eastAsia="SimSun"/>
          <w:lang w:val="fr-FR" w:eastAsia="zh-CN"/>
        </w:rPr>
        <w:t>engins</w:t>
      </w:r>
      <w:r w:rsidRPr="002D407A">
        <w:rPr>
          <w:rFonts w:eastAsia="SimSun"/>
          <w:lang w:val="fr-FR" w:eastAsia="zh-CN"/>
        </w:rPr>
        <w:t xml:space="preserve"> de transport. </w:t>
      </w:r>
      <w:r>
        <w:rPr>
          <w:rFonts w:eastAsia="SimSun"/>
          <w:lang w:val="fr-FR" w:eastAsia="zh-CN"/>
        </w:rPr>
        <w:t>Si</w:t>
      </w:r>
      <w:r w:rsidRPr="002D407A">
        <w:rPr>
          <w:rFonts w:eastAsia="SimSun"/>
          <w:lang w:val="fr-FR" w:eastAsia="zh-CN"/>
        </w:rPr>
        <w:t xml:space="preserve"> </w:t>
      </w:r>
      <w:r>
        <w:rPr>
          <w:rFonts w:eastAsia="SimSun"/>
          <w:lang w:val="fr-FR" w:eastAsia="zh-CN"/>
        </w:rPr>
        <w:t>chaque</w:t>
      </w:r>
      <w:r w:rsidRPr="002D407A">
        <w:rPr>
          <w:rFonts w:eastAsia="SimSun"/>
          <w:lang w:val="fr-FR" w:eastAsia="zh-CN"/>
        </w:rPr>
        <w:t xml:space="preserve"> mode de transport </w:t>
      </w:r>
      <w:r>
        <w:rPr>
          <w:rFonts w:eastAsia="SimSun"/>
          <w:lang w:val="fr-FR" w:eastAsia="zh-CN"/>
        </w:rPr>
        <w:t>était soumis à</w:t>
      </w:r>
      <w:r w:rsidRPr="002D407A">
        <w:rPr>
          <w:rFonts w:eastAsia="SimSun"/>
          <w:lang w:val="fr-FR" w:eastAsia="zh-CN"/>
        </w:rPr>
        <w:t xml:space="preserve"> des législations nationales différentes, le commerce international des produits chimiques et dangereux serait sérieusement entravé, voire</w:t>
      </w:r>
      <w:r w:rsidRPr="009F3BE6">
        <w:rPr>
          <w:rFonts w:eastAsia="SimSun"/>
          <w:lang w:val="fr-FR" w:eastAsia="zh-CN"/>
        </w:rPr>
        <w:t xml:space="preserve"> </w:t>
      </w:r>
      <w:r>
        <w:rPr>
          <w:rFonts w:eastAsia="SimSun"/>
          <w:lang w:val="fr-FR" w:eastAsia="zh-CN"/>
        </w:rPr>
        <w:t>risqué</w:t>
      </w:r>
      <w:r w:rsidRPr="002D407A">
        <w:rPr>
          <w:rFonts w:eastAsia="SimSun"/>
          <w:lang w:val="fr-FR" w:eastAsia="zh-CN"/>
        </w:rPr>
        <w:t xml:space="preserve"> </w:t>
      </w:r>
      <w:r>
        <w:rPr>
          <w:rFonts w:eastAsia="SimSun"/>
          <w:lang w:val="fr-FR" w:eastAsia="zh-CN"/>
        </w:rPr>
        <w:t xml:space="preserve">ou même </w:t>
      </w:r>
      <w:r w:rsidRPr="002D407A">
        <w:rPr>
          <w:rFonts w:eastAsia="SimSun"/>
          <w:lang w:val="fr-FR" w:eastAsia="zh-CN"/>
        </w:rPr>
        <w:t xml:space="preserve">rendu impossible. </w:t>
      </w:r>
      <w:r>
        <w:rPr>
          <w:rFonts w:eastAsia="SimSun"/>
          <w:lang w:val="fr-FR" w:eastAsia="zh-CN"/>
        </w:rPr>
        <w:t>Par ailleurs</w:t>
      </w:r>
      <w:r w:rsidRPr="002D407A">
        <w:rPr>
          <w:rFonts w:eastAsia="SimSun"/>
          <w:lang w:val="fr-FR" w:eastAsia="zh-CN"/>
        </w:rPr>
        <w:t xml:space="preserve">, les marchandises dangereuses sont </w:t>
      </w:r>
      <w:r>
        <w:rPr>
          <w:rFonts w:eastAsia="SimSun"/>
          <w:lang w:val="fr-FR" w:eastAsia="zh-CN"/>
        </w:rPr>
        <w:t>aussi</w:t>
      </w:r>
      <w:r w:rsidRPr="002D407A">
        <w:rPr>
          <w:rFonts w:eastAsia="SimSun"/>
          <w:lang w:val="fr-FR" w:eastAsia="zh-CN"/>
        </w:rPr>
        <w:t xml:space="preserve"> soumises à d</w:t>
      </w:r>
      <w:r>
        <w:rPr>
          <w:rFonts w:eastAsia="SimSun"/>
          <w:lang w:val="fr-FR" w:eastAsia="zh-CN"/>
        </w:rPr>
        <w:t>’</w:t>
      </w:r>
      <w:r w:rsidRPr="002D407A">
        <w:rPr>
          <w:rFonts w:eastAsia="SimSun"/>
          <w:lang w:val="fr-FR" w:eastAsia="zh-CN"/>
        </w:rPr>
        <w:t xml:space="preserve">autres réglementations, </w:t>
      </w:r>
      <w:r>
        <w:rPr>
          <w:rFonts w:eastAsia="SimSun"/>
          <w:lang w:val="fr-FR" w:eastAsia="zh-CN"/>
        </w:rPr>
        <w:t>par exemple cel</w:t>
      </w:r>
      <w:r w:rsidRPr="002D407A">
        <w:rPr>
          <w:rFonts w:eastAsia="SimSun"/>
          <w:lang w:val="fr-FR" w:eastAsia="zh-CN"/>
        </w:rPr>
        <w:t>les relatives à la sécurité du travail, à la protection des consommateurs, au stockage</w:t>
      </w:r>
      <w:r>
        <w:rPr>
          <w:rFonts w:eastAsia="SimSun"/>
          <w:lang w:val="fr-FR" w:eastAsia="zh-CN"/>
        </w:rPr>
        <w:t xml:space="preserve"> des marchandises</w:t>
      </w:r>
      <w:r w:rsidRPr="002D407A">
        <w:rPr>
          <w:rFonts w:eastAsia="SimSun"/>
          <w:lang w:val="fr-FR" w:eastAsia="zh-CN"/>
        </w:rPr>
        <w:t xml:space="preserve"> et à la protection de l</w:t>
      </w:r>
      <w:r>
        <w:rPr>
          <w:rFonts w:eastAsia="SimSun"/>
          <w:lang w:val="fr-FR" w:eastAsia="zh-CN"/>
        </w:rPr>
        <w:t>’</w:t>
      </w:r>
      <w:r w:rsidRPr="002D407A">
        <w:rPr>
          <w:rFonts w:eastAsia="SimSun"/>
          <w:lang w:val="fr-FR" w:eastAsia="zh-CN"/>
        </w:rPr>
        <w:t>environnement.</w:t>
      </w:r>
    </w:p>
    <w:p w14:paraId="1EBF7E89" w14:textId="77777777"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Pour </w:t>
      </w:r>
      <w:r w:rsidRPr="00454500">
        <w:rPr>
          <w:lang w:val="fr-FR"/>
        </w:rPr>
        <w:t>assurer</w:t>
      </w:r>
      <w:r w:rsidRPr="002D407A">
        <w:rPr>
          <w:rFonts w:eastAsia="SimSun"/>
          <w:lang w:val="fr-FR" w:eastAsia="zh-CN"/>
        </w:rPr>
        <w:t xml:space="preserve"> la cohérence entre tous ces systèmes réglementaires, l</w:t>
      </w:r>
      <w:r>
        <w:rPr>
          <w:rFonts w:eastAsia="SimSun"/>
          <w:lang w:val="fr-FR" w:eastAsia="zh-CN"/>
        </w:rPr>
        <w:t>’ONU a</w:t>
      </w:r>
      <w:r w:rsidRPr="002D407A">
        <w:rPr>
          <w:rFonts w:eastAsia="SimSun"/>
          <w:lang w:val="fr-FR" w:eastAsia="zh-CN"/>
        </w:rPr>
        <w:t xml:space="preserve"> mis au point des mécanismes d</w:t>
      </w:r>
      <w:r>
        <w:rPr>
          <w:rFonts w:eastAsia="SimSun"/>
          <w:lang w:val="fr-FR" w:eastAsia="zh-CN"/>
        </w:rPr>
        <w:t>’</w:t>
      </w:r>
      <w:r w:rsidRPr="002D407A">
        <w:rPr>
          <w:rFonts w:eastAsia="SimSun"/>
          <w:lang w:val="fr-FR" w:eastAsia="zh-CN"/>
        </w:rPr>
        <w:t>harmonisation des critères de classification des dangers et des outils de communication des dangers (Système général harmonisé de classification et d</w:t>
      </w:r>
      <w:r>
        <w:rPr>
          <w:rFonts w:eastAsia="SimSun"/>
          <w:lang w:val="fr-FR" w:eastAsia="zh-CN"/>
        </w:rPr>
        <w:t>’</w:t>
      </w:r>
      <w:r w:rsidRPr="002D407A">
        <w:rPr>
          <w:rFonts w:eastAsia="SimSun"/>
          <w:lang w:val="fr-FR" w:eastAsia="zh-CN"/>
        </w:rPr>
        <w:t>étiquetage des produits chimiques) ainsi que des conditions de transport pour tous les modes de transport (</w:t>
      </w:r>
      <w:r w:rsidRPr="009F3BE6">
        <w:rPr>
          <w:rFonts w:eastAsia="SimSun"/>
          <w:lang w:val="fr-FR" w:eastAsia="zh-CN"/>
        </w:rPr>
        <w:t>Recommandations de l</w:t>
      </w:r>
      <w:r>
        <w:rPr>
          <w:rFonts w:eastAsia="SimSun"/>
          <w:lang w:val="fr-FR" w:eastAsia="zh-CN"/>
        </w:rPr>
        <w:t>’</w:t>
      </w:r>
      <w:r w:rsidRPr="009F3BE6">
        <w:rPr>
          <w:rFonts w:eastAsia="SimSun"/>
          <w:lang w:val="fr-FR" w:eastAsia="zh-CN"/>
        </w:rPr>
        <w:t>ONU relatives au transport des marchandises dangereuses</w:t>
      </w:r>
      <w:r w:rsidRPr="002D407A">
        <w:rPr>
          <w:rFonts w:eastAsia="SimSun"/>
          <w:lang w:val="fr-FR" w:eastAsia="zh-CN"/>
        </w:rPr>
        <w:t>).</w:t>
      </w:r>
    </w:p>
    <w:p w14:paraId="336613AE" w14:textId="3AA52ECA" w:rsidR="002A150B" w:rsidRPr="002D407A" w:rsidRDefault="002A150B" w:rsidP="00454500">
      <w:pPr>
        <w:pStyle w:val="SingleTxtG"/>
        <w:ind w:firstLine="567"/>
        <w:rPr>
          <w:lang w:val="fr-FR"/>
        </w:rPr>
      </w:pPr>
      <w:r w:rsidRPr="002D407A">
        <w:rPr>
          <w:lang w:val="fr-FR"/>
        </w:rPr>
        <w:t xml:space="preserve">Le transport des marchandises dangereuses est régi par des réglementations nationales et internationales </w:t>
      </w:r>
      <w:r>
        <w:rPr>
          <w:lang w:val="fr-FR"/>
        </w:rPr>
        <w:t>fond</w:t>
      </w:r>
      <w:r w:rsidRPr="002D407A">
        <w:rPr>
          <w:lang w:val="fr-FR"/>
        </w:rPr>
        <w:t>ées sur les Recommandations relatives au transport des marchandises dangereuses, Règlement type (Règlement type de</w:t>
      </w:r>
      <w:r>
        <w:rPr>
          <w:lang w:val="fr-FR"/>
        </w:rPr>
        <w:t xml:space="preserve"> l’ONU</w:t>
      </w:r>
      <w:r w:rsidRPr="00B74C0E">
        <w:rPr>
          <w:lang w:val="fr-FR"/>
        </w:rPr>
        <w:t>). Ce Règlement type</w:t>
      </w:r>
      <w:r w:rsidRPr="002D407A">
        <w:rPr>
          <w:lang w:val="fr-FR"/>
        </w:rPr>
        <w:t xml:space="preserve"> </w:t>
      </w:r>
      <w:r w:rsidRPr="009F3BE6">
        <w:rPr>
          <w:lang w:val="fr-FR"/>
        </w:rPr>
        <w:t>de l</w:t>
      </w:r>
      <w:r>
        <w:rPr>
          <w:lang w:val="fr-FR"/>
        </w:rPr>
        <w:t>’</w:t>
      </w:r>
      <w:r w:rsidRPr="009F3BE6">
        <w:rPr>
          <w:lang w:val="fr-FR"/>
        </w:rPr>
        <w:t xml:space="preserve">ONU </w:t>
      </w:r>
      <w:r w:rsidRPr="002D407A">
        <w:rPr>
          <w:lang w:val="fr-FR"/>
        </w:rPr>
        <w:t>est é</w:t>
      </w:r>
      <w:r>
        <w:rPr>
          <w:lang w:val="fr-FR"/>
        </w:rPr>
        <w:t>tabli</w:t>
      </w:r>
      <w:r w:rsidRPr="002D407A">
        <w:rPr>
          <w:lang w:val="fr-FR"/>
        </w:rPr>
        <w:t xml:space="preserve"> par le </w:t>
      </w:r>
      <w:r w:rsidRPr="009F3BE6">
        <w:rPr>
          <w:lang w:val="fr-FR"/>
        </w:rPr>
        <w:t>Sous-Comité d</w:t>
      </w:r>
      <w:r>
        <w:rPr>
          <w:lang w:val="fr-FR"/>
        </w:rPr>
        <w:t>’</w:t>
      </w:r>
      <w:r w:rsidRPr="009F3BE6">
        <w:rPr>
          <w:lang w:val="fr-FR"/>
        </w:rPr>
        <w:t xml:space="preserve">experts du transport des marchandises dangereuses </w:t>
      </w:r>
      <w:r w:rsidRPr="002D407A">
        <w:rPr>
          <w:lang w:val="fr-FR"/>
        </w:rPr>
        <w:t>du Conseil économique et social des Nations</w:t>
      </w:r>
      <w:r w:rsidR="00B74C0E">
        <w:rPr>
          <w:lang w:val="fr-FR"/>
        </w:rPr>
        <w:t> </w:t>
      </w:r>
      <w:r w:rsidRPr="002D407A">
        <w:rPr>
          <w:lang w:val="fr-FR"/>
        </w:rPr>
        <w:t>Unies, dont le</w:t>
      </w:r>
      <w:r>
        <w:rPr>
          <w:lang w:val="fr-FR"/>
        </w:rPr>
        <w:t>s</w:t>
      </w:r>
      <w:r w:rsidRPr="002D407A">
        <w:rPr>
          <w:lang w:val="fr-FR"/>
        </w:rPr>
        <w:t xml:space="preserve"> service</w:t>
      </w:r>
      <w:r>
        <w:rPr>
          <w:lang w:val="fr-FR"/>
        </w:rPr>
        <w:t xml:space="preserve">s de secrétariat sont </w:t>
      </w:r>
      <w:r w:rsidRPr="002D407A">
        <w:rPr>
          <w:lang w:val="fr-FR"/>
        </w:rPr>
        <w:t>assuré</w:t>
      </w:r>
      <w:r>
        <w:rPr>
          <w:lang w:val="fr-FR"/>
        </w:rPr>
        <w:t>s</w:t>
      </w:r>
      <w:r w:rsidRPr="002D407A">
        <w:rPr>
          <w:lang w:val="fr-FR"/>
        </w:rPr>
        <w:t xml:space="preserve"> par la</w:t>
      </w:r>
      <w:r w:rsidR="00DF2BF8">
        <w:rPr>
          <w:lang w:val="fr-FR"/>
        </w:rPr>
        <w:t> </w:t>
      </w:r>
      <w:r w:rsidRPr="002D407A">
        <w:rPr>
          <w:lang w:val="fr-FR"/>
        </w:rPr>
        <w:t xml:space="preserve">CEE. </w:t>
      </w:r>
      <w:r>
        <w:rPr>
          <w:lang w:val="fr-FR"/>
        </w:rPr>
        <w:t>Il es</w:t>
      </w:r>
      <w:r w:rsidRPr="002D407A">
        <w:rPr>
          <w:lang w:val="fr-FR"/>
        </w:rPr>
        <w:t xml:space="preserve">t </w:t>
      </w:r>
      <w:r>
        <w:rPr>
          <w:lang w:val="fr-FR"/>
        </w:rPr>
        <w:t xml:space="preserve">mis à jour </w:t>
      </w:r>
      <w:r w:rsidRPr="002D407A">
        <w:rPr>
          <w:lang w:val="fr-FR"/>
        </w:rPr>
        <w:t xml:space="preserve">tous les deux ans et mis en œuvre au niveau mondial pour tous les modes de transport, </w:t>
      </w:r>
      <w:r>
        <w:rPr>
          <w:lang w:val="fr-FR"/>
        </w:rPr>
        <w:t xml:space="preserve">au moyen </w:t>
      </w:r>
      <w:r w:rsidRPr="002D407A">
        <w:rPr>
          <w:lang w:val="fr-FR"/>
        </w:rPr>
        <w:t>des instruments juridiques internationaux applicables.</w:t>
      </w:r>
    </w:p>
    <w:p w14:paraId="6E0DBFBE" w14:textId="6B09C684" w:rsidR="002A150B" w:rsidRPr="002D407A" w:rsidRDefault="002A150B" w:rsidP="00454500">
      <w:pPr>
        <w:pStyle w:val="SingleTxtG"/>
        <w:ind w:firstLine="567"/>
        <w:rPr>
          <w:lang w:val="fr-FR"/>
        </w:rPr>
      </w:pPr>
      <w:r>
        <w:rPr>
          <w:lang w:val="fr-FR"/>
        </w:rPr>
        <w:t>Dans c</w:t>
      </w:r>
      <w:r w:rsidRPr="002D407A">
        <w:rPr>
          <w:lang w:val="fr-FR"/>
        </w:rPr>
        <w:t xml:space="preserve">es recommandations </w:t>
      </w:r>
      <w:r>
        <w:rPr>
          <w:lang w:val="fr-FR"/>
        </w:rPr>
        <w:t>sont énoncées</w:t>
      </w:r>
      <w:r w:rsidRPr="002D407A">
        <w:rPr>
          <w:lang w:val="fr-FR"/>
        </w:rPr>
        <w:t xml:space="preserve"> les dispositions </w:t>
      </w:r>
      <w:r>
        <w:rPr>
          <w:lang w:val="fr-FR"/>
        </w:rPr>
        <w:t xml:space="preserve">fondamentales </w:t>
      </w:r>
      <w:r w:rsidRPr="002D407A">
        <w:rPr>
          <w:lang w:val="fr-FR"/>
        </w:rPr>
        <w:t>pour la s</w:t>
      </w:r>
      <w:r>
        <w:rPr>
          <w:lang w:val="fr-FR"/>
        </w:rPr>
        <w:t>ûre</w:t>
      </w:r>
      <w:r w:rsidRPr="002D407A">
        <w:rPr>
          <w:lang w:val="fr-FR"/>
        </w:rPr>
        <w:t>té du transport des marchandises dangereuses</w:t>
      </w:r>
      <w:r>
        <w:rPr>
          <w:lang w:val="fr-FR"/>
        </w:rPr>
        <w:t> :</w:t>
      </w:r>
    </w:p>
    <w:p w14:paraId="2081CB72" w14:textId="77777777" w:rsidR="002A150B" w:rsidRPr="002D407A" w:rsidRDefault="002A150B" w:rsidP="00454500">
      <w:pPr>
        <w:pStyle w:val="Bullet1G"/>
        <w:rPr>
          <w:lang w:val="fr-FR"/>
        </w:rPr>
      </w:pPr>
      <w:r>
        <w:rPr>
          <w:lang w:val="fr-FR"/>
        </w:rPr>
        <w:t>L</w:t>
      </w:r>
      <w:r w:rsidRPr="002D407A">
        <w:rPr>
          <w:lang w:val="fr-FR"/>
        </w:rPr>
        <w:t>a classification et l</w:t>
      </w:r>
      <w:r>
        <w:rPr>
          <w:lang w:val="fr-FR"/>
        </w:rPr>
        <w:t>’</w:t>
      </w:r>
      <w:r w:rsidRPr="002D407A">
        <w:rPr>
          <w:lang w:val="fr-FR"/>
        </w:rPr>
        <w:t>identification des marchandises dangereuses</w:t>
      </w:r>
      <w:r>
        <w:rPr>
          <w:lang w:val="fr-FR"/>
        </w:rPr>
        <w:t> ;</w:t>
      </w:r>
    </w:p>
    <w:p w14:paraId="2E668BCA" w14:textId="71C0EDD8" w:rsidR="002A150B" w:rsidRPr="002D407A" w:rsidRDefault="002A150B" w:rsidP="00454500">
      <w:pPr>
        <w:pStyle w:val="Bullet1G"/>
        <w:rPr>
          <w:lang w:val="fr-FR"/>
        </w:rPr>
      </w:pPr>
      <w:r>
        <w:rPr>
          <w:lang w:val="fr-FR"/>
        </w:rPr>
        <w:t>L</w:t>
      </w:r>
      <w:r w:rsidRPr="002D407A">
        <w:rPr>
          <w:lang w:val="fr-FR"/>
        </w:rPr>
        <w:t>es conditions d</w:t>
      </w:r>
      <w:r>
        <w:rPr>
          <w:lang w:val="fr-FR"/>
        </w:rPr>
        <w:t>’</w:t>
      </w:r>
      <w:r w:rsidRPr="002D407A">
        <w:rPr>
          <w:lang w:val="fr-FR"/>
        </w:rPr>
        <w:t>emballage (y</w:t>
      </w:r>
      <w:r w:rsidR="00DF2BF8">
        <w:rPr>
          <w:lang w:val="fr-FR"/>
        </w:rPr>
        <w:t> </w:t>
      </w:r>
      <w:r w:rsidRPr="002D407A">
        <w:rPr>
          <w:lang w:val="fr-FR"/>
        </w:rPr>
        <w:t xml:space="preserve">compris les normes </w:t>
      </w:r>
      <w:r>
        <w:rPr>
          <w:lang w:val="fr-FR"/>
        </w:rPr>
        <w:t xml:space="preserve">relatives aux </w:t>
      </w:r>
      <w:r w:rsidRPr="002D407A">
        <w:rPr>
          <w:lang w:val="fr-FR"/>
        </w:rPr>
        <w:t>emballage</w:t>
      </w:r>
      <w:r>
        <w:rPr>
          <w:lang w:val="fr-FR"/>
        </w:rPr>
        <w:t>s</w:t>
      </w:r>
      <w:r w:rsidRPr="002D407A">
        <w:rPr>
          <w:lang w:val="fr-FR"/>
        </w:rPr>
        <w:t xml:space="preserve"> et</w:t>
      </w:r>
      <w:r>
        <w:rPr>
          <w:lang w:val="fr-FR"/>
        </w:rPr>
        <w:t xml:space="preserve"> à</w:t>
      </w:r>
      <w:r w:rsidRPr="002D407A">
        <w:rPr>
          <w:lang w:val="fr-FR"/>
        </w:rPr>
        <w:t xml:space="preserve"> </w:t>
      </w:r>
      <w:r>
        <w:rPr>
          <w:lang w:val="fr-FR"/>
        </w:rPr>
        <w:t>la</w:t>
      </w:r>
      <w:r w:rsidRPr="002D407A">
        <w:rPr>
          <w:lang w:val="fr-FR"/>
        </w:rPr>
        <w:t xml:space="preserve"> construction des </w:t>
      </w:r>
      <w:r>
        <w:rPr>
          <w:lang w:val="fr-FR"/>
        </w:rPr>
        <w:t>citernes</w:t>
      </w:r>
      <w:r w:rsidRPr="002D407A">
        <w:rPr>
          <w:lang w:val="fr-FR"/>
        </w:rPr>
        <w:t>)</w:t>
      </w:r>
      <w:r>
        <w:rPr>
          <w:lang w:val="fr-FR"/>
        </w:rPr>
        <w:t> ;</w:t>
      </w:r>
    </w:p>
    <w:p w14:paraId="2F0D80C7" w14:textId="77777777" w:rsidR="002A150B" w:rsidRPr="00454500" w:rsidRDefault="002A150B" w:rsidP="00454500">
      <w:pPr>
        <w:pStyle w:val="Bullet1G"/>
        <w:rPr>
          <w:spacing w:val="-2"/>
          <w:lang w:val="fr-FR"/>
        </w:rPr>
      </w:pPr>
      <w:r w:rsidRPr="00454500">
        <w:rPr>
          <w:spacing w:val="-2"/>
          <w:lang w:val="fr-FR"/>
        </w:rPr>
        <w:t>L’étiquetage, le marquage et le placardage des colis et des équipements de transport ; et</w:t>
      </w:r>
    </w:p>
    <w:p w14:paraId="34121534" w14:textId="77777777" w:rsidR="002A150B" w:rsidRPr="002D407A" w:rsidRDefault="002A150B" w:rsidP="00454500">
      <w:pPr>
        <w:pStyle w:val="Bullet1G"/>
        <w:rPr>
          <w:lang w:val="fr-FR"/>
        </w:rPr>
      </w:pPr>
      <w:r>
        <w:rPr>
          <w:lang w:val="fr-FR"/>
        </w:rPr>
        <w:t>L</w:t>
      </w:r>
      <w:r w:rsidRPr="002D407A">
        <w:rPr>
          <w:lang w:val="fr-FR"/>
        </w:rPr>
        <w:t>a documentation relative au transport.</w:t>
      </w:r>
    </w:p>
    <w:p w14:paraId="34C44D99" w14:textId="105D3936" w:rsidR="002A150B" w:rsidRPr="002D407A" w:rsidRDefault="002A150B" w:rsidP="00454500">
      <w:pPr>
        <w:pStyle w:val="SingleTxtG"/>
        <w:ind w:firstLine="567"/>
        <w:rPr>
          <w:lang w:val="fr-FR"/>
        </w:rPr>
      </w:pPr>
      <w:r>
        <w:rPr>
          <w:lang w:val="fr-FR"/>
        </w:rPr>
        <w:t xml:space="preserve">Ces </w:t>
      </w:r>
      <w:r w:rsidRPr="001D51D0">
        <w:rPr>
          <w:lang w:val="fr-FR"/>
        </w:rPr>
        <w:t>recommandations</w:t>
      </w:r>
      <w:r>
        <w:rPr>
          <w:lang w:val="fr-FR"/>
        </w:rPr>
        <w:t>, qui sont sous-titrées</w:t>
      </w:r>
      <w:r w:rsidRPr="002D407A">
        <w:rPr>
          <w:lang w:val="fr-FR"/>
        </w:rPr>
        <w:t xml:space="preserve"> </w:t>
      </w:r>
      <w:r w:rsidRPr="00B74C0E">
        <w:rPr>
          <w:lang w:val="fr-FR"/>
        </w:rPr>
        <w:t>« Règlement type »</w:t>
      </w:r>
      <w:r w:rsidRPr="002D407A">
        <w:rPr>
          <w:lang w:val="fr-FR"/>
        </w:rPr>
        <w:t xml:space="preserve"> en vue d</w:t>
      </w:r>
      <w:r>
        <w:rPr>
          <w:lang w:val="fr-FR"/>
        </w:rPr>
        <w:t>’</w:t>
      </w:r>
      <w:r w:rsidRPr="002D407A">
        <w:rPr>
          <w:lang w:val="fr-FR"/>
        </w:rPr>
        <w:t xml:space="preserve">être </w:t>
      </w:r>
      <w:r w:rsidRPr="00B74C0E">
        <w:rPr>
          <w:lang w:val="fr-FR"/>
        </w:rPr>
        <w:t>appliqué</w:t>
      </w:r>
      <w:r w:rsidR="00B74C0E" w:rsidRPr="00B74C0E">
        <w:rPr>
          <w:lang w:val="fr-FR"/>
        </w:rPr>
        <w:t>e</w:t>
      </w:r>
      <w:r w:rsidRPr="00B74C0E">
        <w:rPr>
          <w:lang w:val="fr-FR"/>
        </w:rPr>
        <w:t>s à</w:t>
      </w:r>
      <w:r w:rsidRPr="002D407A">
        <w:rPr>
          <w:lang w:val="fr-FR"/>
        </w:rPr>
        <w:t xml:space="preserve"> tous les modes de transport</w:t>
      </w:r>
      <w:r>
        <w:rPr>
          <w:lang w:val="fr-FR"/>
        </w:rPr>
        <w:t>,</w:t>
      </w:r>
      <w:r w:rsidRPr="002D407A">
        <w:rPr>
          <w:lang w:val="fr-FR"/>
        </w:rPr>
        <w:t xml:space="preserve"> sont disponibles dans les six langues officielles </w:t>
      </w:r>
      <w:r>
        <w:rPr>
          <w:lang w:val="fr-FR"/>
        </w:rPr>
        <w:t>de l’ONU</w:t>
      </w:r>
      <w:r w:rsidRPr="002D407A">
        <w:rPr>
          <w:lang w:val="fr-FR"/>
        </w:rPr>
        <w:t xml:space="preserve"> (anglais, arabe, chinois, espagnol, français et russe). Cela permet</w:t>
      </w:r>
      <w:r>
        <w:rPr>
          <w:lang w:val="fr-FR"/>
        </w:rPr>
        <w:t> :</w:t>
      </w:r>
    </w:p>
    <w:p w14:paraId="69E1BB06" w14:textId="77777777" w:rsidR="002A150B" w:rsidRPr="002D407A" w:rsidRDefault="002A150B" w:rsidP="00454500">
      <w:pPr>
        <w:pStyle w:val="Bullet1G"/>
        <w:rPr>
          <w:lang w:val="fr-FR"/>
        </w:rPr>
      </w:pPr>
      <w:r>
        <w:rPr>
          <w:lang w:val="fr-FR"/>
        </w:rPr>
        <w:t xml:space="preserve">De les </w:t>
      </w:r>
      <w:r w:rsidRPr="002D407A">
        <w:rPr>
          <w:lang w:val="fr-FR"/>
        </w:rPr>
        <w:t>intégr</w:t>
      </w:r>
      <w:r>
        <w:rPr>
          <w:lang w:val="fr-FR"/>
        </w:rPr>
        <w:t>er</w:t>
      </w:r>
      <w:r w:rsidRPr="002D407A">
        <w:rPr>
          <w:lang w:val="fr-FR"/>
        </w:rPr>
        <w:t xml:space="preserve"> directe</w:t>
      </w:r>
      <w:r>
        <w:rPr>
          <w:lang w:val="fr-FR"/>
        </w:rPr>
        <w:t>ment</w:t>
      </w:r>
      <w:r w:rsidRPr="002D407A">
        <w:rPr>
          <w:lang w:val="fr-FR"/>
        </w:rPr>
        <w:t xml:space="preserve"> dans toutes les réglementations modales, nationales et internationales et </w:t>
      </w:r>
      <w:r>
        <w:rPr>
          <w:lang w:val="fr-FR"/>
        </w:rPr>
        <w:t xml:space="preserve">de les actualiser </w:t>
      </w:r>
      <w:r w:rsidRPr="002D407A">
        <w:rPr>
          <w:lang w:val="fr-FR"/>
        </w:rPr>
        <w:t>plus facile</w:t>
      </w:r>
      <w:r>
        <w:rPr>
          <w:lang w:val="fr-FR"/>
        </w:rPr>
        <w:t>ment ;</w:t>
      </w:r>
    </w:p>
    <w:p w14:paraId="13D0CA38" w14:textId="77777777" w:rsidR="002A150B" w:rsidRPr="002D407A" w:rsidRDefault="002A150B" w:rsidP="00454500">
      <w:pPr>
        <w:pStyle w:val="Bullet1G"/>
        <w:rPr>
          <w:lang w:val="fr-FR"/>
        </w:rPr>
      </w:pPr>
      <w:r>
        <w:rPr>
          <w:lang w:val="fr-FR"/>
        </w:rPr>
        <w:t xml:space="preserve">De mieux </w:t>
      </w:r>
      <w:r w:rsidRPr="002D407A">
        <w:rPr>
          <w:lang w:val="fr-FR"/>
        </w:rPr>
        <w:t>harmonis</w:t>
      </w:r>
      <w:r>
        <w:rPr>
          <w:lang w:val="fr-FR"/>
        </w:rPr>
        <w:t>er</w:t>
      </w:r>
      <w:r w:rsidRPr="002D407A">
        <w:rPr>
          <w:lang w:val="fr-FR"/>
        </w:rPr>
        <w:t xml:space="preserve"> </w:t>
      </w:r>
      <w:r>
        <w:rPr>
          <w:lang w:val="fr-FR"/>
        </w:rPr>
        <w:t xml:space="preserve">entre eux </w:t>
      </w:r>
      <w:r w:rsidRPr="002D407A">
        <w:rPr>
          <w:lang w:val="fr-FR"/>
        </w:rPr>
        <w:t>les règlements régiss</w:t>
      </w:r>
      <w:r>
        <w:rPr>
          <w:lang w:val="fr-FR"/>
        </w:rPr>
        <w:t>a</w:t>
      </w:r>
      <w:r w:rsidRPr="002D407A">
        <w:rPr>
          <w:lang w:val="fr-FR"/>
        </w:rPr>
        <w:t>nt le transport des marchandises dangereuses</w:t>
      </w:r>
      <w:r>
        <w:rPr>
          <w:lang w:val="fr-FR"/>
        </w:rPr>
        <w:t> ;</w:t>
      </w:r>
    </w:p>
    <w:p w14:paraId="4BEA958B" w14:textId="77777777" w:rsidR="002A150B" w:rsidRPr="002D407A" w:rsidRDefault="002A150B" w:rsidP="00454500">
      <w:pPr>
        <w:pStyle w:val="Bullet1G"/>
        <w:rPr>
          <w:lang w:val="fr-FR"/>
        </w:rPr>
      </w:pPr>
      <w:r>
        <w:rPr>
          <w:lang w:val="fr-FR"/>
        </w:rPr>
        <w:t>P</w:t>
      </w:r>
      <w:r w:rsidRPr="002D407A">
        <w:rPr>
          <w:lang w:val="fr-FR"/>
        </w:rPr>
        <w:t xml:space="preserve">our les gouvernements des États membres, </w:t>
      </w:r>
      <w:r>
        <w:rPr>
          <w:lang w:val="fr-FR"/>
        </w:rPr>
        <w:t xml:space="preserve">pour l’ONU </w:t>
      </w:r>
      <w:r w:rsidRPr="002D407A">
        <w:rPr>
          <w:lang w:val="fr-FR"/>
        </w:rPr>
        <w:t xml:space="preserve">et </w:t>
      </w:r>
      <w:r>
        <w:rPr>
          <w:lang w:val="fr-FR"/>
        </w:rPr>
        <w:t xml:space="preserve">pour </w:t>
      </w:r>
      <w:r w:rsidRPr="002D407A">
        <w:rPr>
          <w:lang w:val="fr-FR"/>
        </w:rPr>
        <w:t>les autres organisations internationales</w:t>
      </w:r>
      <w:r>
        <w:rPr>
          <w:lang w:val="fr-FR"/>
        </w:rPr>
        <w:t>, d’</w:t>
      </w:r>
      <w:r w:rsidRPr="002D407A">
        <w:rPr>
          <w:lang w:val="fr-FR"/>
        </w:rPr>
        <w:t>économis</w:t>
      </w:r>
      <w:r>
        <w:rPr>
          <w:lang w:val="fr-FR"/>
        </w:rPr>
        <w:t>er</w:t>
      </w:r>
      <w:r w:rsidRPr="002D407A">
        <w:rPr>
          <w:lang w:val="fr-FR"/>
        </w:rPr>
        <w:t xml:space="preserve"> de</w:t>
      </w:r>
      <w:r>
        <w:rPr>
          <w:lang w:val="fr-FR"/>
        </w:rPr>
        <w:t>s</w:t>
      </w:r>
      <w:r w:rsidRPr="002D407A">
        <w:rPr>
          <w:lang w:val="fr-FR"/>
        </w:rPr>
        <w:t xml:space="preserve"> ressources</w:t>
      </w:r>
      <w:r>
        <w:rPr>
          <w:lang w:val="fr-FR"/>
        </w:rPr>
        <w:t> ;</w:t>
      </w:r>
    </w:p>
    <w:p w14:paraId="0177CF1D" w14:textId="77777777" w:rsidR="002A150B" w:rsidRPr="002D407A" w:rsidRDefault="002A150B" w:rsidP="00454500">
      <w:pPr>
        <w:pStyle w:val="Bullet1G"/>
        <w:rPr>
          <w:lang w:val="fr-FR"/>
        </w:rPr>
      </w:pPr>
      <w:r>
        <w:rPr>
          <w:lang w:val="fr-FR"/>
        </w:rPr>
        <w:t>D’</w:t>
      </w:r>
      <w:r w:rsidRPr="002D407A">
        <w:rPr>
          <w:lang w:val="fr-FR"/>
        </w:rPr>
        <w:t>amélior</w:t>
      </w:r>
      <w:r>
        <w:rPr>
          <w:lang w:val="fr-FR"/>
        </w:rPr>
        <w:t>er</w:t>
      </w:r>
      <w:r w:rsidRPr="002D407A">
        <w:rPr>
          <w:lang w:val="fr-FR"/>
        </w:rPr>
        <w:t xml:space="preserve"> la </w:t>
      </w:r>
      <w:r>
        <w:rPr>
          <w:lang w:val="fr-FR"/>
        </w:rPr>
        <w:t>facilité d’utilisation</w:t>
      </w:r>
      <w:r w:rsidRPr="002D407A">
        <w:rPr>
          <w:lang w:val="fr-FR"/>
        </w:rPr>
        <w:t xml:space="preserve"> des règlements</w:t>
      </w:r>
      <w:r>
        <w:rPr>
          <w:lang w:val="fr-FR"/>
        </w:rPr>
        <w:t> ;</w:t>
      </w:r>
    </w:p>
    <w:p w14:paraId="6C51484D" w14:textId="77777777" w:rsidR="002A150B" w:rsidRPr="002D407A" w:rsidRDefault="002A150B" w:rsidP="00454500">
      <w:pPr>
        <w:pStyle w:val="Bullet1G"/>
        <w:rPr>
          <w:lang w:val="fr-FR"/>
        </w:rPr>
      </w:pPr>
      <w:r w:rsidRPr="005E5E4D">
        <w:rPr>
          <w:lang w:val="fr-FR"/>
        </w:rPr>
        <w:lastRenderedPageBreak/>
        <w:t xml:space="preserve">De mieux </w:t>
      </w:r>
      <w:r>
        <w:rPr>
          <w:lang w:val="fr-FR"/>
        </w:rPr>
        <w:t>déterminer l</w:t>
      </w:r>
      <w:r w:rsidRPr="002D407A">
        <w:rPr>
          <w:lang w:val="fr-FR"/>
        </w:rPr>
        <w:t>es responsabilités dans les opérations de transport</w:t>
      </w:r>
      <w:r>
        <w:rPr>
          <w:lang w:val="fr-FR"/>
        </w:rPr>
        <w:t> ;</w:t>
      </w:r>
      <w:r w:rsidRPr="002D407A">
        <w:rPr>
          <w:lang w:val="fr-FR"/>
        </w:rPr>
        <w:t xml:space="preserve"> et</w:t>
      </w:r>
    </w:p>
    <w:p w14:paraId="054F97BB" w14:textId="77777777" w:rsidR="002A150B" w:rsidRPr="002D407A" w:rsidRDefault="002A150B" w:rsidP="00454500">
      <w:pPr>
        <w:pStyle w:val="Bullet1G"/>
        <w:rPr>
          <w:lang w:val="fr-FR"/>
        </w:rPr>
      </w:pPr>
      <w:r>
        <w:rPr>
          <w:lang w:val="fr-FR"/>
        </w:rPr>
        <w:t>D’</w:t>
      </w:r>
      <w:r w:rsidRPr="002D407A">
        <w:rPr>
          <w:lang w:val="fr-FR"/>
        </w:rPr>
        <w:t>amélior</w:t>
      </w:r>
      <w:r>
        <w:rPr>
          <w:lang w:val="fr-FR"/>
        </w:rPr>
        <w:t xml:space="preserve">er le </w:t>
      </w:r>
      <w:r w:rsidRPr="002D407A">
        <w:rPr>
          <w:lang w:val="fr-FR"/>
        </w:rPr>
        <w:t>respect de la réglementation dans les opérations multimodales.</w:t>
      </w:r>
    </w:p>
    <w:p w14:paraId="597C9336" w14:textId="5229F4C2" w:rsidR="002A150B" w:rsidRPr="002D407A" w:rsidRDefault="002A150B" w:rsidP="00454500">
      <w:pPr>
        <w:pStyle w:val="SingleTxtG"/>
        <w:ind w:firstLine="567"/>
        <w:rPr>
          <w:lang w:val="fr-FR"/>
        </w:rPr>
      </w:pPr>
      <w:r w:rsidRPr="002D407A">
        <w:rPr>
          <w:lang w:val="fr-FR"/>
        </w:rPr>
        <w:t>La plupart des pays du monde concernés par le transport maritime, y</w:t>
      </w:r>
      <w:r w:rsidR="00454500">
        <w:rPr>
          <w:lang w:val="fr-FR"/>
        </w:rPr>
        <w:t> </w:t>
      </w:r>
      <w:r w:rsidRPr="002D407A">
        <w:rPr>
          <w:lang w:val="fr-FR"/>
        </w:rPr>
        <w:t xml:space="preserve">compris les pays </w:t>
      </w:r>
      <w:r>
        <w:rPr>
          <w:lang w:val="fr-FR"/>
        </w:rPr>
        <w:t xml:space="preserve">de la région </w:t>
      </w:r>
      <w:r w:rsidRPr="002D407A">
        <w:rPr>
          <w:lang w:val="fr-FR"/>
        </w:rPr>
        <w:t xml:space="preserve">de la CEE, sont </w:t>
      </w:r>
      <w:r>
        <w:rPr>
          <w:lang w:val="fr-FR"/>
        </w:rPr>
        <w:t>p</w:t>
      </w:r>
      <w:r w:rsidRPr="002D407A">
        <w:rPr>
          <w:lang w:val="fr-FR"/>
        </w:rPr>
        <w:t xml:space="preserve">arties à la Convention internationale pour la sauvegarde de la </w:t>
      </w:r>
      <w:r w:rsidRPr="00BA6941">
        <w:rPr>
          <w:spacing w:val="-1"/>
          <w:lang w:val="fr-FR"/>
        </w:rPr>
        <w:t xml:space="preserve">vie humaine en mer (Convention SOLAS de 1974), et sont tenus d’appliquer le Code maritime </w:t>
      </w:r>
      <w:r w:rsidRPr="00BA6941">
        <w:rPr>
          <w:lang w:val="fr-FR"/>
        </w:rPr>
        <w:t>international des marchandises dangereuses (Code IMDG) aux transports maritimes.</w:t>
      </w:r>
    </w:p>
    <w:p w14:paraId="1B2853E3" w14:textId="2E9F951D" w:rsidR="002A150B" w:rsidRPr="002D407A" w:rsidRDefault="002A150B" w:rsidP="00454500">
      <w:pPr>
        <w:pStyle w:val="SingleTxtG"/>
        <w:ind w:firstLine="567"/>
        <w:rPr>
          <w:lang w:val="fr-FR"/>
        </w:rPr>
      </w:pPr>
      <w:r w:rsidRPr="002D407A">
        <w:rPr>
          <w:lang w:val="fr-FR"/>
        </w:rPr>
        <w:t xml:space="preserve">De même, les </w:t>
      </w:r>
      <w:r>
        <w:rPr>
          <w:lang w:val="fr-FR"/>
        </w:rPr>
        <w:t>P</w:t>
      </w:r>
      <w:r w:rsidRPr="002D407A">
        <w:rPr>
          <w:lang w:val="fr-FR"/>
        </w:rPr>
        <w:t xml:space="preserve">arties à la </w:t>
      </w:r>
      <w:r w:rsidRPr="00E94C2A">
        <w:rPr>
          <w:lang w:val="fr-FR"/>
        </w:rPr>
        <w:t>Convention relative à l</w:t>
      </w:r>
      <w:r>
        <w:rPr>
          <w:lang w:val="fr-FR"/>
        </w:rPr>
        <w:t>’</w:t>
      </w:r>
      <w:r w:rsidRPr="00E94C2A">
        <w:rPr>
          <w:lang w:val="fr-FR"/>
        </w:rPr>
        <w:t xml:space="preserve">aviation civile internationale </w:t>
      </w:r>
      <w:r w:rsidRPr="002D407A">
        <w:rPr>
          <w:lang w:val="fr-FR"/>
        </w:rPr>
        <w:t xml:space="preserve">appliquent les </w:t>
      </w:r>
      <w:r w:rsidRPr="00ED5DCD">
        <w:rPr>
          <w:lang w:val="fr-FR"/>
        </w:rPr>
        <w:t xml:space="preserve">Instructions techniques pour la sécurité du transport aérien des marchandises dangereuses </w:t>
      </w:r>
      <w:r>
        <w:rPr>
          <w:lang w:val="fr-FR"/>
        </w:rPr>
        <w:t xml:space="preserve">de </w:t>
      </w:r>
      <w:r w:rsidRPr="002D407A">
        <w:rPr>
          <w:lang w:val="fr-FR"/>
        </w:rPr>
        <w:t>l</w:t>
      </w:r>
      <w:r>
        <w:rPr>
          <w:lang w:val="fr-FR"/>
        </w:rPr>
        <w:t>’</w:t>
      </w:r>
      <w:r w:rsidRPr="00ED5DCD">
        <w:rPr>
          <w:lang w:val="fr-FR"/>
        </w:rPr>
        <w:t>Organisation de l</w:t>
      </w:r>
      <w:r>
        <w:rPr>
          <w:lang w:val="fr-FR"/>
        </w:rPr>
        <w:t>’</w:t>
      </w:r>
      <w:r w:rsidRPr="00ED5DCD">
        <w:rPr>
          <w:lang w:val="fr-FR"/>
        </w:rPr>
        <w:t>aviation civile internationale</w:t>
      </w:r>
      <w:r>
        <w:rPr>
          <w:lang w:val="fr-FR"/>
        </w:rPr>
        <w:t xml:space="preserve"> (</w:t>
      </w:r>
      <w:r w:rsidRPr="001D51D0">
        <w:rPr>
          <w:lang w:val="fr-FR"/>
        </w:rPr>
        <w:t>Instructions techniques</w:t>
      </w:r>
      <w:r>
        <w:rPr>
          <w:lang w:val="fr-FR"/>
        </w:rPr>
        <w:t xml:space="preserve"> de l’OACI)</w:t>
      </w:r>
      <w:r w:rsidRPr="002D407A">
        <w:rPr>
          <w:lang w:val="fr-FR"/>
        </w:rPr>
        <w:t>.</w:t>
      </w:r>
    </w:p>
    <w:p w14:paraId="7526FA10" w14:textId="3B283CD2" w:rsidR="002A150B" w:rsidRPr="002D407A" w:rsidRDefault="002A150B" w:rsidP="00454500">
      <w:pPr>
        <w:pStyle w:val="SingleTxtG"/>
        <w:ind w:firstLine="567"/>
        <w:rPr>
          <w:lang w:val="fr-FR"/>
        </w:rPr>
      </w:pPr>
      <w:r w:rsidRPr="002D407A">
        <w:rPr>
          <w:lang w:val="fr-FR"/>
        </w:rPr>
        <w:t>Les trois principaux règlements relatifs aux modes de transport terrestre en vigueur dans la région de la CEE et au-delà sont l</w:t>
      </w:r>
      <w:r>
        <w:rPr>
          <w:lang w:val="fr-FR"/>
        </w:rPr>
        <w:t>’</w:t>
      </w:r>
      <w:r w:rsidRPr="002D407A">
        <w:rPr>
          <w:lang w:val="fr-FR"/>
        </w:rPr>
        <w:t xml:space="preserve">ADR pour le transport routier, le </w:t>
      </w:r>
      <w:r w:rsidRPr="00ED5DCD">
        <w:rPr>
          <w:lang w:val="fr-FR"/>
        </w:rPr>
        <w:t xml:space="preserve">Règlement concernant le transport international ferroviaire des marchandises dangereuses </w:t>
      </w:r>
      <w:r w:rsidRPr="002D407A">
        <w:rPr>
          <w:lang w:val="fr-FR"/>
        </w:rPr>
        <w:t>(RID) et l</w:t>
      </w:r>
      <w:r>
        <w:rPr>
          <w:lang w:val="fr-FR"/>
        </w:rPr>
        <w:t>’</w:t>
      </w:r>
      <w:r w:rsidRPr="00ED5DCD">
        <w:rPr>
          <w:lang w:val="fr-FR"/>
        </w:rPr>
        <w:t>Accord européen relatif au transport international des marchandises dangereuses par voies de navigation intérieures</w:t>
      </w:r>
      <w:r w:rsidRPr="002D407A">
        <w:rPr>
          <w:lang w:val="fr-FR"/>
        </w:rPr>
        <w:t xml:space="preserve"> (ADN).</w:t>
      </w:r>
    </w:p>
    <w:p w14:paraId="73542667" w14:textId="11B2227A" w:rsidR="002A150B" w:rsidRPr="002D407A" w:rsidRDefault="002A150B" w:rsidP="00454500">
      <w:pPr>
        <w:pStyle w:val="SingleTxtG"/>
        <w:ind w:firstLine="567"/>
        <w:rPr>
          <w:lang w:val="fr-FR"/>
        </w:rPr>
      </w:pPr>
      <w:r w:rsidRPr="002D407A">
        <w:rPr>
          <w:lang w:val="fr-FR"/>
        </w:rPr>
        <w:t xml:space="preserve">Ces conventions et accords internationaux sont basés sur le </w:t>
      </w:r>
      <w:r>
        <w:rPr>
          <w:lang w:val="fr-FR"/>
        </w:rPr>
        <w:t>R</w:t>
      </w:r>
      <w:r w:rsidRPr="002D407A">
        <w:rPr>
          <w:lang w:val="fr-FR"/>
        </w:rPr>
        <w:t>èglement type de</w:t>
      </w:r>
      <w:r>
        <w:rPr>
          <w:lang w:val="fr-FR"/>
        </w:rPr>
        <w:t xml:space="preserve"> l’ONU </w:t>
      </w:r>
      <w:r w:rsidRPr="002D407A">
        <w:rPr>
          <w:lang w:val="fr-FR"/>
        </w:rPr>
        <w:t xml:space="preserve">et complétés par des </w:t>
      </w:r>
      <w:r>
        <w:rPr>
          <w:lang w:val="fr-FR"/>
        </w:rPr>
        <w:t xml:space="preserve">prescriptions particulières </w:t>
      </w:r>
      <w:r w:rsidRPr="002D407A">
        <w:rPr>
          <w:lang w:val="fr-FR"/>
        </w:rPr>
        <w:t>à chaque mode de transport.</w:t>
      </w:r>
    </w:p>
    <w:p w14:paraId="7E524183" w14:textId="77777777" w:rsidR="002A150B" w:rsidRPr="002D407A" w:rsidRDefault="002A150B" w:rsidP="00454500">
      <w:pPr>
        <w:pStyle w:val="SingleTxtG"/>
        <w:ind w:firstLine="567"/>
        <w:rPr>
          <w:lang w:val="fr-FR"/>
        </w:rPr>
      </w:pPr>
      <w:r w:rsidRPr="002D407A">
        <w:rPr>
          <w:lang w:val="fr-FR"/>
        </w:rPr>
        <w:t>Le RID, l</w:t>
      </w:r>
      <w:r>
        <w:rPr>
          <w:lang w:val="fr-FR"/>
        </w:rPr>
        <w:t>’</w:t>
      </w:r>
      <w:r w:rsidRPr="002D407A">
        <w:rPr>
          <w:lang w:val="fr-FR"/>
        </w:rPr>
        <w:t>ADR et l</w:t>
      </w:r>
      <w:r>
        <w:rPr>
          <w:lang w:val="fr-FR"/>
        </w:rPr>
        <w:t>’</w:t>
      </w:r>
      <w:r w:rsidRPr="002D407A">
        <w:rPr>
          <w:lang w:val="fr-FR"/>
        </w:rPr>
        <w:t>ADN co</w:t>
      </w:r>
      <w:r>
        <w:rPr>
          <w:lang w:val="fr-FR"/>
        </w:rPr>
        <w:t>mpr</w:t>
      </w:r>
      <w:r w:rsidRPr="002D407A">
        <w:rPr>
          <w:lang w:val="fr-FR"/>
        </w:rPr>
        <w:t>ennent les sept parties du Règlement type de l</w:t>
      </w:r>
      <w:r>
        <w:rPr>
          <w:lang w:val="fr-FR"/>
        </w:rPr>
        <w:t>’</w:t>
      </w:r>
      <w:r w:rsidRPr="002D407A">
        <w:rPr>
          <w:lang w:val="fr-FR"/>
        </w:rPr>
        <w:t>ON</w:t>
      </w:r>
      <w:r>
        <w:rPr>
          <w:lang w:val="fr-FR"/>
        </w:rPr>
        <w:t>U, auxquelles s’ajoutent</w:t>
      </w:r>
      <w:r w:rsidRPr="002D407A">
        <w:rPr>
          <w:lang w:val="fr-FR"/>
        </w:rPr>
        <w:t xml:space="preserve"> des chapitres supplémentaires pour les citernes </w:t>
      </w:r>
      <w:r>
        <w:rPr>
          <w:lang w:val="fr-FR"/>
        </w:rPr>
        <w:t xml:space="preserve">dans le </w:t>
      </w:r>
      <w:r w:rsidRPr="002D407A">
        <w:rPr>
          <w:lang w:val="fr-FR"/>
        </w:rPr>
        <w:t>RID</w:t>
      </w:r>
      <w:r>
        <w:rPr>
          <w:lang w:val="fr-FR"/>
        </w:rPr>
        <w:t xml:space="preserve"> et l’</w:t>
      </w:r>
      <w:r w:rsidRPr="002D407A">
        <w:rPr>
          <w:lang w:val="fr-FR"/>
        </w:rPr>
        <w:t>ADR</w:t>
      </w:r>
      <w:r>
        <w:rPr>
          <w:lang w:val="fr-FR"/>
        </w:rPr>
        <w:t xml:space="preserve"> ainsi que</w:t>
      </w:r>
      <w:r w:rsidRPr="002D407A">
        <w:rPr>
          <w:lang w:val="fr-FR"/>
        </w:rPr>
        <w:t xml:space="preserve"> des dispositions </w:t>
      </w:r>
      <w:r w:rsidRPr="00581228">
        <w:rPr>
          <w:lang w:val="fr-FR"/>
        </w:rPr>
        <w:t xml:space="preserve">particulières </w:t>
      </w:r>
      <w:r w:rsidRPr="002D407A">
        <w:rPr>
          <w:lang w:val="fr-FR"/>
        </w:rPr>
        <w:t xml:space="preserve">pour le transport par route, par chemin de fer et par voie navigable, ainsi que pour le chargement et le déchargement des véhicules, </w:t>
      </w:r>
      <w:r>
        <w:rPr>
          <w:lang w:val="fr-FR"/>
        </w:rPr>
        <w:t xml:space="preserve">des </w:t>
      </w:r>
      <w:r w:rsidRPr="002D407A">
        <w:rPr>
          <w:lang w:val="fr-FR"/>
        </w:rPr>
        <w:t>wagons et</w:t>
      </w:r>
      <w:r>
        <w:rPr>
          <w:lang w:val="fr-FR"/>
        </w:rPr>
        <w:t xml:space="preserve"> des</w:t>
      </w:r>
      <w:r w:rsidRPr="002D407A">
        <w:rPr>
          <w:lang w:val="fr-FR"/>
        </w:rPr>
        <w:t xml:space="preserve"> bateaux. En outre, l</w:t>
      </w:r>
      <w:r>
        <w:rPr>
          <w:lang w:val="fr-FR"/>
        </w:rPr>
        <w:t>’</w:t>
      </w:r>
      <w:r w:rsidRPr="002D407A">
        <w:rPr>
          <w:lang w:val="fr-FR"/>
        </w:rPr>
        <w:t>ADR co</w:t>
      </w:r>
      <w:r>
        <w:rPr>
          <w:lang w:val="fr-FR"/>
        </w:rPr>
        <w:t>mpr</w:t>
      </w:r>
      <w:r w:rsidRPr="002D407A">
        <w:rPr>
          <w:lang w:val="fr-FR"/>
        </w:rPr>
        <w:t>en</w:t>
      </w:r>
      <w:r>
        <w:rPr>
          <w:lang w:val="fr-FR"/>
        </w:rPr>
        <w:t>d</w:t>
      </w:r>
      <w:r w:rsidRPr="002D407A">
        <w:rPr>
          <w:lang w:val="fr-FR"/>
        </w:rPr>
        <w:t xml:space="preserve"> une partie</w:t>
      </w:r>
      <w:r>
        <w:rPr>
          <w:lang w:val="fr-FR"/>
        </w:rPr>
        <w:t> 8</w:t>
      </w:r>
      <w:r w:rsidRPr="002D407A">
        <w:rPr>
          <w:lang w:val="fr-FR"/>
        </w:rPr>
        <w:t xml:space="preserve"> </w:t>
      </w:r>
      <w:r w:rsidRPr="00581228">
        <w:rPr>
          <w:lang w:val="fr-FR"/>
        </w:rPr>
        <w:t xml:space="preserve">concernant </w:t>
      </w:r>
      <w:r>
        <w:rPr>
          <w:lang w:val="fr-FR"/>
        </w:rPr>
        <w:t>les</w:t>
      </w:r>
      <w:r w:rsidRPr="002D407A">
        <w:rPr>
          <w:lang w:val="fr-FR"/>
        </w:rPr>
        <w:t xml:space="preserve"> </w:t>
      </w:r>
      <w:r>
        <w:rPr>
          <w:lang w:val="fr-FR"/>
        </w:rPr>
        <w:t>p</w:t>
      </w:r>
      <w:r w:rsidRPr="00581228">
        <w:rPr>
          <w:lang w:val="fr-FR"/>
        </w:rPr>
        <w:t>rescriptions relatives aux équipages, à l</w:t>
      </w:r>
      <w:r>
        <w:rPr>
          <w:lang w:val="fr-FR"/>
        </w:rPr>
        <w:t>’</w:t>
      </w:r>
      <w:r w:rsidRPr="00581228">
        <w:rPr>
          <w:lang w:val="fr-FR"/>
        </w:rPr>
        <w:t>équipement et à l</w:t>
      </w:r>
      <w:r>
        <w:rPr>
          <w:lang w:val="fr-FR"/>
        </w:rPr>
        <w:t>’</w:t>
      </w:r>
      <w:r w:rsidRPr="00581228">
        <w:rPr>
          <w:lang w:val="fr-FR"/>
        </w:rPr>
        <w:t xml:space="preserve">exploitation et à la documentation </w:t>
      </w:r>
      <w:r w:rsidRPr="002D407A">
        <w:rPr>
          <w:lang w:val="fr-FR"/>
        </w:rPr>
        <w:t>des véhicules, et une partie</w:t>
      </w:r>
      <w:r>
        <w:rPr>
          <w:lang w:val="fr-FR"/>
        </w:rPr>
        <w:t> 9</w:t>
      </w:r>
      <w:r w:rsidRPr="002D407A">
        <w:rPr>
          <w:lang w:val="fr-FR"/>
        </w:rPr>
        <w:t xml:space="preserve"> concernant la construction et l</w:t>
      </w:r>
      <w:r>
        <w:rPr>
          <w:lang w:val="fr-FR"/>
        </w:rPr>
        <w:t>’</w:t>
      </w:r>
      <w:r w:rsidRPr="002D407A">
        <w:rPr>
          <w:lang w:val="fr-FR"/>
        </w:rPr>
        <w:t>agrément des véhicules.</w:t>
      </w:r>
    </w:p>
    <w:p w14:paraId="34A847C9" w14:textId="47014251" w:rsidR="002A150B" w:rsidRPr="002D407A" w:rsidRDefault="002A150B" w:rsidP="00454500">
      <w:pPr>
        <w:pStyle w:val="SingleTxtG"/>
        <w:ind w:firstLine="567"/>
        <w:rPr>
          <w:i/>
          <w:iCs/>
          <w:lang w:val="fr-FR"/>
        </w:rPr>
      </w:pPr>
      <w:r w:rsidRPr="002D407A">
        <w:rPr>
          <w:i/>
          <w:iCs/>
          <w:lang w:val="fr-FR"/>
        </w:rPr>
        <w:t>Les dispositions de l</w:t>
      </w:r>
      <w:r>
        <w:rPr>
          <w:i/>
          <w:iCs/>
          <w:lang w:val="fr-FR"/>
        </w:rPr>
        <w:t>’</w:t>
      </w:r>
      <w:r w:rsidRPr="002D407A">
        <w:rPr>
          <w:i/>
          <w:iCs/>
          <w:lang w:val="fr-FR"/>
        </w:rPr>
        <w:t>ADR sont harmonisées avec celles applicables au transport aérien, maritime, ferroviaire et fluvia</w:t>
      </w:r>
      <w:r>
        <w:rPr>
          <w:i/>
          <w:iCs/>
          <w:lang w:val="fr-FR"/>
        </w:rPr>
        <w:t>l</w:t>
      </w:r>
      <w:r w:rsidRPr="002D407A">
        <w:rPr>
          <w:i/>
          <w:iCs/>
          <w:lang w:val="fr-FR"/>
        </w:rPr>
        <w:t xml:space="preserve"> sur la base du Règlement type de l</w:t>
      </w:r>
      <w:r>
        <w:rPr>
          <w:i/>
          <w:iCs/>
          <w:lang w:val="fr-FR"/>
        </w:rPr>
        <w:t>’</w:t>
      </w:r>
      <w:r w:rsidRPr="002D407A">
        <w:rPr>
          <w:i/>
          <w:iCs/>
          <w:lang w:val="fr-FR"/>
        </w:rPr>
        <w:t>ONU. Cela permet de garantir la sécurité tout au long d</w:t>
      </w:r>
      <w:r>
        <w:rPr>
          <w:i/>
          <w:iCs/>
          <w:lang w:val="fr-FR"/>
        </w:rPr>
        <w:t>u</w:t>
      </w:r>
      <w:r w:rsidRPr="002D407A">
        <w:rPr>
          <w:i/>
          <w:iCs/>
          <w:lang w:val="fr-FR"/>
        </w:rPr>
        <w:t xml:space="preserve"> </w:t>
      </w:r>
      <w:r>
        <w:rPr>
          <w:i/>
          <w:iCs/>
          <w:lang w:val="fr-FR"/>
        </w:rPr>
        <w:t>transport</w:t>
      </w:r>
      <w:r w:rsidRPr="002D407A">
        <w:rPr>
          <w:i/>
          <w:iCs/>
          <w:lang w:val="fr-FR"/>
        </w:rPr>
        <w:t xml:space="preserve"> intermodal </w:t>
      </w:r>
      <w:r>
        <w:rPr>
          <w:i/>
          <w:iCs/>
          <w:lang w:val="fr-FR"/>
        </w:rPr>
        <w:t xml:space="preserve">des marchandises </w:t>
      </w:r>
      <w:r w:rsidRPr="002D407A">
        <w:rPr>
          <w:i/>
          <w:iCs/>
          <w:lang w:val="fr-FR"/>
        </w:rPr>
        <w:t>sans créer d</w:t>
      </w:r>
      <w:r>
        <w:rPr>
          <w:i/>
          <w:iCs/>
          <w:lang w:val="fr-FR"/>
        </w:rPr>
        <w:t>’</w:t>
      </w:r>
      <w:r w:rsidRPr="002D407A">
        <w:rPr>
          <w:i/>
          <w:iCs/>
          <w:lang w:val="fr-FR"/>
        </w:rPr>
        <w:t>obstacles et de retards inutiles.</w:t>
      </w:r>
    </w:p>
    <w:p w14:paraId="36D6B3FA" w14:textId="77777777" w:rsidR="002A150B" w:rsidRPr="002D407A" w:rsidRDefault="002A150B" w:rsidP="00454500">
      <w:pPr>
        <w:pStyle w:val="H23G"/>
        <w:rPr>
          <w:lang w:val="fr-FR"/>
        </w:rPr>
      </w:pPr>
      <w:r w:rsidRPr="002D407A">
        <w:rPr>
          <w:lang w:val="fr-FR"/>
        </w:rPr>
        <w:tab/>
      </w:r>
      <w:r w:rsidRPr="002D407A">
        <w:rPr>
          <w:lang w:val="fr-FR"/>
        </w:rPr>
        <w:tab/>
        <w:t xml:space="preserve">Confiance et </w:t>
      </w:r>
      <w:r>
        <w:rPr>
          <w:lang w:val="fr-FR"/>
        </w:rPr>
        <w:t>sérénité</w:t>
      </w:r>
    </w:p>
    <w:p w14:paraId="65C33C02" w14:textId="448BE7B8" w:rsidR="002A150B" w:rsidRPr="002D407A" w:rsidRDefault="002A150B" w:rsidP="00454500">
      <w:pPr>
        <w:pStyle w:val="SingleTxtG"/>
        <w:ind w:firstLine="567"/>
        <w:rPr>
          <w:lang w:val="fr-FR"/>
        </w:rPr>
      </w:pPr>
      <w:r w:rsidRPr="002D407A">
        <w:rPr>
          <w:lang w:val="fr-FR"/>
        </w:rPr>
        <w:t>L</w:t>
      </w:r>
      <w:r>
        <w:rPr>
          <w:lang w:val="fr-FR"/>
        </w:rPr>
        <w:t>’</w:t>
      </w:r>
      <w:r w:rsidRPr="002D407A">
        <w:rPr>
          <w:lang w:val="fr-FR"/>
        </w:rPr>
        <w:t xml:space="preserve">ADR encourage la négociation et la confiance mutuelle entre les </w:t>
      </w:r>
      <w:r>
        <w:rPr>
          <w:lang w:val="fr-FR"/>
        </w:rPr>
        <w:t>P</w:t>
      </w:r>
      <w:r w:rsidRPr="002D407A">
        <w:rPr>
          <w:lang w:val="fr-FR"/>
        </w:rPr>
        <w:t>arties contractantes. Il fournit un cadre pour les contrôles administratifs et le soutien administratif mutuel.</w:t>
      </w:r>
    </w:p>
    <w:p w14:paraId="0DE20FCA" w14:textId="4645585B" w:rsidR="002A150B" w:rsidRPr="002D407A" w:rsidRDefault="002A150B" w:rsidP="00454500">
      <w:pPr>
        <w:pStyle w:val="SingleTxtG"/>
        <w:ind w:firstLine="567"/>
        <w:rPr>
          <w:lang w:val="fr-FR"/>
        </w:rPr>
      </w:pPr>
      <w:r w:rsidRPr="002D407A">
        <w:rPr>
          <w:lang w:val="fr-FR"/>
        </w:rPr>
        <w:t xml:space="preserve">Le </w:t>
      </w:r>
      <w:r>
        <w:rPr>
          <w:lang w:val="fr-FR"/>
        </w:rPr>
        <w:t>G</w:t>
      </w:r>
      <w:r w:rsidRPr="002D407A">
        <w:rPr>
          <w:lang w:val="fr-FR"/>
        </w:rPr>
        <w:t xml:space="preserve">roupe de travail </w:t>
      </w:r>
      <w:r>
        <w:rPr>
          <w:lang w:val="fr-FR"/>
        </w:rPr>
        <w:t>des</w:t>
      </w:r>
      <w:r w:rsidRPr="002D407A">
        <w:rPr>
          <w:lang w:val="fr-FR"/>
        </w:rPr>
        <w:t xml:space="preserve"> transport</w:t>
      </w:r>
      <w:r>
        <w:rPr>
          <w:lang w:val="fr-FR"/>
        </w:rPr>
        <w:t xml:space="preserve">s </w:t>
      </w:r>
      <w:r w:rsidRPr="002D407A">
        <w:rPr>
          <w:lang w:val="fr-FR"/>
        </w:rPr>
        <w:t>de marchandises dangereuses (voir ci-dessous)</w:t>
      </w:r>
      <w:r>
        <w:rPr>
          <w:lang w:val="fr-FR"/>
        </w:rPr>
        <w:t>,</w:t>
      </w:r>
      <w:r w:rsidRPr="002D407A">
        <w:rPr>
          <w:lang w:val="fr-FR"/>
        </w:rPr>
        <w:t xml:space="preserve"> qui gère l</w:t>
      </w:r>
      <w:r>
        <w:rPr>
          <w:lang w:val="fr-FR"/>
        </w:rPr>
        <w:t>’</w:t>
      </w:r>
      <w:r w:rsidRPr="002D407A">
        <w:rPr>
          <w:lang w:val="fr-FR"/>
        </w:rPr>
        <w:t>ADR</w:t>
      </w:r>
      <w:r>
        <w:rPr>
          <w:lang w:val="fr-FR"/>
        </w:rPr>
        <w:t>,</w:t>
      </w:r>
      <w:r w:rsidRPr="002D407A">
        <w:rPr>
          <w:lang w:val="fr-FR"/>
        </w:rPr>
        <w:t xml:space="preserve"> est un</w:t>
      </w:r>
      <w:r>
        <w:rPr>
          <w:lang w:val="fr-FR"/>
        </w:rPr>
        <w:t>e</w:t>
      </w:r>
      <w:r w:rsidRPr="002D407A">
        <w:rPr>
          <w:lang w:val="fr-FR"/>
        </w:rPr>
        <w:t xml:space="preserve"> </w:t>
      </w:r>
      <w:r>
        <w:rPr>
          <w:lang w:val="fr-FR"/>
        </w:rPr>
        <w:t xml:space="preserve">instance </w:t>
      </w:r>
      <w:r w:rsidRPr="002D407A">
        <w:rPr>
          <w:lang w:val="fr-FR"/>
        </w:rPr>
        <w:t>de dialogue et de communication entre les autorités compétentes.</w:t>
      </w:r>
    </w:p>
    <w:p w14:paraId="348483E9" w14:textId="0490DCE8" w:rsidR="002A150B" w:rsidRPr="002D407A" w:rsidRDefault="002A150B" w:rsidP="00454500">
      <w:pPr>
        <w:pStyle w:val="SingleTxtG"/>
        <w:ind w:firstLine="567"/>
        <w:rPr>
          <w:lang w:val="fr-FR"/>
        </w:rPr>
      </w:pPr>
      <w:r w:rsidRPr="002D407A">
        <w:rPr>
          <w:lang w:val="fr-FR"/>
        </w:rPr>
        <w:t>L</w:t>
      </w:r>
      <w:r>
        <w:rPr>
          <w:lang w:val="fr-FR"/>
        </w:rPr>
        <w:t>’</w:t>
      </w:r>
      <w:r w:rsidRPr="002D407A">
        <w:rPr>
          <w:lang w:val="fr-FR"/>
        </w:rPr>
        <w:t>article</w:t>
      </w:r>
      <w:r w:rsidR="00454500">
        <w:rPr>
          <w:lang w:val="fr-FR"/>
        </w:rPr>
        <w:t> </w:t>
      </w:r>
      <w:r w:rsidRPr="002D407A">
        <w:rPr>
          <w:lang w:val="fr-FR"/>
        </w:rPr>
        <w:t>11 de l</w:t>
      </w:r>
      <w:r>
        <w:rPr>
          <w:lang w:val="fr-FR"/>
        </w:rPr>
        <w:t>’</w:t>
      </w:r>
      <w:r w:rsidRPr="002D407A">
        <w:rPr>
          <w:lang w:val="fr-FR"/>
        </w:rPr>
        <w:t>ADR définit une procédure pour ré</w:t>
      </w:r>
      <w:r>
        <w:rPr>
          <w:lang w:val="fr-FR"/>
        </w:rPr>
        <w:t>gler</w:t>
      </w:r>
      <w:r w:rsidRPr="002D407A">
        <w:rPr>
          <w:lang w:val="fr-FR"/>
        </w:rPr>
        <w:t xml:space="preserve"> les différends </w:t>
      </w:r>
      <w:r>
        <w:rPr>
          <w:lang w:val="fr-FR"/>
        </w:rPr>
        <w:t xml:space="preserve">qui pourraient survenir </w:t>
      </w:r>
      <w:r w:rsidRPr="002D407A">
        <w:rPr>
          <w:lang w:val="fr-FR"/>
        </w:rPr>
        <w:t xml:space="preserve">entre les </w:t>
      </w:r>
      <w:r>
        <w:rPr>
          <w:lang w:val="fr-FR"/>
        </w:rPr>
        <w:t>P</w:t>
      </w:r>
      <w:r w:rsidRPr="002D407A">
        <w:rPr>
          <w:lang w:val="fr-FR"/>
        </w:rPr>
        <w:t>arties contractantes.</w:t>
      </w:r>
    </w:p>
    <w:p w14:paraId="5AC55F14" w14:textId="77777777" w:rsidR="002A150B" w:rsidRPr="002D407A" w:rsidRDefault="002A150B" w:rsidP="00454500">
      <w:pPr>
        <w:pStyle w:val="H1G"/>
        <w:rPr>
          <w:lang w:val="fr-FR"/>
        </w:rPr>
      </w:pPr>
      <w:r w:rsidRPr="002D407A">
        <w:rPr>
          <w:lang w:val="fr-FR"/>
        </w:rPr>
        <w:tab/>
      </w:r>
      <w:r w:rsidRPr="002D407A">
        <w:rPr>
          <w:lang w:val="fr-FR"/>
        </w:rPr>
        <w:tab/>
        <w:t>Administration de l</w:t>
      </w:r>
      <w:r>
        <w:rPr>
          <w:lang w:val="fr-FR"/>
        </w:rPr>
        <w:t>’</w:t>
      </w:r>
      <w:r w:rsidRPr="002D407A">
        <w:rPr>
          <w:lang w:val="fr-FR"/>
        </w:rPr>
        <w:t>ADR au niveau international</w:t>
      </w:r>
    </w:p>
    <w:p w14:paraId="60DD6F82" w14:textId="165A0B59"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Le </w:t>
      </w:r>
      <w:r w:rsidRPr="002D407A">
        <w:rPr>
          <w:lang w:val="fr-FR"/>
        </w:rPr>
        <w:t xml:space="preserve">développement et les </w:t>
      </w:r>
      <w:r>
        <w:rPr>
          <w:lang w:val="fr-FR"/>
        </w:rPr>
        <w:t xml:space="preserve">mises à jour </w:t>
      </w:r>
      <w:r w:rsidRPr="002D407A">
        <w:rPr>
          <w:lang w:val="fr-FR"/>
        </w:rPr>
        <w:t>de l</w:t>
      </w:r>
      <w:r>
        <w:rPr>
          <w:lang w:val="fr-FR"/>
        </w:rPr>
        <w:t>’</w:t>
      </w:r>
      <w:r w:rsidRPr="002D407A">
        <w:rPr>
          <w:lang w:val="fr-FR"/>
        </w:rPr>
        <w:t xml:space="preserve">ADR sont </w:t>
      </w:r>
      <w:r>
        <w:rPr>
          <w:lang w:val="fr-FR"/>
        </w:rPr>
        <w:t>débattus</w:t>
      </w:r>
      <w:r w:rsidRPr="002D407A">
        <w:rPr>
          <w:lang w:val="fr-FR"/>
        </w:rPr>
        <w:t xml:space="preserve"> </w:t>
      </w:r>
      <w:r>
        <w:rPr>
          <w:lang w:val="fr-FR"/>
        </w:rPr>
        <w:t>au sein d’</w:t>
      </w:r>
      <w:r w:rsidRPr="002D407A">
        <w:rPr>
          <w:lang w:val="fr-FR"/>
        </w:rPr>
        <w:t xml:space="preserve">un organe subsidiaire du Comité des transports intérieurs de la CEE, le </w:t>
      </w:r>
      <w:r>
        <w:rPr>
          <w:rFonts w:eastAsia="SimSun"/>
          <w:lang w:val="fr-FR" w:eastAsia="zh-CN"/>
        </w:rPr>
        <w:t>G</w:t>
      </w:r>
      <w:r w:rsidRPr="002D407A">
        <w:rPr>
          <w:rFonts w:eastAsia="SimSun"/>
          <w:lang w:val="fr-FR" w:eastAsia="zh-CN"/>
        </w:rPr>
        <w:t xml:space="preserve">roupe de travail </w:t>
      </w:r>
      <w:r>
        <w:rPr>
          <w:rFonts w:eastAsia="SimSun"/>
          <w:lang w:val="fr-FR" w:eastAsia="zh-CN"/>
        </w:rPr>
        <w:t>des</w:t>
      </w:r>
      <w:r w:rsidRPr="002D407A">
        <w:rPr>
          <w:rFonts w:eastAsia="SimSun"/>
          <w:lang w:val="fr-FR" w:eastAsia="zh-CN"/>
        </w:rPr>
        <w:t xml:space="preserve"> transport</w:t>
      </w:r>
      <w:r>
        <w:rPr>
          <w:rFonts w:eastAsia="SimSun"/>
          <w:lang w:val="fr-FR" w:eastAsia="zh-CN"/>
        </w:rPr>
        <w:t>s</w:t>
      </w:r>
      <w:r w:rsidRPr="002D407A">
        <w:rPr>
          <w:rFonts w:eastAsia="SimSun"/>
          <w:lang w:val="fr-FR" w:eastAsia="zh-CN"/>
        </w:rPr>
        <w:t xml:space="preserve"> de</w:t>
      </w:r>
      <w:r>
        <w:rPr>
          <w:rFonts w:eastAsia="SimSun"/>
          <w:lang w:val="fr-FR" w:eastAsia="zh-CN"/>
        </w:rPr>
        <w:t xml:space="preserve"> </w:t>
      </w:r>
      <w:r w:rsidRPr="002D407A">
        <w:rPr>
          <w:rFonts w:eastAsia="SimSun"/>
          <w:lang w:val="fr-FR" w:eastAsia="zh-CN"/>
        </w:rPr>
        <w:t>marchandises dangereuses (WP.15).</w:t>
      </w:r>
    </w:p>
    <w:p w14:paraId="2A0BC7FD" w14:textId="0F77BFF7" w:rsidR="002A150B" w:rsidRPr="002D407A" w:rsidRDefault="002A150B" w:rsidP="00454500">
      <w:pPr>
        <w:pStyle w:val="SingleTxtG"/>
        <w:ind w:firstLine="567"/>
        <w:rPr>
          <w:rFonts w:eastAsia="SimSun"/>
          <w:lang w:val="fr-FR" w:eastAsia="zh-CN"/>
        </w:rPr>
      </w:pPr>
      <w:r w:rsidRPr="002D407A">
        <w:rPr>
          <w:rFonts w:eastAsia="SimSun"/>
          <w:lang w:val="fr-FR" w:eastAsia="zh-CN"/>
        </w:rPr>
        <w:t xml:space="preserve">Le </w:t>
      </w:r>
      <w:r>
        <w:rPr>
          <w:rFonts w:eastAsia="SimSun"/>
          <w:lang w:val="fr-FR" w:eastAsia="zh-CN"/>
        </w:rPr>
        <w:t>G</w:t>
      </w:r>
      <w:r w:rsidRPr="002D407A">
        <w:rPr>
          <w:rFonts w:eastAsia="SimSun"/>
          <w:lang w:val="fr-FR" w:eastAsia="zh-CN"/>
        </w:rPr>
        <w:t xml:space="preserve">roupe de travail </w:t>
      </w:r>
      <w:r>
        <w:rPr>
          <w:rFonts w:eastAsia="SimSun"/>
          <w:lang w:val="fr-FR" w:eastAsia="zh-CN"/>
        </w:rPr>
        <w:t xml:space="preserve">œuvre à </w:t>
      </w:r>
      <w:r w:rsidRPr="002D407A">
        <w:rPr>
          <w:rFonts w:eastAsia="SimSun"/>
          <w:lang w:val="fr-FR" w:eastAsia="zh-CN"/>
        </w:rPr>
        <w:t>la sécurité et la sûreté d</w:t>
      </w:r>
      <w:r>
        <w:rPr>
          <w:rFonts w:eastAsia="SimSun"/>
          <w:lang w:val="fr-FR" w:eastAsia="zh-CN"/>
        </w:rPr>
        <w:t>es</w:t>
      </w:r>
      <w:r w:rsidRPr="002D407A">
        <w:rPr>
          <w:rFonts w:eastAsia="SimSun"/>
          <w:lang w:val="fr-FR" w:eastAsia="zh-CN"/>
        </w:rPr>
        <w:t xml:space="preserve"> transport</w:t>
      </w:r>
      <w:r>
        <w:rPr>
          <w:rFonts w:eastAsia="SimSun"/>
          <w:lang w:val="fr-FR" w:eastAsia="zh-CN"/>
        </w:rPr>
        <w:t>s</w:t>
      </w:r>
      <w:r w:rsidRPr="002D407A">
        <w:rPr>
          <w:rFonts w:eastAsia="SimSun"/>
          <w:lang w:val="fr-FR" w:eastAsia="zh-CN"/>
        </w:rPr>
        <w:t xml:space="preserve"> de marchandises dangereuses</w:t>
      </w:r>
      <w:r>
        <w:rPr>
          <w:rFonts w:eastAsia="SimSun"/>
          <w:lang w:val="fr-FR" w:eastAsia="zh-CN"/>
        </w:rPr>
        <w:t>. Il</w:t>
      </w:r>
      <w:r w:rsidRPr="002D407A">
        <w:rPr>
          <w:rFonts w:eastAsia="SimSun"/>
          <w:lang w:val="fr-FR" w:eastAsia="zh-CN"/>
        </w:rPr>
        <w:t xml:space="preserve"> développe et </w:t>
      </w:r>
      <w:r>
        <w:rPr>
          <w:rFonts w:eastAsia="SimSun"/>
          <w:lang w:val="fr-FR" w:eastAsia="zh-CN"/>
        </w:rPr>
        <w:t xml:space="preserve">met à jour </w:t>
      </w:r>
      <w:r w:rsidRPr="002D407A">
        <w:rPr>
          <w:rFonts w:eastAsia="SimSun"/>
          <w:lang w:val="fr-FR" w:eastAsia="zh-CN"/>
        </w:rPr>
        <w:t>l</w:t>
      </w:r>
      <w:r>
        <w:rPr>
          <w:rFonts w:eastAsia="SimSun"/>
          <w:lang w:val="fr-FR" w:eastAsia="zh-CN"/>
        </w:rPr>
        <w:t>’</w:t>
      </w:r>
      <w:r w:rsidRPr="002D407A">
        <w:rPr>
          <w:rFonts w:eastAsia="SimSun"/>
          <w:lang w:val="fr-FR" w:eastAsia="zh-CN"/>
        </w:rPr>
        <w:t>ADR</w:t>
      </w:r>
      <w:r>
        <w:rPr>
          <w:rFonts w:eastAsia="SimSun"/>
          <w:lang w:val="fr-FR" w:eastAsia="zh-CN"/>
        </w:rPr>
        <w:t xml:space="preserve"> et </w:t>
      </w:r>
      <w:r w:rsidRPr="002D407A">
        <w:rPr>
          <w:rFonts w:eastAsia="SimSun"/>
          <w:lang w:val="fr-FR" w:eastAsia="zh-CN"/>
        </w:rPr>
        <w:t>adopte des projets d</w:t>
      </w:r>
      <w:r>
        <w:rPr>
          <w:rFonts w:eastAsia="SimSun"/>
          <w:lang w:val="fr-FR" w:eastAsia="zh-CN"/>
        </w:rPr>
        <w:t>’</w:t>
      </w:r>
      <w:r w:rsidRPr="002D407A">
        <w:rPr>
          <w:rFonts w:eastAsia="SimSun"/>
          <w:lang w:val="fr-FR" w:eastAsia="zh-CN"/>
        </w:rPr>
        <w:t xml:space="preserve">amendements aux </w:t>
      </w:r>
      <w:r w:rsidRPr="00454500">
        <w:rPr>
          <w:lang w:val="fr-FR"/>
        </w:rPr>
        <w:t>annexes</w:t>
      </w:r>
      <w:r w:rsidRPr="002D407A">
        <w:rPr>
          <w:rFonts w:eastAsia="SimSun"/>
          <w:lang w:val="fr-FR" w:eastAsia="zh-CN"/>
        </w:rPr>
        <w:t xml:space="preserve"> de l</w:t>
      </w:r>
      <w:r>
        <w:rPr>
          <w:rFonts w:eastAsia="SimSun"/>
          <w:lang w:val="fr-FR" w:eastAsia="zh-CN"/>
        </w:rPr>
        <w:t>’</w:t>
      </w:r>
      <w:r w:rsidRPr="002D407A">
        <w:rPr>
          <w:rFonts w:eastAsia="SimSun"/>
          <w:lang w:val="fr-FR" w:eastAsia="zh-CN"/>
        </w:rPr>
        <w:t xml:space="preserve">ADR et les propose aux </w:t>
      </w:r>
      <w:r>
        <w:rPr>
          <w:rFonts w:eastAsia="SimSun"/>
          <w:lang w:val="fr-FR" w:eastAsia="zh-CN"/>
        </w:rPr>
        <w:t>P</w:t>
      </w:r>
      <w:r w:rsidRPr="002D407A">
        <w:rPr>
          <w:rFonts w:eastAsia="SimSun"/>
          <w:lang w:val="fr-FR" w:eastAsia="zh-CN"/>
        </w:rPr>
        <w:t xml:space="preserve">arties contractantes pour adoption </w:t>
      </w:r>
      <w:r>
        <w:rPr>
          <w:rFonts w:eastAsia="SimSun"/>
          <w:lang w:val="fr-FR" w:eastAsia="zh-CN"/>
        </w:rPr>
        <w:t>définitive</w:t>
      </w:r>
      <w:r w:rsidRPr="002D407A">
        <w:rPr>
          <w:rFonts w:eastAsia="SimSun"/>
          <w:lang w:val="fr-FR" w:eastAsia="zh-CN"/>
        </w:rPr>
        <w:t xml:space="preserve"> et entrée en vigueur conformément à la procédure juridique d</w:t>
      </w:r>
      <w:r>
        <w:rPr>
          <w:rFonts w:eastAsia="SimSun"/>
          <w:lang w:val="fr-FR" w:eastAsia="zh-CN"/>
        </w:rPr>
        <w:t>e l’Accord</w:t>
      </w:r>
      <w:r w:rsidRPr="002D407A">
        <w:rPr>
          <w:rFonts w:eastAsia="SimSun"/>
          <w:lang w:val="fr-FR" w:eastAsia="zh-CN"/>
        </w:rPr>
        <w:t>. Les questions de mise en œuvre et d</w:t>
      </w:r>
      <w:r>
        <w:rPr>
          <w:rFonts w:eastAsia="SimSun"/>
          <w:lang w:val="fr-FR" w:eastAsia="zh-CN"/>
        </w:rPr>
        <w:t>’</w:t>
      </w:r>
      <w:r w:rsidRPr="002D407A">
        <w:rPr>
          <w:rFonts w:eastAsia="SimSun"/>
          <w:lang w:val="fr-FR" w:eastAsia="zh-CN"/>
        </w:rPr>
        <w:t>interprétation de l</w:t>
      </w:r>
      <w:r>
        <w:rPr>
          <w:rFonts w:eastAsia="SimSun"/>
          <w:lang w:val="fr-FR" w:eastAsia="zh-CN"/>
        </w:rPr>
        <w:t>’</w:t>
      </w:r>
      <w:r w:rsidRPr="002D407A">
        <w:rPr>
          <w:rFonts w:eastAsia="SimSun"/>
          <w:lang w:val="fr-FR" w:eastAsia="zh-CN"/>
        </w:rPr>
        <w:t>ADR sont également d</w:t>
      </w:r>
      <w:r>
        <w:rPr>
          <w:rFonts w:eastAsia="SimSun"/>
          <w:lang w:val="fr-FR" w:eastAsia="zh-CN"/>
        </w:rPr>
        <w:t>ébattu</w:t>
      </w:r>
      <w:r w:rsidRPr="002D407A">
        <w:rPr>
          <w:rFonts w:eastAsia="SimSun"/>
          <w:lang w:val="fr-FR" w:eastAsia="zh-CN"/>
        </w:rPr>
        <w:t xml:space="preserve">es lors des sessions du </w:t>
      </w:r>
      <w:r>
        <w:rPr>
          <w:rFonts w:eastAsia="SimSun"/>
          <w:lang w:val="fr-FR" w:eastAsia="zh-CN"/>
        </w:rPr>
        <w:t>G</w:t>
      </w:r>
      <w:r w:rsidRPr="002D407A">
        <w:rPr>
          <w:rFonts w:eastAsia="SimSun"/>
          <w:lang w:val="fr-FR" w:eastAsia="zh-CN"/>
        </w:rPr>
        <w:t>roupe de</w:t>
      </w:r>
      <w:r w:rsidR="00BA6941">
        <w:rPr>
          <w:rFonts w:eastAsia="SimSun"/>
          <w:lang w:val="fr-FR" w:eastAsia="zh-CN"/>
        </w:rPr>
        <w:t> </w:t>
      </w:r>
      <w:r w:rsidRPr="002D407A">
        <w:rPr>
          <w:rFonts w:eastAsia="SimSun"/>
          <w:lang w:val="fr-FR" w:eastAsia="zh-CN"/>
        </w:rPr>
        <w:t>travail.</w:t>
      </w:r>
    </w:p>
    <w:p w14:paraId="2103EEC2" w14:textId="5BC153E3" w:rsidR="002A150B" w:rsidRPr="002D407A" w:rsidRDefault="002A150B" w:rsidP="00BA6941">
      <w:pPr>
        <w:pStyle w:val="SingleTxtG"/>
        <w:keepNext/>
        <w:keepLines/>
        <w:ind w:firstLine="567"/>
        <w:rPr>
          <w:rFonts w:eastAsia="SimSun"/>
          <w:lang w:val="fr-FR" w:eastAsia="zh-CN"/>
        </w:rPr>
      </w:pPr>
      <w:r w:rsidRPr="002D407A">
        <w:rPr>
          <w:rFonts w:eastAsia="SimSun"/>
          <w:lang w:val="fr-FR" w:eastAsia="zh-CN"/>
        </w:rPr>
        <w:lastRenderedPageBreak/>
        <w:t xml:space="preserve">Le </w:t>
      </w:r>
      <w:r>
        <w:rPr>
          <w:rFonts w:eastAsia="SimSun"/>
          <w:lang w:val="fr-FR" w:eastAsia="zh-CN"/>
        </w:rPr>
        <w:t>R</w:t>
      </w:r>
      <w:r w:rsidRPr="002D407A">
        <w:rPr>
          <w:rFonts w:eastAsia="SimSun"/>
          <w:lang w:val="fr-FR" w:eastAsia="zh-CN"/>
        </w:rPr>
        <w:t>èglement intérieur du Groupe de travail est publié dans le document ECE/TRANS/WP.15/190/Add.1 [</w:t>
      </w:r>
      <w:r>
        <w:rPr>
          <w:rFonts w:eastAsia="SimSun"/>
          <w:lang w:val="fr-FR" w:eastAsia="zh-CN"/>
        </w:rPr>
        <w:t>Ajouter le</w:t>
      </w:r>
      <w:r w:rsidRPr="002D407A">
        <w:rPr>
          <w:rFonts w:eastAsia="SimSun"/>
          <w:lang w:val="fr-FR" w:eastAsia="zh-CN"/>
        </w:rPr>
        <w:t xml:space="preserve"> li</w:t>
      </w:r>
      <w:r>
        <w:rPr>
          <w:rFonts w:eastAsia="SimSun"/>
          <w:lang w:val="fr-FR" w:eastAsia="zh-CN"/>
        </w:rPr>
        <w:t>e</w:t>
      </w:r>
      <w:r w:rsidRPr="002D407A">
        <w:rPr>
          <w:rFonts w:eastAsia="SimSun"/>
          <w:lang w:val="fr-FR" w:eastAsia="zh-CN"/>
        </w:rPr>
        <w:t xml:space="preserve">n]. Selon ce </w:t>
      </w:r>
      <w:r>
        <w:rPr>
          <w:rFonts w:eastAsia="SimSun"/>
          <w:lang w:val="fr-FR" w:eastAsia="zh-CN"/>
        </w:rPr>
        <w:t>R</w:t>
      </w:r>
      <w:r w:rsidRPr="002D407A">
        <w:rPr>
          <w:rFonts w:eastAsia="SimSun"/>
          <w:lang w:val="fr-FR" w:eastAsia="zh-CN"/>
        </w:rPr>
        <w:t>èglement, tout pays membre de</w:t>
      </w:r>
      <w:r>
        <w:rPr>
          <w:rFonts w:eastAsia="SimSun"/>
          <w:lang w:val="fr-FR" w:eastAsia="zh-CN"/>
        </w:rPr>
        <w:t xml:space="preserve"> l’ONU</w:t>
      </w:r>
      <w:r w:rsidRPr="002D407A">
        <w:rPr>
          <w:rFonts w:eastAsia="SimSun"/>
          <w:lang w:val="fr-FR" w:eastAsia="zh-CN"/>
        </w:rPr>
        <w:t xml:space="preserve"> peut participer </w:t>
      </w:r>
      <w:r>
        <w:rPr>
          <w:rFonts w:eastAsia="SimSun"/>
          <w:lang w:val="fr-FR" w:eastAsia="zh-CN"/>
        </w:rPr>
        <w:t>aux</w:t>
      </w:r>
      <w:r w:rsidRPr="002D407A">
        <w:rPr>
          <w:rFonts w:eastAsia="SimSun"/>
          <w:lang w:val="fr-FR" w:eastAsia="zh-CN"/>
        </w:rPr>
        <w:t xml:space="preserve"> activités</w:t>
      </w:r>
      <w:r w:rsidRPr="00064162">
        <w:t xml:space="preserve"> </w:t>
      </w:r>
      <w:r w:rsidRPr="00064162">
        <w:rPr>
          <w:rFonts w:eastAsia="SimSun"/>
          <w:lang w:val="fr-FR" w:eastAsia="zh-CN"/>
        </w:rPr>
        <w:t>du Groupe</w:t>
      </w:r>
      <w:r w:rsidRPr="002D407A">
        <w:rPr>
          <w:rFonts w:eastAsia="SimSun"/>
          <w:lang w:val="fr-FR" w:eastAsia="zh-CN"/>
        </w:rPr>
        <w:t>. Tous les États membres de la CEE, y</w:t>
      </w:r>
      <w:r w:rsidR="00BA6941">
        <w:rPr>
          <w:rFonts w:eastAsia="SimSun"/>
          <w:lang w:val="fr-FR" w:eastAsia="zh-CN"/>
        </w:rPr>
        <w:t> </w:t>
      </w:r>
      <w:r w:rsidRPr="002D407A">
        <w:rPr>
          <w:rFonts w:eastAsia="SimSun"/>
          <w:lang w:val="fr-FR" w:eastAsia="zh-CN"/>
        </w:rPr>
        <w:t xml:space="preserve">compris ceux qui ne sont pas </w:t>
      </w:r>
      <w:r>
        <w:rPr>
          <w:rFonts w:eastAsia="SimSun"/>
          <w:lang w:val="fr-FR" w:eastAsia="zh-CN"/>
        </w:rPr>
        <w:t>p</w:t>
      </w:r>
      <w:r w:rsidRPr="002D407A">
        <w:rPr>
          <w:rFonts w:eastAsia="SimSun"/>
          <w:lang w:val="fr-FR" w:eastAsia="zh-CN"/>
        </w:rPr>
        <w:t>arties contractantes à l</w:t>
      </w:r>
      <w:r>
        <w:rPr>
          <w:rFonts w:eastAsia="SimSun"/>
          <w:lang w:val="fr-FR" w:eastAsia="zh-CN"/>
        </w:rPr>
        <w:t>’</w:t>
      </w:r>
      <w:r w:rsidRPr="002D407A">
        <w:rPr>
          <w:rFonts w:eastAsia="SimSun"/>
          <w:lang w:val="fr-FR" w:eastAsia="zh-CN"/>
        </w:rPr>
        <w:t>ADR, peuvent voter sur les propositions d</w:t>
      </w:r>
      <w:r>
        <w:rPr>
          <w:rFonts w:eastAsia="SimSun"/>
          <w:lang w:val="fr-FR" w:eastAsia="zh-CN"/>
        </w:rPr>
        <w:t>’</w:t>
      </w:r>
      <w:r w:rsidRPr="002D407A">
        <w:rPr>
          <w:rFonts w:eastAsia="SimSun"/>
          <w:lang w:val="fr-FR" w:eastAsia="zh-CN"/>
        </w:rPr>
        <w:t>amendements à l</w:t>
      </w:r>
      <w:r>
        <w:rPr>
          <w:rFonts w:eastAsia="SimSun"/>
          <w:lang w:val="fr-FR" w:eastAsia="zh-CN"/>
        </w:rPr>
        <w:t>’</w:t>
      </w:r>
      <w:r w:rsidRPr="002D407A">
        <w:rPr>
          <w:rFonts w:eastAsia="SimSun"/>
          <w:lang w:val="fr-FR" w:eastAsia="zh-CN"/>
        </w:rPr>
        <w:t xml:space="preserve">ADR. Les pays non membres de la CEE qui sont </w:t>
      </w:r>
      <w:r>
        <w:rPr>
          <w:rFonts w:eastAsia="SimSun"/>
          <w:lang w:val="fr-FR" w:eastAsia="zh-CN"/>
        </w:rPr>
        <w:t>p</w:t>
      </w:r>
      <w:r w:rsidRPr="002D407A">
        <w:rPr>
          <w:rFonts w:eastAsia="SimSun"/>
          <w:lang w:val="fr-FR" w:eastAsia="zh-CN"/>
        </w:rPr>
        <w:t>arties contractantes à l</w:t>
      </w:r>
      <w:r>
        <w:rPr>
          <w:rFonts w:eastAsia="SimSun"/>
          <w:lang w:val="fr-FR" w:eastAsia="zh-CN"/>
        </w:rPr>
        <w:t>’</w:t>
      </w:r>
      <w:r w:rsidRPr="002D407A">
        <w:rPr>
          <w:rFonts w:eastAsia="SimSun"/>
          <w:lang w:val="fr-FR" w:eastAsia="zh-CN"/>
        </w:rPr>
        <w:t xml:space="preserve">ADR peuvent également voter sur ces propositions, mais </w:t>
      </w:r>
      <w:r>
        <w:rPr>
          <w:rFonts w:eastAsia="SimSun"/>
          <w:lang w:val="fr-FR" w:eastAsia="zh-CN"/>
        </w:rPr>
        <w:t>non</w:t>
      </w:r>
      <w:r w:rsidRPr="002D407A">
        <w:rPr>
          <w:rFonts w:eastAsia="SimSun"/>
          <w:lang w:val="fr-FR" w:eastAsia="zh-CN"/>
        </w:rPr>
        <w:t xml:space="preserve"> sur </w:t>
      </w:r>
      <w:r>
        <w:rPr>
          <w:rFonts w:eastAsia="SimSun"/>
          <w:lang w:val="fr-FR" w:eastAsia="zh-CN"/>
        </w:rPr>
        <w:t xml:space="preserve">les </w:t>
      </w:r>
      <w:r w:rsidRPr="002D407A">
        <w:rPr>
          <w:rFonts w:eastAsia="SimSun"/>
          <w:lang w:val="fr-FR" w:eastAsia="zh-CN"/>
        </w:rPr>
        <w:t>autres questions d</w:t>
      </w:r>
      <w:r>
        <w:rPr>
          <w:rFonts w:eastAsia="SimSun"/>
          <w:lang w:val="fr-FR" w:eastAsia="zh-CN"/>
        </w:rPr>
        <w:t>ébattu</w:t>
      </w:r>
      <w:r w:rsidRPr="002D407A">
        <w:rPr>
          <w:rFonts w:eastAsia="SimSun"/>
          <w:lang w:val="fr-FR" w:eastAsia="zh-CN"/>
        </w:rPr>
        <w:t xml:space="preserve">es par le </w:t>
      </w:r>
      <w:r w:rsidRPr="00064162">
        <w:rPr>
          <w:rFonts w:eastAsia="SimSun"/>
          <w:lang w:val="fr-FR" w:eastAsia="zh-CN"/>
        </w:rPr>
        <w:t>Groupe de travail</w:t>
      </w:r>
      <w:r w:rsidRPr="002D407A">
        <w:rPr>
          <w:rFonts w:eastAsia="SimSun"/>
          <w:lang w:val="fr-FR" w:eastAsia="zh-CN"/>
        </w:rPr>
        <w:t xml:space="preserve"> qui ne sont pas liées à l</w:t>
      </w:r>
      <w:r>
        <w:rPr>
          <w:rFonts w:eastAsia="SimSun"/>
          <w:lang w:val="fr-FR" w:eastAsia="zh-CN"/>
        </w:rPr>
        <w:t>’</w:t>
      </w:r>
      <w:r w:rsidRPr="002D407A">
        <w:rPr>
          <w:rFonts w:eastAsia="SimSun"/>
          <w:lang w:val="fr-FR" w:eastAsia="zh-CN"/>
        </w:rPr>
        <w:t>ADR.</w:t>
      </w:r>
    </w:p>
    <w:p w14:paraId="2EEB44A5" w14:textId="7CC34D83" w:rsidR="002A150B" w:rsidRPr="002D407A" w:rsidRDefault="002A150B" w:rsidP="00454500">
      <w:pPr>
        <w:pStyle w:val="SingleTxtG"/>
        <w:ind w:firstLine="567"/>
        <w:rPr>
          <w:lang w:val="fr-FR"/>
        </w:rPr>
      </w:pPr>
      <w:r w:rsidRPr="002D407A">
        <w:rPr>
          <w:rFonts w:eastAsia="SimSun"/>
          <w:lang w:val="fr-FR" w:eastAsia="zh-CN"/>
        </w:rPr>
        <w:t xml:space="preserve">Le </w:t>
      </w:r>
      <w:r w:rsidRPr="00064162">
        <w:rPr>
          <w:rFonts w:eastAsia="SimSun"/>
          <w:lang w:val="fr-FR" w:eastAsia="zh-CN"/>
        </w:rPr>
        <w:t xml:space="preserve">Groupe de travail </w:t>
      </w:r>
      <w:r w:rsidRPr="002D407A">
        <w:rPr>
          <w:rFonts w:eastAsia="SimSun"/>
          <w:lang w:val="fr-FR" w:eastAsia="zh-CN"/>
        </w:rPr>
        <w:t>se réunit habituellement deux fois par an, en mai et en novembre.</w:t>
      </w:r>
      <w:r w:rsidRPr="00064162">
        <w:rPr>
          <w:rFonts w:eastAsia="SimSun"/>
          <w:lang w:val="fr-FR" w:eastAsia="zh-CN"/>
        </w:rPr>
        <w:t xml:space="preserve"> </w:t>
      </w:r>
      <w:r>
        <w:rPr>
          <w:rFonts w:eastAsia="SimSun"/>
          <w:lang w:val="fr-FR" w:eastAsia="zh-CN"/>
        </w:rPr>
        <w:t>Chaque</w:t>
      </w:r>
      <w:r w:rsidRPr="002D407A">
        <w:rPr>
          <w:rFonts w:eastAsia="SimSun"/>
          <w:lang w:val="fr-FR" w:eastAsia="zh-CN"/>
        </w:rPr>
        <w:t xml:space="preserve"> </w:t>
      </w:r>
      <w:r w:rsidRPr="00454500">
        <w:rPr>
          <w:lang w:val="fr-FR"/>
        </w:rPr>
        <w:t>session</w:t>
      </w:r>
      <w:r w:rsidRPr="002D407A">
        <w:rPr>
          <w:rFonts w:eastAsia="SimSun"/>
          <w:lang w:val="fr-FR" w:eastAsia="zh-CN"/>
        </w:rPr>
        <w:t xml:space="preserve"> réunit environ 60</w:t>
      </w:r>
      <w:r w:rsidR="00BA6941">
        <w:rPr>
          <w:rFonts w:eastAsia="SimSun"/>
          <w:lang w:val="fr-FR" w:eastAsia="zh-CN"/>
        </w:rPr>
        <w:t> </w:t>
      </w:r>
      <w:r w:rsidRPr="002D407A">
        <w:rPr>
          <w:rFonts w:eastAsia="SimSun"/>
          <w:lang w:val="fr-FR" w:eastAsia="zh-CN"/>
        </w:rPr>
        <w:t>participants représentant les Parties contractantes et leurs autorités compétentes ainsi que d</w:t>
      </w:r>
      <w:r>
        <w:rPr>
          <w:rFonts w:eastAsia="SimSun"/>
          <w:lang w:val="fr-FR" w:eastAsia="zh-CN"/>
        </w:rPr>
        <w:t>’</w:t>
      </w:r>
      <w:r w:rsidRPr="002D407A">
        <w:rPr>
          <w:rFonts w:eastAsia="SimSun"/>
          <w:lang w:val="fr-FR" w:eastAsia="zh-CN"/>
        </w:rPr>
        <w:t>autres pays, institutions spécialisées, organisations intergouvernementales et organisations non gouvernementales intéressés par ses travaux. Les</w:t>
      </w:r>
      <w:r w:rsidR="00BA6941">
        <w:rPr>
          <w:rFonts w:eastAsia="SimSun"/>
          <w:lang w:val="fr-FR" w:eastAsia="zh-CN"/>
        </w:rPr>
        <w:t> </w:t>
      </w:r>
      <w:r w:rsidRPr="002D407A">
        <w:rPr>
          <w:rFonts w:eastAsia="SimSun"/>
          <w:lang w:val="fr-FR" w:eastAsia="zh-CN"/>
        </w:rPr>
        <w:t>pays ayant l</w:t>
      </w:r>
      <w:r>
        <w:rPr>
          <w:rFonts w:eastAsia="SimSun"/>
          <w:lang w:val="fr-FR" w:eastAsia="zh-CN"/>
        </w:rPr>
        <w:t>’</w:t>
      </w:r>
      <w:r w:rsidRPr="002D407A">
        <w:rPr>
          <w:rFonts w:eastAsia="SimSun"/>
          <w:lang w:val="fr-FR" w:eastAsia="zh-CN"/>
        </w:rPr>
        <w:t>intention d</w:t>
      </w:r>
      <w:r>
        <w:rPr>
          <w:rFonts w:eastAsia="SimSun"/>
          <w:lang w:val="fr-FR" w:eastAsia="zh-CN"/>
        </w:rPr>
        <w:t>’</w:t>
      </w:r>
      <w:r w:rsidRPr="002D407A">
        <w:rPr>
          <w:rFonts w:eastAsia="SimSun"/>
          <w:lang w:val="fr-FR" w:eastAsia="zh-CN"/>
        </w:rPr>
        <w:t>adhérer à l</w:t>
      </w:r>
      <w:r>
        <w:rPr>
          <w:rFonts w:eastAsia="SimSun"/>
          <w:lang w:val="fr-FR" w:eastAsia="zh-CN"/>
        </w:rPr>
        <w:t>’</w:t>
      </w:r>
      <w:r w:rsidRPr="002D407A">
        <w:rPr>
          <w:rFonts w:eastAsia="SimSun"/>
          <w:lang w:val="fr-FR" w:eastAsia="zh-CN"/>
        </w:rPr>
        <w:t xml:space="preserve">ADR sont invités à participer </w:t>
      </w:r>
      <w:r>
        <w:rPr>
          <w:rFonts w:eastAsia="SimSun"/>
          <w:lang w:val="fr-FR" w:eastAsia="zh-CN"/>
        </w:rPr>
        <w:t>aux</w:t>
      </w:r>
      <w:r w:rsidRPr="002D407A">
        <w:rPr>
          <w:rFonts w:eastAsia="SimSun"/>
          <w:lang w:val="fr-FR" w:eastAsia="zh-CN"/>
        </w:rPr>
        <w:t xml:space="preserve"> session</w:t>
      </w:r>
      <w:r>
        <w:rPr>
          <w:rFonts w:eastAsia="SimSun"/>
          <w:lang w:val="fr-FR" w:eastAsia="zh-CN"/>
        </w:rPr>
        <w:t>s</w:t>
      </w:r>
      <w:r w:rsidRPr="002D407A">
        <w:rPr>
          <w:rFonts w:eastAsia="SimSun"/>
          <w:lang w:val="fr-FR" w:eastAsia="zh-CN"/>
        </w:rPr>
        <w:t xml:space="preserve"> du Groupe de travail.</w:t>
      </w:r>
    </w:p>
    <w:p w14:paraId="12B54250" w14:textId="69FDACED" w:rsidR="002A150B" w:rsidRPr="00BA6941" w:rsidRDefault="002A150B" w:rsidP="00454500">
      <w:pPr>
        <w:pStyle w:val="SingleTxtG"/>
        <w:ind w:firstLine="567"/>
        <w:rPr>
          <w:rFonts w:eastAsia="SimSun"/>
          <w:lang w:val="fr-FR" w:eastAsia="zh-CN"/>
        </w:rPr>
      </w:pPr>
      <w:r w:rsidRPr="00BA6941">
        <w:rPr>
          <w:lang w:val="fr-FR"/>
        </w:rPr>
        <w:t>L’accès</w:t>
      </w:r>
      <w:r w:rsidRPr="00BA6941">
        <w:rPr>
          <w:rFonts w:eastAsia="SimSun"/>
          <w:lang w:val="fr-FR" w:eastAsia="zh-CN"/>
        </w:rPr>
        <w:t xml:space="preserve"> aux informations sur les réunions du Groupe de travail (calendrier, ordres du jour, documents et rapports) est libre et gratuit sur le site Internet de la CEE, à l’adresse suivante :</w:t>
      </w:r>
      <w:r w:rsidRPr="00BA6941">
        <w:t xml:space="preserve"> </w:t>
      </w:r>
      <w:hyperlink r:id="rId10" w:history="1">
        <w:r w:rsidRPr="00BA6941">
          <w:rPr>
            <w:rStyle w:val="Hyperlink"/>
            <w:rFonts w:eastAsia="SimSun"/>
            <w:lang w:val="fr-FR" w:eastAsia="zh-CN"/>
          </w:rPr>
          <w:t>https://unece.org/info/events/unece-meetings-and-events/transport/</w:t>
        </w:r>
        <w:r w:rsidR="00BA6941">
          <w:rPr>
            <w:rStyle w:val="Hyperlink"/>
            <w:rFonts w:eastAsia="SimSun"/>
            <w:lang w:val="fr-FR" w:eastAsia="zh-CN"/>
          </w:rPr>
          <w:br/>
        </w:r>
        <w:r w:rsidRPr="00BA6941">
          <w:rPr>
            <w:rStyle w:val="Hyperlink"/>
            <w:rFonts w:eastAsia="SimSun"/>
            <w:lang w:val="fr-FR" w:eastAsia="zh-CN"/>
          </w:rPr>
          <w:t>dangerous%20goods</w:t>
        </w:r>
      </w:hyperlink>
      <w:r w:rsidRPr="00BA6941">
        <w:rPr>
          <w:rFonts w:eastAsia="SimSun"/>
          <w:lang w:val="fr-FR" w:eastAsia="zh-CN"/>
        </w:rPr>
        <w:t>.</w:t>
      </w:r>
    </w:p>
    <w:p w14:paraId="4EBDBEC5" w14:textId="26177E4F" w:rsidR="002A150B" w:rsidRPr="002D407A" w:rsidRDefault="002A150B" w:rsidP="00454500">
      <w:pPr>
        <w:pStyle w:val="SingleTxtG"/>
        <w:ind w:firstLine="567"/>
        <w:rPr>
          <w:lang w:val="fr-FR"/>
        </w:rPr>
      </w:pPr>
      <w:r w:rsidRPr="002D407A">
        <w:rPr>
          <w:lang w:val="fr-FR"/>
        </w:rPr>
        <w:t>Les dispositions communes au RID, à l</w:t>
      </w:r>
      <w:r>
        <w:rPr>
          <w:lang w:val="fr-FR"/>
        </w:rPr>
        <w:t>’</w:t>
      </w:r>
      <w:r w:rsidRPr="002D407A">
        <w:rPr>
          <w:lang w:val="fr-FR"/>
        </w:rPr>
        <w:t>ADR et à l</w:t>
      </w:r>
      <w:r>
        <w:rPr>
          <w:lang w:val="fr-FR"/>
        </w:rPr>
        <w:t>’</w:t>
      </w:r>
      <w:r w:rsidRPr="002D407A">
        <w:rPr>
          <w:lang w:val="fr-FR"/>
        </w:rPr>
        <w:t>ADN sont d</w:t>
      </w:r>
      <w:r>
        <w:rPr>
          <w:lang w:val="fr-FR"/>
        </w:rPr>
        <w:t>’</w:t>
      </w:r>
      <w:r w:rsidRPr="002D407A">
        <w:rPr>
          <w:lang w:val="fr-FR"/>
        </w:rPr>
        <w:t xml:space="preserve">abord </w:t>
      </w:r>
      <w:r>
        <w:rPr>
          <w:lang w:val="fr-FR"/>
        </w:rPr>
        <w:t>examinées</w:t>
      </w:r>
      <w:r w:rsidRPr="002D407A">
        <w:rPr>
          <w:lang w:val="fr-FR"/>
        </w:rPr>
        <w:t xml:space="preserve"> et élaborées </w:t>
      </w:r>
      <w:r>
        <w:rPr>
          <w:lang w:val="fr-FR"/>
        </w:rPr>
        <w:t xml:space="preserve">à </w:t>
      </w:r>
      <w:r w:rsidRPr="002D407A">
        <w:rPr>
          <w:lang w:val="fr-FR"/>
        </w:rPr>
        <w:t xml:space="preserve">la </w:t>
      </w:r>
      <w:r w:rsidRPr="00C628FD">
        <w:rPr>
          <w:lang w:val="fr-FR"/>
        </w:rPr>
        <w:t>Réunion commune de la Commission d</w:t>
      </w:r>
      <w:r>
        <w:rPr>
          <w:lang w:val="fr-FR"/>
        </w:rPr>
        <w:t>’</w:t>
      </w:r>
      <w:r w:rsidRPr="00C628FD">
        <w:rPr>
          <w:lang w:val="fr-FR"/>
        </w:rPr>
        <w:t>experts du RID et du Groupe de travail des transports de marchandises dangereuses</w:t>
      </w:r>
      <w:r w:rsidRPr="002D407A">
        <w:rPr>
          <w:lang w:val="fr-FR"/>
        </w:rPr>
        <w:t>, dont le</w:t>
      </w:r>
      <w:r>
        <w:rPr>
          <w:lang w:val="fr-FR"/>
        </w:rPr>
        <w:t>s</w:t>
      </w:r>
      <w:r w:rsidRPr="002D407A">
        <w:rPr>
          <w:lang w:val="fr-FR"/>
        </w:rPr>
        <w:t xml:space="preserve"> service</w:t>
      </w:r>
      <w:r>
        <w:rPr>
          <w:lang w:val="fr-FR"/>
        </w:rPr>
        <w:t>s de secrétariat sont</w:t>
      </w:r>
      <w:r w:rsidRPr="002D407A">
        <w:rPr>
          <w:lang w:val="fr-FR"/>
        </w:rPr>
        <w:t xml:space="preserve"> assuré</w:t>
      </w:r>
      <w:r>
        <w:rPr>
          <w:lang w:val="fr-FR"/>
        </w:rPr>
        <w:t>s</w:t>
      </w:r>
      <w:r w:rsidRPr="002D407A">
        <w:rPr>
          <w:lang w:val="fr-FR"/>
        </w:rPr>
        <w:t xml:space="preserve"> par l</w:t>
      </w:r>
      <w:r>
        <w:rPr>
          <w:lang w:val="fr-FR"/>
        </w:rPr>
        <w:t>’</w:t>
      </w:r>
      <w:r w:rsidRPr="006471D0">
        <w:rPr>
          <w:lang w:val="fr-FR"/>
        </w:rPr>
        <w:t>Organisation intergouvernementale pour les transports internationaux ferroviaires</w:t>
      </w:r>
      <w:r w:rsidRPr="002D407A">
        <w:rPr>
          <w:lang w:val="fr-FR"/>
        </w:rPr>
        <w:t xml:space="preserve"> et la</w:t>
      </w:r>
      <w:r w:rsidR="00BA6941">
        <w:rPr>
          <w:lang w:val="fr-FR"/>
        </w:rPr>
        <w:t> </w:t>
      </w:r>
      <w:r w:rsidRPr="002D407A">
        <w:rPr>
          <w:lang w:val="fr-FR"/>
        </w:rPr>
        <w:t xml:space="preserve">CEE. Ces dispositions sont ensuite approuvées par le Groupe de travail des transports de marchandises dangereuses avant leur adoption </w:t>
      </w:r>
      <w:r>
        <w:rPr>
          <w:lang w:val="fr-FR"/>
        </w:rPr>
        <w:t>définitive</w:t>
      </w:r>
      <w:r w:rsidRPr="002D407A">
        <w:rPr>
          <w:lang w:val="fr-FR"/>
        </w:rPr>
        <w:t>.</w:t>
      </w:r>
    </w:p>
    <w:p w14:paraId="7E537C26" w14:textId="77777777" w:rsidR="00454500" w:rsidRDefault="002A150B" w:rsidP="00454500">
      <w:pPr>
        <w:pStyle w:val="SingleTxtG"/>
        <w:ind w:firstLine="567"/>
        <w:rPr>
          <w:lang w:val="fr-FR"/>
        </w:rPr>
      </w:pPr>
      <w:r w:rsidRPr="002D407A">
        <w:rPr>
          <w:lang w:val="fr-FR"/>
        </w:rPr>
        <w:t xml:space="preserve">La participation aux sessions du </w:t>
      </w:r>
      <w:r>
        <w:rPr>
          <w:lang w:val="fr-FR"/>
        </w:rPr>
        <w:t>G</w:t>
      </w:r>
      <w:r w:rsidRPr="002D407A">
        <w:rPr>
          <w:lang w:val="fr-FR"/>
        </w:rPr>
        <w:t xml:space="preserve">roupe de travail et de la </w:t>
      </w:r>
      <w:r>
        <w:rPr>
          <w:lang w:val="fr-FR"/>
        </w:rPr>
        <w:t>R</w:t>
      </w:r>
      <w:r w:rsidRPr="002D407A">
        <w:rPr>
          <w:lang w:val="fr-FR"/>
        </w:rPr>
        <w:t>éunion co</w:t>
      </w:r>
      <w:r>
        <w:rPr>
          <w:lang w:val="fr-FR"/>
        </w:rPr>
        <w:t>mmun</w:t>
      </w:r>
      <w:r w:rsidRPr="002D407A">
        <w:rPr>
          <w:lang w:val="fr-FR"/>
        </w:rPr>
        <w:t xml:space="preserve">e est </w:t>
      </w:r>
      <w:r>
        <w:rPr>
          <w:lang w:val="fr-FR"/>
        </w:rPr>
        <w:t xml:space="preserve">un excellent </w:t>
      </w:r>
      <w:r w:rsidRPr="002D407A">
        <w:rPr>
          <w:lang w:val="fr-FR"/>
        </w:rPr>
        <w:t xml:space="preserve">moyen </w:t>
      </w:r>
      <w:r>
        <w:rPr>
          <w:lang w:val="fr-FR"/>
        </w:rPr>
        <w:t>pour</w:t>
      </w:r>
      <w:r w:rsidRPr="002D407A">
        <w:rPr>
          <w:lang w:val="fr-FR"/>
        </w:rPr>
        <w:t xml:space="preserve"> se rencontrer, échanger des expériences et </w:t>
      </w:r>
      <w:r>
        <w:rPr>
          <w:lang w:val="fr-FR"/>
        </w:rPr>
        <w:t>débattre</w:t>
      </w:r>
      <w:r w:rsidRPr="002D407A">
        <w:rPr>
          <w:lang w:val="fr-FR"/>
        </w:rPr>
        <w:t xml:space="preserve"> des questions de mise en œuvre. Il est important que les représentants des </w:t>
      </w:r>
      <w:r>
        <w:rPr>
          <w:lang w:val="fr-FR"/>
        </w:rPr>
        <w:t>P</w:t>
      </w:r>
      <w:r w:rsidRPr="002D407A">
        <w:rPr>
          <w:lang w:val="fr-FR"/>
        </w:rPr>
        <w:t>arties contractantes et de</w:t>
      </w:r>
      <w:r>
        <w:rPr>
          <w:lang w:val="fr-FR"/>
        </w:rPr>
        <w:t xml:space="preserve">s </w:t>
      </w:r>
      <w:r w:rsidRPr="002D407A">
        <w:rPr>
          <w:lang w:val="fr-FR"/>
        </w:rPr>
        <w:t>industrie</w:t>
      </w:r>
      <w:r>
        <w:rPr>
          <w:lang w:val="fr-FR"/>
        </w:rPr>
        <w:t>ls</w:t>
      </w:r>
      <w:r w:rsidRPr="002D407A">
        <w:rPr>
          <w:lang w:val="fr-FR"/>
        </w:rPr>
        <w:t xml:space="preserve"> soient impliqués dès le début du processus d</w:t>
      </w:r>
      <w:r>
        <w:rPr>
          <w:lang w:val="fr-FR"/>
        </w:rPr>
        <w:t>’</w:t>
      </w:r>
      <w:r w:rsidRPr="002D407A">
        <w:rPr>
          <w:lang w:val="fr-FR"/>
        </w:rPr>
        <w:t>adoption de nouveaux amendements</w:t>
      </w:r>
      <w:r>
        <w:rPr>
          <w:lang w:val="fr-FR"/>
        </w:rPr>
        <w:t>,</w:t>
      </w:r>
      <w:r w:rsidRPr="002D407A">
        <w:rPr>
          <w:lang w:val="fr-FR"/>
        </w:rPr>
        <w:t xml:space="preserve"> afin </w:t>
      </w:r>
      <w:r>
        <w:rPr>
          <w:lang w:val="fr-FR"/>
        </w:rPr>
        <w:t>de pouvoir</w:t>
      </w:r>
      <w:r w:rsidRPr="002D407A">
        <w:rPr>
          <w:lang w:val="fr-FR"/>
        </w:rPr>
        <w:t xml:space="preserve"> anticip</w:t>
      </w:r>
      <w:r>
        <w:rPr>
          <w:lang w:val="fr-FR"/>
        </w:rPr>
        <w:t>er</w:t>
      </w:r>
      <w:r w:rsidRPr="002D407A">
        <w:rPr>
          <w:lang w:val="fr-FR"/>
        </w:rPr>
        <w:t xml:space="preserve"> </w:t>
      </w:r>
      <w:r>
        <w:rPr>
          <w:lang w:val="fr-FR"/>
        </w:rPr>
        <w:t>les conséquences</w:t>
      </w:r>
      <w:r w:rsidRPr="002D407A">
        <w:rPr>
          <w:lang w:val="fr-FR"/>
        </w:rPr>
        <w:t xml:space="preserve"> de ces amendements au niveau national.</w:t>
      </w:r>
    </w:p>
    <w:p w14:paraId="6CE103B4" w14:textId="5A0148D2" w:rsidR="002A150B" w:rsidRPr="00454500" w:rsidRDefault="002A150B" w:rsidP="00454500">
      <w:pPr>
        <w:pStyle w:val="SingleTxtG"/>
        <w:ind w:firstLine="567"/>
        <w:rPr>
          <w:lang w:val="fr-FR"/>
        </w:rPr>
      </w:pPr>
      <w:r w:rsidRPr="002D407A">
        <w:rPr>
          <w:i/>
          <w:iCs/>
          <w:lang w:val="fr-FR"/>
        </w:rPr>
        <w:t xml:space="preserve">Il est recommandé aux pays </w:t>
      </w:r>
      <w:r>
        <w:rPr>
          <w:i/>
          <w:iCs/>
          <w:lang w:val="fr-FR"/>
        </w:rPr>
        <w:t>qui sont p</w:t>
      </w:r>
      <w:r w:rsidRPr="002D407A">
        <w:rPr>
          <w:i/>
          <w:iCs/>
          <w:lang w:val="fr-FR"/>
        </w:rPr>
        <w:t>arties contractantes à l</w:t>
      </w:r>
      <w:r>
        <w:rPr>
          <w:i/>
          <w:iCs/>
          <w:lang w:val="fr-FR"/>
        </w:rPr>
        <w:t>’</w:t>
      </w:r>
      <w:r w:rsidRPr="002D407A">
        <w:rPr>
          <w:i/>
          <w:iCs/>
          <w:lang w:val="fr-FR"/>
        </w:rPr>
        <w:t>ADR, aux pays souhaitant adhérer à l</w:t>
      </w:r>
      <w:r>
        <w:rPr>
          <w:i/>
          <w:iCs/>
          <w:lang w:val="fr-FR"/>
        </w:rPr>
        <w:t>’</w:t>
      </w:r>
      <w:r w:rsidRPr="002D407A">
        <w:rPr>
          <w:i/>
          <w:iCs/>
          <w:lang w:val="fr-FR"/>
        </w:rPr>
        <w:t>ADR et aux pays appliquant ou ayant l</w:t>
      </w:r>
      <w:r>
        <w:rPr>
          <w:i/>
          <w:iCs/>
          <w:lang w:val="fr-FR"/>
        </w:rPr>
        <w:t>’</w:t>
      </w:r>
      <w:r w:rsidRPr="002D407A">
        <w:rPr>
          <w:i/>
          <w:iCs/>
          <w:lang w:val="fr-FR"/>
        </w:rPr>
        <w:t>intention d</w:t>
      </w:r>
      <w:r>
        <w:rPr>
          <w:i/>
          <w:iCs/>
          <w:lang w:val="fr-FR"/>
        </w:rPr>
        <w:t>’</w:t>
      </w:r>
      <w:r w:rsidRPr="002D407A">
        <w:rPr>
          <w:i/>
          <w:iCs/>
          <w:lang w:val="fr-FR"/>
        </w:rPr>
        <w:t>appliquer les dispositions des annexes de l</w:t>
      </w:r>
      <w:r>
        <w:rPr>
          <w:i/>
          <w:iCs/>
          <w:lang w:val="fr-FR"/>
        </w:rPr>
        <w:t>’</w:t>
      </w:r>
      <w:r w:rsidRPr="002D407A">
        <w:rPr>
          <w:i/>
          <w:iCs/>
          <w:lang w:val="fr-FR"/>
        </w:rPr>
        <w:t>ADR en tant que réglementation nationale de participer à ces réunions.</w:t>
      </w:r>
    </w:p>
    <w:p w14:paraId="0F57F70C" w14:textId="77777777" w:rsidR="002A150B" w:rsidRPr="002D407A" w:rsidRDefault="002A150B" w:rsidP="00454500">
      <w:pPr>
        <w:pStyle w:val="H1G"/>
        <w:rPr>
          <w:lang w:val="fr-FR"/>
        </w:rPr>
      </w:pPr>
      <w:r w:rsidRPr="002D407A">
        <w:rPr>
          <w:lang w:val="fr-FR"/>
        </w:rPr>
        <w:tab/>
      </w:r>
      <w:r w:rsidRPr="002D407A">
        <w:rPr>
          <w:lang w:val="fr-FR"/>
        </w:rPr>
        <w:tab/>
        <w:t>Langues</w:t>
      </w:r>
    </w:p>
    <w:p w14:paraId="3CAD3524" w14:textId="4CE1AEDF" w:rsidR="002A150B" w:rsidRPr="002D407A" w:rsidRDefault="002A150B" w:rsidP="00454500">
      <w:pPr>
        <w:pStyle w:val="SingleTxtG"/>
        <w:ind w:firstLine="567"/>
        <w:rPr>
          <w:lang w:val="fr-FR"/>
        </w:rPr>
      </w:pPr>
      <w:r w:rsidRPr="00BA6941">
        <w:rPr>
          <w:spacing w:val="-1"/>
          <w:lang w:val="fr-FR"/>
        </w:rPr>
        <w:t>Les textes authentiques de l’ADR sont l’anglais et le français pour l’Accord lui-même, et le français seulement pour les dispositions énoncées dans les annexes</w:t>
      </w:r>
      <w:r w:rsidR="00BA6941" w:rsidRPr="00BA6941">
        <w:rPr>
          <w:spacing w:val="-1"/>
          <w:lang w:val="fr-FR"/>
        </w:rPr>
        <w:t> </w:t>
      </w:r>
      <w:r w:rsidRPr="00BA6941">
        <w:rPr>
          <w:spacing w:val="-1"/>
          <w:lang w:val="fr-FR"/>
        </w:rPr>
        <w:t>A et B (parties 1 à</w:t>
      </w:r>
      <w:r w:rsidR="00BA6941" w:rsidRPr="00BA6941">
        <w:rPr>
          <w:spacing w:val="-1"/>
          <w:lang w:val="fr-FR"/>
        </w:rPr>
        <w:t> </w:t>
      </w:r>
      <w:r w:rsidRPr="00BA6941">
        <w:rPr>
          <w:spacing w:val="-1"/>
          <w:lang w:val="fr-FR"/>
        </w:rPr>
        <w:t>9).</w:t>
      </w:r>
      <w:r w:rsidRPr="002D407A">
        <w:rPr>
          <w:lang w:val="fr-FR"/>
        </w:rPr>
        <w:t xml:space="preserve"> Comme le </w:t>
      </w:r>
      <w:r>
        <w:rPr>
          <w:lang w:val="fr-FR"/>
        </w:rPr>
        <w:t>stipule</w:t>
      </w:r>
      <w:r w:rsidRPr="002D407A">
        <w:rPr>
          <w:lang w:val="fr-FR"/>
        </w:rPr>
        <w:t xml:space="preserve"> l</w:t>
      </w:r>
      <w:r>
        <w:rPr>
          <w:lang w:val="fr-FR"/>
        </w:rPr>
        <w:t>’A</w:t>
      </w:r>
      <w:r w:rsidRPr="002D407A">
        <w:rPr>
          <w:lang w:val="fr-FR"/>
        </w:rPr>
        <w:t>ccord, le Secrétaire général, en tant que dépositaire de l</w:t>
      </w:r>
      <w:r>
        <w:rPr>
          <w:lang w:val="fr-FR"/>
        </w:rPr>
        <w:t>’</w:t>
      </w:r>
      <w:r w:rsidRPr="002D407A">
        <w:rPr>
          <w:lang w:val="fr-FR"/>
        </w:rPr>
        <w:t xml:space="preserve">ADR, </w:t>
      </w:r>
      <w:r>
        <w:rPr>
          <w:lang w:val="fr-FR"/>
        </w:rPr>
        <w:t>établit</w:t>
      </w:r>
      <w:r w:rsidRPr="002D407A">
        <w:rPr>
          <w:lang w:val="fr-FR"/>
        </w:rPr>
        <w:t xml:space="preserve"> et met à jour une traduction officielle des annexes en anglais. La CEE produit également une version de l</w:t>
      </w:r>
      <w:r>
        <w:rPr>
          <w:lang w:val="fr-FR"/>
        </w:rPr>
        <w:t>’</w:t>
      </w:r>
      <w:r w:rsidRPr="002D407A">
        <w:rPr>
          <w:lang w:val="fr-FR"/>
        </w:rPr>
        <w:t>ADR</w:t>
      </w:r>
      <w:r w:rsidRPr="009F649B">
        <w:rPr>
          <w:lang w:val="fr-FR"/>
        </w:rPr>
        <w:t xml:space="preserve"> </w:t>
      </w:r>
      <w:r>
        <w:rPr>
          <w:lang w:val="fr-FR"/>
        </w:rPr>
        <w:t xml:space="preserve">en langue </w:t>
      </w:r>
      <w:r w:rsidRPr="002D407A">
        <w:rPr>
          <w:lang w:val="fr-FR"/>
        </w:rPr>
        <w:t>russe, mais cette traduction ne fait pas autorité.</w:t>
      </w:r>
    </w:p>
    <w:p w14:paraId="5BDC7F3E" w14:textId="77777777" w:rsidR="002A150B" w:rsidRPr="002D407A" w:rsidRDefault="002A150B" w:rsidP="00454500">
      <w:pPr>
        <w:pStyle w:val="SingleTxtG"/>
        <w:ind w:firstLine="567"/>
        <w:rPr>
          <w:lang w:val="fr-FR"/>
        </w:rPr>
      </w:pPr>
      <w:r w:rsidRPr="002D407A">
        <w:rPr>
          <w:lang w:val="fr-FR"/>
        </w:rPr>
        <w:t>La traduction dans les langues nationales autres que le français, l</w:t>
      </w:r>
      <w:r>
        <w:rPr>
          <w:lang w:val="fr-FR"/>
        </w:rPr>
        <w:t>’</w:t>
      </w:r>
      <w:r w:rsidRPr="002D407A">
        <w:rPr>
          <w:lang w:val="fr-FR"/>
        </w:rPr>
        <w:t>anglais et le russe est laissée à l</w:t>
      </w:r>
      <w:r>
        <w:rPr>
          <w:lang w:val="fr-FR"/>
        </w:rPr>
        <w:t>’</w:t>
      </w:r>
      <w:r w:rsidRPr="002D407A">
        <w:rPr>
          <w:lang w:val="fr-FR"/>
        </w:rPr>
        <w:t xml:space="preserve">appréciation des </w:t>
      </w:r>
      <w:r>
        <w:rPr>
          <w:lang w:val="fr-FR"/>
        </w:rPr>
        <w:t>P</w:t>
      </w:r>
      <w:r w:rsidRPr="002D407A">
        <w:rPr>
          <w:lang w:val="fr-FR"/>
        </w:rPr>
        <w:t xml:space="preserve">arties contractantes, </w:t>
      </w:r>
      <w:r>
        <w:rPr>
          <w:lang w:val="fr-FR"/>
        </w:rPr>
        <w:t xml:space="preserve">compte tenu du fait que </w:t>
      </w:r>
      <w:r w:rsidRPr="002D407A">
        <w:rPr>
          <w:lang w:val="fr-FR"/>
        </w:rPr>
        <w:t>la plu</w:t>
      </w:r>
      <w:r>
        <w:rPr>
          <w:lang w:val="fr-FR"/>
        </w:rPr>
        <w:t>s grande partie du</w:t>
      </w:r>
      <w:r w:rsidRPr="002D407A">
        <w:rPr>
          <w:lang w:val="fr-FR"/>
        </w:rPr>
        <w:t xml:space="preserve"> texte de l</w:t>
      </w:r>
      <w:r>
        <w:rPr>
          <w:lang w:val="fr-FR"/>
        </w:rPr>
        <w:t>’</w:t>
      </w:r>
      <w:r w:rsidRPr="002D407A">
        <w:rPr>
          <w:lang w:val="fr-FR"/>
        </w:rPr>
        <w:t xml:space="preserve">ADR provient du Règlement type </w:t>
      </w:r>
      <w:r>
        <w:rPr>
          <w:lang w:val="fr-FR"/>
        </w:rPr>
        <w:t xml:space="preserve">de l’ONU, </w:t>
      </w:r>
      <w:r w:rsidRPr="002D407A">
        <w:rPr>
          <w:lang w:val="fr-FR"/>
        </w:rPr>
        <w:t xml:space="preserve">qui est disponible dans les six langues </w:t>
      </w:r>
      <w:r w:rsidRPr="006471D0">
        <w:rPr>
          <w:lang w:val="fr-FR"/>
        </w:rPr>
        <w:t>officielle</w:t>
      </w:r>
      <w:r>
        <w:rPr>
          <w:lang w:val="fr-FR"/>
        </w:rPr>
        <w:t>s</w:t>
      </w:r>
      <w:r w:rsidRPr="006471D0">
        <w:rPr>
          <w:lang w:val="fr-FR"/>
        </w:rPr>
        <w:t xml:space="preserve"> </w:t>
      </w:r>
      <w:r w:rsidRPr="002D407A">
        <w:rPr>
          <w:lang w:val="fr-FR"/>
        </w:rPr>
        <w:t xml:space="preserve">de </w:t>
      </w:r>
      <w:r>
        <w:rPr>
          <w:lang w:val="fr-FR"/>
        </w:rPr>
        <w:t>l’Organisation</w:t>
      </w:r>
      <w:r w:rsidRPr="002D407A">
        <w:rPr>
          <w:lang w:val="fr-FR"/>
        </w:rPr>
        <w:t>.</w:t>
      </w:r>
    </w:p>
    <w:p w14:paraId="350A4D35" w14:textId="77777777" w:rsidR="002A150B" w:rsidRPr="002D407A" w:rsidRDefault="002A150B" w:rsidP="00BA6941">
      <w:pPr>
        <w:pStyle w:val="H1G"/>
        <w:rPr>
          <w:lang w:val="fr-FR"/>
        </w:rPr>
      </w:pPr>
      <w:r w:rsidRPr="002D407A">
        <w:rPr>
          <w:lang w:val="fr-FR"/>
        </w:rPr>
        <w:tab/>
      </w:r>
      <w:r w:rsidRPr="002D407A">
        <w:rPr>
          <w:lang w:val="fr-FR"/>
        </w:rPr>
        <w:tab/>
        <w:t>Étapes de l</w:t>
      </w:r>
      <w:r>
        <w:rPr>
          <w:lang w:val="fr-FR"/>
        </w:rPr>
        <w:t>’</w:t>
      </w:r>
      <w:r w:rsidRPr="002D407A">
        <w:rPr>
          <w:lang w:val="fr-FR"/>
        </w:rPr>
        <w:t>adhésion</w:t>
      </w:r>
    </w:p>
    <w:p w14:paraId="6740C25E" w14:textId="77777777" w:rsidR="002A150B" w:rsidRPr="002D407A" w:rsidRDefault="002A150B" w:rsidP="00454500">
      <w:pPr>
        <w:pStyle w:val="H23G"/>
        <w:rPr>
          <w:lang w:val="fr-FR"/>
        </w:rPr>
      </w:pPr>
      <w:r w:rsidRPr="002D407A">
        <w:rPr>
          <w:lang w:val="fr-FR"/>
        </w:rPr>
        <w:tab/>
      </w:r>
      <w:r w:rsidRPr="002D407A">
        <w:rPr>
          <w:lang w:val="fr-FR"/>
        </w:rPr>
        <w:tab/>
      </w:r>
      <w:r>
        <w:rPr>
          <w:lang w:val="fr-FR"/>
        </w:rPr>
        <w:t>Une c</w:t>
      </w:r>
      <w:r w:rsidRPr="002D407A">
        <w:rPr>
          <w:lang w:val="fr-FR"/>
        </w:rPr>
        <w:t xml:space="preserve">oordination </w:t>
      </w:r>
      <w:r w:rsidRPr="00FF370E">
        <w:rPr>
          <w:lang w:val="fr-FR"/>
        </w:rPr>
        <w:t xml:space="preserve">officielle </w:t>
      </w:r>
      <w:r w:rsidRPr="002D407A">
        <w:rPr>
          <w:lang w:val="fr-FR"/>
        </w:rPr>
        <w:t>et structurée au niveau national</w:t>
      </w:r>
    </w:p>
    <w:p w14:paraId="3A6D815E" w14:textId="7AFC6081" w:rsidR="002A150B" w:rsidRPr="002D407A" w:rsidRDefault="002A150B" w:rsidP="00454500">
      <w:pPr>
        <w:pStyle w:val="SingleTxtG"/>
        <w:ind w:firstLine="567"/>
        <w:rPr>
          <w:lang w:val="fr-FR"/>
        </w:rPr>
      </w:pPr>
      <w:r w:rsidRPr="002D407A">
        <w:rPr>
          <w:lang w:val="fr-FR"/>
        </w:rPr>
        <w:t>L</w:t>
      </w:r>
      <w:r>
        <w:rPr>
          <w:lang w:val="fr-FR"/>
        </w:rPr>
        <w:t>a</w:t>
      </w:r>
      <w:r w:rsidRPr="002D407A">
        <w:rPr>
          <w:lang w:val="fr-FR"/>
        </w:rPr>
        <w:t xml:space="preserve"> réglementation </w:t>
      </w:r>
      <w:r>
        <w:rPr>
          <w:lang w:val="fr-FR"/>
        </w:rPr>
        <w:t xml:space="preserve">relative au </w:t>
      </w:r>
      <w:r w:rsidRPr="002D407A">
        <w:rPr>
          <w:lang w:val="fr-FR"/>
        </w:rPr>
        <w:t>transport des marchandises dangereuses peut relever de la responsabilité de différents ministères ou administrations</w:t>
      </w:r>
      <w:r>
        <w:rPr>
          <w:lang w:val="fr-FR"/>
        </w:rPr>
        <w:t>,</w:t>
      </w:r>
      <w:r w:rsidRPr="002D407A">
        <w:rPr>
          <w:lang w:val="fr-FR"/>
        </w:rPr>
        <w:t xml:space="preserve"> </w:t>
      </w:r>
      <w:r>
        <w:rPr>
          <w:lang w:val="fr-FR"/>
        </w:rPr>
        <w:t>selon</w:t>
      </w:r>
      <w:r w:rsidRPr="002D407A">
        <w:rPr>
          <w:lang w:val="fr-FR"/>
        </w:rPr>
        <w:t xml:space="preserve"> la nature des marchandises (produits chimiques, explosifs, matières radioactives, déchets, médicaments, pesticides), l</w:t>
      </w:r>
      <w:r>
        <w:rPr>
          <w:lang w:val="fr-FR"/>
        </w:rPr>
        <w:t>’</w:t>
      </w:r>
      <w:r w:rsidRPr="002D407A">
        <w:rPr>
          <w:lang w:val="fr-FR"/>
        </w:rPr>
        <w:t xml:space="preserve">objet du transport et la structure administrative en place. Les ministères, administrations et organes concernés doivent être </w:t>
      </w:r>
      <w:r>
        <w:rPr>
          <w:lang w:val="fr-FR"/>
        </w:rPr>
        <w:t>recensés</w:t>
      </w:r>
      <w:r w:rsidRPr="002D407A">
        <w:rPr>
          <w:lang w:val="fr-FR"/>
        </w:rPr>
        <w:t xml:space="preserve"> et leurs représentants </w:t>
      </w:r>
      <w:r>
        <w:rPr>
          <w:lang w:val="fr-FR"/>
        </w:rPr>
        <w:t xml:space="preserve">être </w:t>
      </w:r>
      <w:r w:rsidRPr="002D407A">
        <w:rPr>
          <w:lang w:val="fr-FR"/>
        </w:rPr>
        <w:t>invités à participer au processus d</w:t>
      </w:r>
      <w:r>
        <w:rPr>
          <w:lang w:val="fr-FR"/>
        </w:rPr>
        <w:t>’</w:t>
      </w:r>
      <w:r w:rsidRPr="002D407A">
        <w:rPr>
          <w:lang w:val="fr-FR"/>
        </w:rPr>
        <w:t>adhésion.</w:t>
      </w:r>
    </w:p>
    <w:p w14:paraId="3D088836" w14:textId="77777777" w:rsidR="00454500" w:rsidRDefault="002A150B" w:rsidP="00454500">
      <w:pPr>
        <w:pStyle w:val="SingleTxtG"/>
        <w:ind w:firstLine="567"/>
        <w:rPr>
          <w:lang w:val="fr-FR"/>
        </w:rPr>
      </w:pPr>
      <w:r w:rsidRPr="002D407A">
        <w:rPr>
          <w:lang w:val="fr-FR"/>
        </w:rPr>
        <w:lastRenderedPageBreak/>
        <w:t>Une liste non exhaustive des ministères, administrations et organes habituellement concernés par le transport de</w:t>
      </w:r>
      <w:r>
        <w:rPr>
          <w:lang w:val="fr-FR"/>
        </w:rPr>
        <w:t>s</w:t>
      </w:r>
      <w:r w:rsidRPr="002D407A">
        <w:rPr>
          <w:lang w:val="fr-FR"/>
        </w:rPr>
        <w:t xml:space="preserve"> marchandises dangereuses comprend</w:t>
      </w:r>
      <w:r>
        <w:rPr>
          <w:lang w:val="fr-FR"/>
        </w:rPr>
        <w:t> :</w:t>
      </w:r>
      <w:r w:rsidRPr="002D407A">
        <w:rPr>
          <w:lang w:val="fr-FR"/>
        </w:rPr>
        <w:t xml:space="preserve"> les autorités et organismes chargés d</w:t>
      </w:r>
      <w:r>
        <w:rPr>
          <w:lang w:val="fr-FR"/>
        </w:rPr>
        <w:t>es</w:t>
      </w:r>
      <w:r w:rsidRPr="002D407A">
        <w:rPr>
          <w:lang w:val="fr-FR"/>
        </w:rPr>
        <w:t xml:space="preserve"> transport</w:t>
      </w:r>
      <w:r>
        <w:rPr>
          <w:lang w:val="fr-FR"/>
        </w:rPr>
        <w:t>s</w:t>
      </w:r>
      <w:r w:rsidRPr="002D407A">
        <w:rPr>
          <w:lang w:val="fr-FR"/>
        </w:rPr>
        <w:t>, du contrôle et de l</w:t>
      </w:r>
      <w:r>
        <w:rPr>
          <w:lang w:val="fr-FR"/>
        </w:rPr>
        <w:t>’</w:t>
      </w:r>
      <w:r w:rsidRPr="002D407A">
        <w:rPr>
          <w:lang w:val="fr-FR"/>
        </w:rPr>
        <w:t>inspection des routes, de la formation des conducteurs, de l</w:t>
      </w:r>
      <w:r>
        <w:rPr>
          <w:lang w:val="fr-FR"/>
        </w:rPr>
        <w:t>’</w:t>
      </w:r>
      <w:r w:rsidRPr="002D407A">
        <w:rPr>
          <w:lang w:val="fr-FR"/>
        </w:rPr>
        <w:t>industrie, de l</w:t>
      </w:r>
      <w:r>
        <w:rPr>
          <w:lang w:val="fr-FR"/>
        </w:rPr>
        <w:t>’</w:t>
      </w:r>
      <w:r w:rsidRPr="002D407A">
        <w:rPr>
          <w:lang w:val="fr-FR"/>
        </w:rPr>
        <w:t>intérieur, de l</w:t>
      </w:r>
      <w:r>
        <w:rPr>
          <w:lang w:val="fr-FR"/>
        </w:rPr>
        <w:t>’</w:t>
      </w:r>
      <w:r w:rsidRPr="002D407A">
        <w:rPr>
          <w:lang w:val="fr-FR"/>
        </w:rPr>
        <w:t>environnement, du commerce, de la défense, des finances, de l</w:t>
      </w:r>
      <w:r>
        <w:rPr>
          <w:lang w:val="fr-FR"/>
        </w:rPr>
        <w:t>’</w:t>
      </w:r>
      <w:r w:rsidRPr="002D407A">
        <w:rPr>
          <w:lang w:val="fr-FR"/>
        </w:rPr>
        <w:t>agriculture, du travail, de</w:t>
      </w:r>
      <w:r>
        <w:rPr>
          <w:lang w:val="fr-FR"/>
        </w:rPr>
        <w:t>s</w:t>
      </w:r>
      <w:r w:rsidRPr="002D407A">
        <w:rPr>
          <w:lang w:val="fr-FR"/>
        </w:rPr>
        <w:t xml:space="preserve"> science</w:t>
      </w:r>
      <w:r>
        <w:rPr>
          <w:lang w:val="fr-FR"/>
        </w:rPr>
        <w:t>s</w:t>
      </w:r>
      <w:r w:rsidRPr="002D407A">
        <w:rPr>
          <w:lang w:val="fr-FR"/>
        </w:rPr>
        <w:t>, de l</w:t>
      </w:r>
      <w:r>
        <w:rPr>
          <w:lang w:val="fr-FR"/>
        </w:rPr>
        <w:t>’</w:t>
      </w:r>
      <w:r w:rsidRPr="002D407A">
        <w:rPr>
          <w:lang w:val="fr-FR"/>
        </w:rPr>
        <w:t>éducation, de la santé publique</w:t>
      </w:r>
      <w:r>
        <w:rPr>
          <w:lang w:val="fr-FR"/>
        </w:rPr>
        <w:t xml:space="preserve"> et</w:t>
      </w:r>
      <w:r w:rsidRPr="002D407A">
        <w:rPr>
          <w:lang w:val="fr-FR"/>
        </w:rPr>
        <w:t xml:space="preserve"> de la sécurité nucléaire.</w:t>
      </w:r>
    </w:p>
    <w:p w14:paraId="49175254" w14:textId="77777777" w:rsidR="00454500" w:rsidRDefault="002A150B" w:rsidP="00454500">
      <w:pPr>
        <w:pStyle w:val="SingleTxtG"/>
        <w:ind w:firstLine="567"/>
        <w:rPr>
          <w:lang w:val="fr-FR"/>
        </w:rPr>
      </w:pPr>
      <w:r w:rsidRPr="002D407A">
        <w:rPr>
          <w:lang w:val="fr-FR"/>
        </w:rPr>
        <w:t>Les représentants du secteur privé et des associations doivent être consultés et impliqués si possible dans le processus en tant que représentants des u</w:t>
      </w:r>
      <w:r>
        <w:rPr>
          <w:lang w:val="fr-FR"/>
        </w:rPr>
        <w:t>sager</w:t>
      </w:r>
      <w:r w:rsidRPr="002D407A">
        <w:rPr>
          <w:lang w:val="fr-FR"/>
        </w:rPr>
        <w:t>s de la réglementation</w:t>
      </w:r>
      <w:r>
        <w:rPr>
          <w:lang w:val="fr-FR"/>
        </w:rPr>
        <w:t> :</w:t>
      </w:r>
      <w:r w:rsidRPr="002D407A">
        <w:rPr>
          <w:lang w:val="fr-FR"/>
        </w:rPr>
        <w:t xml:space="preserve"> </w:t>
      </w:r>
      <w:r>
        <w:rPr>
          <w:lang w:val="fr-FR"/>
        </w:rPr>
        <w:t xml:space="preserve">secteurs </w:t>
      </w:r>
      <w:r w:rsidRPr="002D407A">
        <w:rPr>
          <w:lang w:val="fr-FR"/>
        </w:rPr>
        <w:t>industrie</w:t>
      </w:r>
      <w:r>
        <w:rPr>
          <w:lang w:val="fr-FR"/>
        </w:rPr>
        <w:t>ls de la</w:t>
      </w:r>
      <w:r w:rsidRPr="002D407A">
        <w:rPr>
          <w:lang w:val="fr-FR"/>
        </w:rPr>
        <w:t xml:space="preserve"> chimie</w:t>
      </w:r>
      <w:r>
        <w:rPr>
          <w:lang w:val="fr-FR"/>
        </w:rPr>
        <w:t xml:space="preserve">, du </w:t>
      </w:r>
      <w:r w:rsidRPr="002D407A">
        <w:rPr>
          <w:lang w:val="fr-FR"/>
        </w:rPr>
        <w:t>pétrol</w:t>
      </w:r>
      <w:r>
        <w:rPr>
          <w:lang w:val="fr-FR"/>
        </w:rPr>
        <w:t xml:space="preserve">e, du </w:t>
      </w:r>
      <w:r w:rsidRPr="002D407A">
        <w:rPr>
          <w:lang w:val="fr-FR"/>
        </w:rPr>
        <w:t>gaz</w:t>
      </w:r>
      <w:r>
        <w:rPr>
          <w:lang w:val="fr-FR"/>
        </w:rPr>
        <w:t>,</w:t>
      </w:r>
      <w:r w:rsidRPr="002D407A">
        <w:rPr>
          <w:lang w:val="fr-FR"/>
        </w:rPr>
        <w:t xml:space="preserve"> des transport</w:t>
      </w:r>
      <w:r>
        <w:rPr>
          <w:lang w:val="fr-FR"/>
        </w:rPr>
        <w:t>s,</w:t>
      </w:r>
      <w:r w:rsidRPr="002D407A">
        <w:rPr>
          <w:lang w:val="fr-FR"/>
        </w:rPr>
        <w:t xml:space="preserve"> fabricants d</w:t>
      </w:r>
      <w:r>
        <w:rPr>
          <w:lang w:val="fr-FR"/>
        </w:rPr>
        <w:t>’</w:t>
      </w:r>
      <w:r w:rsidRPr="002D407A">
        <w:rPr>
          <w:lang w:val="fr-FR"/>
        </w:rPr>
        <w:t>emballages</w:t>
      </w:r>
      <w:r>
        <w:rPr>
          <w:lang w:val="fr-FR"/>
        </w:rPr>
        <w:t xml:space="preserve"> et </w:t>
      </w:r>
      <w:r w:rsidRPr="002D407A">
        <w:rPr>
          <w:lang w:val="fr-FR"/>
        </w:rPr>
        <w:t xml:space="preserve">de </w:t>
      </w:r>
      <w:r>
        <w:rPr>
          <w:lang w:val="fr-FR"/>
        </w:rPr>
        <w:t xml:space="preserve">citernes, constructeurs </w:t>
      </w:r>
      <w:r w:rsidRPr="002D407A">
        <w:rPr>
          <w:lang w:val="fr-FR"/>
        </w:rPr>
        <w:t>de véhicules</w:t>
      </w:r>
      <w:r>
        <w:rPr>
          <w:lang w:val="fr-FR"/>
        </w:rPr>
        <w:t>,</w:t>
      </w:r>
      <w:r w:rsidRPr="002D407A">
        <w:rPr>
          <w:lang w:val="fr-FR"/>
        </w:rPr>
        <w:t xml:space="preserve"> syndicats de travailleurs, associations de prévention des accidents du travail, organismes de formation, etc.</w:t>
      </w:r>
    </w:p>
    <w:p w14:paraId="31A6B4CE" w14:textId="3C69FCE3" w:rsidR="002A150B" w:rsidRPr="002D407A" w:rsidRDefault="002A150B" w:rsidP="00454500">
      <w:pPr>
        <w:pStyle w:val="SingleTxtG"/>
        <w:ind w:firstLine="567"/>
        <w:rPr>
          <w:lang w:val="fr-FR"/>
        </w:rPr>
      </w:pPr>
      <w:r w:rsidRPr="002D407A">
        <w:rPr>
          <w:lang w:val="fr-FR"/>
        </w:rPr>
        <w:t xml:space="preserve">Une coordination </w:t>
      </w:r>
      <w:r>
        <w:rPr>
          <w:lang w:val="fr-FR"/>
        </w:rPr>
        <w:t>offici</w:t>
      </w:r>
      <w:r w:rsidRPr="002D407A">
        <w:rPr>
          <w:lang w:val="fr-FR"/>
        </w:rPr>
        <w:t>elle de tous les participants impliqués dans le processus d</w:t>
      </w:r>
      <w:r>
        <w:rPr>
          <w:lang w:val="fr-FR"/>
        </w:rPr>
        <w:t>’</w:t>
      </w:r>
      <w:r w:rsidRPr="002D407A">
        <w:rPr>
          <w:lang w:val="fr-FR"/>
        </w:rPr>
        <w:t>adhésion d</w:t>
      </w:r>
      <w:r>
        <w:rPr>
          <w:lang w:val="fr-FR"/>
        </w:rPr>
        <w:t>o</w:t>
      </w:r>
      <w:r w:rsidRPr="002D407A">
        <w:rPr>
          <w:lang w:val="fr-FR"/>
        </w:rPr>
        <w:t>it être organisée.</w:t>
      </w:r>
    </w:p>
    <w:p w14:paraId="63731C60" w14:textId="77777777" w:rsidR="002A150B" w:rsidRPr="002D407A" w:rsidRDefault="002A150B" w:rsidP="00454500">
      <w:pPr>
        <w:pStyle w:val="H23G"/>
        <w:rPr>
          <w:lang w:val="fr-FR"/>
        </w:rPr>
      </w:pPr>
      <w:r w:rsidRPr="002D407A">
        <w:rPr>
          <w:lang w:val="fr-FR"/>
        </w:rPr>
        <w:tab/>
      </w:r>
      <w:r w:rsidRPr="002D407A">
        <w:rPr>
          <w:lang w:val="fr-FR"/>
        </w:rPr>
        <w:tab/>
      </w:r>
      <w:r>
        <w:rPr>
          <w:lang w:val="fr-FR"/>
        </w:rPr>
        <w:t>Les étapes</w:t>
      </w:r>
      <w:r w:rsidRPr="002D407A">
        <w:rPr>
          <w:lang w:val="fr-FR"/>
        </w:rPr>
        <w:t xml:space="preserve"> préliminaires</w:t>
      </w:r>
    </w:p>
    <w:p w14:paraId="52146B09" w14:textId="77777777" w:rsidR="002A150B" w:rsidRPr="002D407A" w:rsidRDefault="002A150B" w:rsidP="00454500">
      <w:pPr>
        <w:pStyle w:val="SingleTxtG"/>
        <w:ind w:firstLine="567"/>
        <w:rPr>
          <w:lang w:val="fr-FR"/>
        </w:rPr>
      </w:pPr>
      <w:r>
        <w:rPr>
          <w:lang w:val="fr-FR"/>
        </w:rPr>
        <w:t>Tout</w:t>
      </w:r>
      <w:r w:rsidRPr="002D407A">
        <w:rPr>
          <w:lang w:val="fr-FR"/>
        </w:rPr>
        <w:t xml:space="preserve"> État souhaitant mettre en œuvre l</w:t>
      </w:r>
      <w:r>
        <w:rPr>
          <w:lang w:val="fr-FR"/>
        </w:rPr>
        <w:t>’</w:t>
      </w:r>
      <w:r w:rsidRPr="002D407A">
        <w:rPr>
          <w:lang w:val="fr-FR"/>
        </w:rPr>
        <w:t>ADR d</w:t>
      </w:r>
      <w:r>
        <w:rPr>
          <w:lang w:val="fr-FR"/>
        </w:rPr>
        <w:t>o</w:t>
      </w:r>
      <w:r w:rsidRPr="002D407A">
        <w:rPr>
          <w:lang w:val="fr-FR"/>
        </w:rPr>
        <w:t>it</w:t>
      </w:r>
      <w:r>
        <w:rPr>
          <w:lang w:val="fr-FR"/>
        </w:rPr>
        <w:t> :</w:t>
      </w:r>
    </w:p>
    <w:p w14:paraId="745B2224" w14:textId="77777777" w:rsidR="002A150B" w:rsidRPr="002D407A" w:rsidRDefault="002A150B" w:rsidP="002A150B">
      <w:pPr>
        <w:pStyle w:val="SingleTxtG"/>
        <w:rPr>
          <w:lang w:val="fr-FR"/>
        </w:rPr>
      </w:pPr>
      <w:r>
        <w:rPr>
          <w:lang w:val="fr-FR"/>
        </w:rPr>
        <w:t>–</w:t>
      </w:r>
      <w:r>
        <w:rPr>
          <w:lang w:val="fr-FR"/>
        </w:rPr>
        <w:tab/>
        <w:t>Établir</w:t>
      </w:r>
      <w:r w:rsidRPr="002D407A">
        <w:rPr>
          <w:lang w:val="fr-FR"/>
        </w:rPr>
        <w:t xml:space="preserve"> des procédures de mise en œuvre de l</w:t>
      </w:r>
      <w:r>
        <w:rPr>
          <w:lang w:val="fr-FR"/>
        </w:rPr>
        <w:t>’</w:t>
      </w:r>
      <w:r w:rsidRPr="002D407A">
        <w:rPr>
          <w:lang w:val="fr-FR"/>
        </w:rPr>
        <w:t>ADR pour le transport international de marchandises dangereuses. Ces procédures peuvent inclure l</w:t>
      </w:r>
      <w:r>
        <w:rPr>
          <w:lang w:val="fr-FR"/>
        </w:rPr>
        <w:t>a</w:t>
      </w:r>
      <w:r w:rsidRPr="002D407A">
        <w:rPr>
          <w:lang w:val="fr-FR"/>
        </w:rPr>
        <w:t xml:space="preserve"> traduction du texte initial et des amendements, les contrôles sur l</w:t>
      </w:r>
      <w:r>
        <w:rPr>
          <w:lang w:val="fr-FR"/>
        </w:rPr>
        <w:t>es</w:t>
      </w:r>
      <w:r w:rsidRPr="002D407A">
        <w:rPr>
          <w:lang w:val="fr-FR"/>
        </w:rPr>
        <w:t xml:space="preserve"> route</w:t>
      </w:r>
      <w:r>
        <w:rPr>
          <w:lang w:val="fr-FR"/>
        </w:rPr>
        <w:t>s</w:t>
      </w:r>
      <w:r w:rsidRPr="002D407A">
        <w:rPr>
          <w:lang w:val="fr-FR"/>
        </w:rPr>
        <w:t xml:space="preserve"> et les sites, l</w:t>
      </w:r>
      <w:r>
        <w:rPr>
          <w:lang w:val="fr-FR"/>
        </w:rPr>
        <w:t>’</w:t>
      </w:r>
      <w:r w:rsidRPr="002D407A">
        <w:rPr>
          <w:lang w:val="fr-FR"/>
        </w:rPr>
        <w:t xml:space="preserve">interprétation, les pratiques administratives </w:t>
      </w:r>
      <w:r>
        <w:rPr>
          <w:lang w:val="fr-FR"/>
        </w:rPr>
        <w:t>en matière de répression des infractions</w:t>
      </w:r>
      <w:r w:rsidRPr="002D407A">
        <w:rPr>
          <w:lang w:val="fr-FR"/>
        </w:rPr>
        <w:t>, le suivi des mises à jour, le calendrier d</w:t>
      </w:r>
      <w:r>
        <w:rPr>
          <w:lang w:val="fr-FR"/>
        </w:rPr>
        <w:t>’</w:t>
      </w:r>
      <w:r w:rsidRPr="002D407A">
        <w:rPr>
          <w:lang w:val="fr-FR"/>
        </w:rPr>
        <w:t xml:space="preserve">entrée en vigueur, </w:t>
      </w:r>
      <w:r>
        <w:rPr>
          <w:lang w:val="fr-FR"/>
        </w:rPr>
        <w:t>les conséquences</w:t>
      </w:r>
      <w:r w:rsidRPr="002D407A">
        <w:rPr>
          <w:lang w:val="fr-FR"/>
        </w:rPr>
        <w:t xml:space="preserve"> des périodes transitoires</w:t>
      </w:r>
      <w:r>
        <w:rPr>
          <w:lang w:val="fr-FR"/>
        </w:rPr>
        <w:t>, etc</w:t>
      </w:r>
      <w:r w:rsidRPr="002D407A">
        <w:rPr>
          <w:lang w:val="fr-FR"/>
        </w:rPr>
        <w:t>.</w:t>
      </w:r>
      <w:r>
        <w:rPr>
          <w:lang w:val="fr-FR"/>
        </w:rPr>
        <w:t> ;</w:t>
      </w:r>
    </w:p>
    <w:p w14:paraId="6739B22A" w14:textId="2453285B" w:rsidR="002A150B" w:rsidRPr="002D407A" w:rsidRDefault="002A150B" w:rsidP="002A150B">
      <w:pPr>
        <w:pStyle w:val="SingleTxtG"/>
        <w:rPr>
          <w:lang w:val="fr-FR"/>
        </w:rPr>
      </w:pPr>
      <w:r w:rsidRPr="00827DEF">
        <w:rPr>
          <w:lang w:val="fr-FR"/>
        </w:rPr>
        <w:t>–</w:t>
      </w:r>
      <w:r w:rsidRPr="00827DEF">
        <w:rPr>
          <w:lang w:val="fr-FR"/>
        </w:rPr>
        <w:tab/>
      </w:r>
      <w:r w:rsidRPr="002D407A">
        <w:rPr>
          <w:lang w:val="fr-FR"/>
        </w:rPr>
        <w:t>Mettre en place des organes de mise en œuvre si nécessaire</w:t>
      </w:r>
      <w:r>
        <w:rPr>
          <w:lang w:val="fr-FR"/>
        </w:rPr>
        <w:t> ;</w:t>
      </w:r>
    </w:p>
    <w:p w14:paraId="2B74F576" w14:textId="77777777" w:rsidR="002A150B" w:rsidRPr="002D407A" w:rsidRDefault="002A150B" w:rsidP="002A150B">
      <w:pPr>
        <w:pStyle w:val="SingleTxtG"/>
        <w:rPr>
          <w:lang w:val="fr-FR"/>
        </w:rPr>
      </w:pPr>
      <w:r w:rsidRPr="00827DEF">
        <w:rPr>
          <w:lang w:val="fr-FR"/>
        </w:rPr>
        <w:t>–</w:t>
      </w:r>
      <w:r w:rsidRPr="00827DEF">
        <w:rPr>
          <w:lang w:val="fr-FR"/>
        </w:rPr>
        <w:tab/>
      </w:r>
      <w:r w:rsidRPr="002D407A">
        <w:rPr>
          <w:lang w:val="fr-FR"/>
        </w:rPr>
        <w:t>Désigner les autorités ou organismes compétents pour la classification des marchandises, l</w:t>
      </w:r>
      <w:r>
        <w:rPr>
          <w:lang w:val="fr-FR"/>
        </w:rPr>
        <w:t>’homologation</w:t>
      </w:r>
      <w:r w:rsidRPr="002D407A">
        <w:rPr>
          <w:lang w:val="fr-FR"/>
        </w:rPr>
        <w:t xml:space="preserve">, </w:t>
      </w:r>
      <w:r>
        <w:rPr>
          <w:lang w:val="fr-FR"/>
        </w:rPr>
        <w:t>les essais</w:t>
      </w:r>
      <w:r w:rsidRPr="002D407A">
        <w:rPr>
          <w:lang w:val="fr-FR"/>
        </w:rPr>
        <w:t xml:space="preserve"> et la certification des emballages, des citernes et des véhicules, la formation et la certification des conducteurs et des conseillers à la sécurité </w:t>
      </w:r>
      <w:bookmarkStart w:id="2" w:name="_Hlk85550797"/>
      <w:r>
        <w:rPr>
          <w:lang w:val="fr-FR"/>
        </w:rPr>
        <w:t>du</w:t>
      </w:r>
      <w:r w:rsidRPr="002D407A">
        <w:rPr>
          <w:lang w:val="fr-FR"/>
        </w:rPr>
        <w:t xml:space="preserve"> transport de marchandises dangereuses</w:t>
      </w:r>
      <w:bookmarkEnd w:id="2"/>
      <w:r w:rsidRPr="002D407A">
        <w:rPr>
          <w:lang w:val="fr-FR"/>
        </w:rPr>
        <w:t>, etc</w:t>
      </w:r>
      <w:r>
        <w:rPr>
          <w:lang w:val="fr-FR"/>
        </w:rPr>
        <w:t>.,</w:t>
      </w:r>
      <w:r w:rsidRPr="002D407A">
        <w:rPr>
          <w:lang w:val="fr-FR"/>
        </w:rPr>
        <w:t xml:space="preserve"> et s</w:t>
      </w:r>
      <w:r>
        <w:rPr>
          <w:lang w:val="fr-FR"/>
        </w:rPr>
        <w:t>’</w:t>
      </w:r>
      <w:r w:rsidRPr="002D407A">
        <w:rPr>
          <w:lang w:val="fr-FR"/>
        </w:rPr>
        <w:t>assurer qu</w:t>
      </w:r>
      <w:r>
        <w:rPr>
          <w:lang w:val="fr-FR"/>
        </w:rPr>
        <w:t>’</w:t>
      </w:r>
      <w:r w:rsidRPr="002D407A">
        <w:rPr>
          <w:lang w:val="fr-FR"/>
        </w:rPr>
        <w:t>il dispose</w:t>
      </w:r>
      <w:r>
        <w:rPr>
          <w:lang w:val="fr-FR"/>
        </w:rPr>
        <w:t xml:space="preserve"> de personnel</w:t>
      </w:r>
      <w:r w:rsidRPr="002D407A">
        <w:rPr>
          <w:lang w:val="fr-FR"/>
        </w:rPr>
        <w:t xml:space="preserve"> convenablement formé et de</w:t>
      </w:r>
      <w:r>
        <w:rPr>
          <w:lang w:val="fr-FR"/>
        </w:rPr>
        <w:t>s</w:t>
      </w:r>
      <w:r w:rsidRPr="002D407A">
        <w:rPr>
          <w:lang w:val="fr-FR"/>
        </w:rPr>
        <w:t xml:space="preserve"> procédures appropriées pour les certificats qu</w:t>
      </w:r>
      <w:r>
        <w:rPr>
          <w:lang w:val="fr-FR"/>
        </w:rPr>
        <w:t>’</w:t>
      </w:r>
      <w:r w:rsidRPr="002D407A">
        <w:rPr>
          <w:lang w:val="fr-FR"/>
        </w:rPr>
        <w:t>ils peuvent avoir à délivrer conformément à l</w:t>
      </w:r>
      <w:r>
        <w:rPr>
          <w:lang w:val="fr-FR"/>
        </w:rPr>
        <w:t>’</w:t>
      </w:r>
      <w:r w:rsidRPr="002D407A">
        <w:rPr>
          <w:lang w:val="fr-FR"/>
        </w:rPr>
        <w:t xml:space="preserve">ADR. Ces compétences peuvent être </w:t>
      </w:r>
      <w:r>
        <w:rPr>
          <w:lang w:val="fr-FR"/>
        </w:rPr>
        <w:t>dévolues</w:t>
      </w:r>
      <w:r w:rsidRPr="002D407A">
        <w:rPr>
          <w:lang w:val="fr-FR"/>
        </w:rPr>
        <w:t xml:space="preserve"> à un organisme administratif </w:t>
      </w:r>
      <w:r>
        <w:rPr>
          <w:lang w:val="fr-FR"/>
        </w:rPr>
        <w:t xml:space="preserve">unique, </w:t>
      </w:r>
      <w:r w:rsidRPr="002D407A">
        <w:rPr>
          <w:lang w:val="fr-FR"/>
        </w:rPr>
        <w:t xml:space="preserve">qui peut </w:t>
      </w:r>
      <w:r>
        <w:rPr>
          <w:lang w:val="fr-FR"/>
        </w:rPr>
        <w:t>aussi</w:t>
      </w:r>
      <w:r w:rsidRPr="002D407A">
        <w:rPr>
          <w:lang w:val="fr-FR"/>
        </w:rPr>
        <w:t xml:space="preserve"> être charg</w:t>
      </w:r>
      <w:r>
        <w:rPr>
          <w:lang w:val="fr-FR"/>
        </w:rPr>
        <w:t>é</w:t>
      </w:r>
      <w:r w:rsidRPr="002D407A">
        <w:rPr>
          <w:lang w:val="fr-FR"/>
        </w:rPr>
        <w:t xml:space="preserve"> d</w:t>
      </w:r>
      <w:r>
        <w:rPr>
          <w:lang w:val="fr-FR"/>
        </w:rPr>
        <w:t>’</w:t>
      </w:r>
      <w:r w:rsidRPr="002D407A">
        <w:rPr>
          <w:lang w:val="fr-FR"/>
        </w:rPr>
        <w:t>autres modes de transport de</w:t>
      </w:r>
      <w:r>
        <w:rPr>
          <w:lang w:val="fr-FR"/>
        </w:rPr>
        <w:t>s</w:t>
      </w:r>
      <w:r w:rsidRPr="002D407A">
        <w:rPr>
          <w:lang w:val="fr-FR"/>
        </w:rPr>
        <w:t xml:space="preserve"> marchandises dangereuses</w:t>
      </w:r>
      <w:r>
        <w:rPr>
          <w:lang w:val="fr-FR"/>
        </w:rPr>
        <w:t> ;</w:t>
      </w:r>
    </w:p>
    <w:p w14:paraId="40F9818A" w14:textId="094D43C3" w:rsidR="002A150B" w:rsidRPr="002D407A" w:rsidRDefault="002A150B" w:rsidP="002A150B">
      <w:pPr>
        <w:pStyle w:val="SingleTxtG"/>
        <w:rPr>
          <w:lang w:val="fr-FR"/>
        </w:rPr>
      </w:pPr>
      <w:r w:rsidRPr="00827DEF">
        <w:rPr>
          <w:lang w:val="fr-FR"/>
        </w:rPr>
        <w:t>–</w:t>
      </w:r>
      <w:r w:rsidRPr="00827DEF">
        <w:rPr>
          <w:lang w:val="fr-FR"/>
        </w:rPr>
        <w:tab/>
      </w:r>
      <w:r w:rsidRPr="002D407A">
        <w:rPr>
          <w:lang w:val="fr-FR"/>
        </w:rPr>
        <w:t xml:space="preserve">Désigner un </w:t>
      </w:r>
      <w:r w:rsidRPr="00EC0BD3">
        <w:rPr>
          <w:lang w:val="fr-FR"/>
        </w:rPr>
        <w:t xml:space="preserve">coordonnateur </w:t>
      </w:r>
      <w:r w:rsidRPr="002D407A">
        <w:rPr>
          <w:lang w:val="fr-FR"/>
        </w:rPr>
        <w:t>pour la mise en œuvre nationale et la coopération avec les autres États (par l</w:t>
      </w:r>
      <w:r>
        <w:rPr>
          <w:lang w:val="fr-FR"/>
        </w:rPr>
        <w:t>’</w:t>
      </w:r>
      <w:r w:rsidRPr="002D407A">
        <w:rPr>
          <w:lang w:val="fr-FR"/>
        </w:rPr>
        <w:t xml:space="preserve">intermédiaire du </w:t>
      </w:r>
      <w:r>
        <w:rPr>
          <w:lang w:val="fr-FR"/>
        </w:rPr>
        <w:t>G</w:t>
      </w:r>
      <w:r w:rsidRPr="002D407A">
        <w:rPr>
          <w:lang w:val="fr-FR"/>
        </w:rPr>
        <w:t xml:space="preserve">roupe de travail </w:t>
      </w:r>
      <w:r>
        <w:rPr>
          <w:lang w:val="fr-FR"/>
        </w:rPr>
        <w:t xml:space="preserve">des </w:t>
      </w:r>
      <w:r w:rsidRPr="002D407A">
        <w:rPr>
          <w:lang w:val="fr-FR"/>
        </w:rPr>
        <w:t>transport</w:t>
      </w:r>
      <w:r>
        <w:rPr>
          <w:lang w:val="fr-FR"/>
        </w:rPr>
        <w:t>s</w:t>
      </w:r>
      <w:r w:rsidRPr="002D407A">
        <w:rPr>
          <w:lang w:val="fr-FR"/>
        </w:rPr>
        <w:t xml:space="preserve"> de marchandises dangereuses</w:t>
      </w:r>
      <w:r w:rsidRPr="00EC0BD3">
        <w:rPr>
          <w:lang w:val="fr-FR"/>
        </w:rPr>
        <w:t xml:space="preserve"> </w:t>
      </w:r>
      <w:r w:rsidRPr="002D407A">
        <w:rPr>
          <w:lang w:val="fr-FR"/>
        </w:rPr>
        <w:t xml:space="preserve">de la CEE) </w:t>
      </w:r>
      <w:r>
        <w:rPr>
          <w:lang w:val="fr-FR"/>
        </w:rPr>
        <w:t xml:space="preserve">compte tenu </w:t>
      </w:r>
      <w:r w:rsidRPr="002D407A">
        <w:rPr>
          <w:lang w:val="fr-FR"/>
        </w:rPr>
        <w:t>des compétences et des ressources disponibles. Ce</w:t>
      </w:r>
      <w:r w:rsidR="0065578B">
        <w:rPr>
          <w:lang w:val="fr-FR"/>
        </w:rPr>
        <w:t> </w:t>
      </w:r>
      <w:r w:rsidRPr="005C6F03">
        <w:rPr>
          <w:lang w:val="fr-FR"/>
        </w:rPr>
        <w:t xml:space="preserve">coordonnateur </w:t>
      </w:r>
      <w:r w:rsidRPr="002D407A">
        <w:rPr>
          <w:lang w:val="fr-FR"/>
        </w:rPr>
        <w:t>peut représenter l</w:t>
      </w:r>
      <w:r>
        <w:rPr>
          <w:lang w:val="fr-FR"/>
        </w:rPr>
        <w:t>’</w:t>
      </w:r>
      <w:r w:rsidRPr="002D407A">
        <w:rPr>
          <w:lang w:val="fr-FR"/>
        </w:rPr>
        <w:t>autorité compétente dans les réunions internationales et, dans ce cas, d</w:t>
      </w:r>
      <w:r>
        <w:rPr>
          <w:lang w:val="fr-FR"/>
        </w:rPr>
        <w:t>o</w:t>
      </w:r>
      <w:r w:rsidRPr="002D407A">
        <w:rPr>
          <w:lang w:val="fr-FR"/>
        </w:rPr>
        <w:t>it être autorisé à prendre des décisions en son nom</w:t>
      </w:r>
      <w:r>
        <w:rPr>
          <w:lang w:val="fr-FR"/>
        </w:rPr>
        <w:t> ;</w:t>
      </w:r>
    </w:p>
    <w:p w14:paraId="3EEB6486" w14:textId="77777777" w:rsidR="002A150B" w:rsidRPr="002D407A" w:rsidRDefault="002A150B" w:rsidP="002A150B">
      <w:pPr>
        <w:pStyle w:val="SingleTxtG"/>
        <w:rPr>
          <w:lang w:val="fr-FR"/>
        </w:rPr>
      </w:pPr>
      <w:r w:rsidRPr="00827DEF">
        <w:rPr>
          <w:lang w:val="fr-FR"/>
        </w:rPr>
        <w:t>–</w:t>
      </w:r>
      <w:r w:rsidRPr="002D407A">
        <w:rPr>
          <w:lang w:val="fr-FR"/>
        </w:rPr>
        <w:tab/>
        <w:t>Fournir les ressources financières et humaines nécessaires pour assurer la participation des experts aux sessions des organismes internationaux compétents chargés de l</w:t>
      </w:r>
      <w:r>
        <w:rPr>
          <w:lang w:val="fr-FR"/>
        </w:rPr>
        <w:t>’</w:t>
      </w:r>
      <w:r w:rsidRPr="002D407A">
        <w:rPr>
          <w:lang w:val="fr-FR"/>
        </w:rPr>
        <w:t>élaboration des règlements et des normes qui les sou</w:t>
      </w:r>
      <w:r>
        <w:rPr>
          <w:lang w:val="fr-FR"/>
        </w:rPr>
        <w:t>s-tend</w:t>
      </w:r>
      <w:r w:rsidRPr="002D407A">
        <w:rPr>
          <w:lang w:val="fr-FR"/>
        </w:rPr>
        <w:t>ent.</w:t>
      </w:r>
    </w:p>
    <w:p w14:paraId="677C36E7" w14:textId="77777777" w:rsidR="002A150B" w:rsidRPr="002D407A" w:rsidRDefault="002A150B" w:rsidP="00454500">
      <w:pPr>
        <w:pStyle w:val="H23G"/>
        <w:rPr>
          <w:lang w:val="fr-FR"/>
        </w:rPr>
      </w:pPr>
      <w:r w:rsidRPr="002D407A">
        <w:rPr>
          <w:lang w:val="fr-FR"/>
        </w:rPr>
        <w:tab/>
      </w:r>
      <w:r w:rsidRPr="002D407A">
        <w:rPr>
          <w:lang w:val="fr-FR"/>
        </w:rPr>
        <w:tab/>
      </w:r>
      <w:r>
        <w:rPr>
          <w:lang w:val="fr-FR"/>
        </w:rPr>
        <w:t>L’é</w:t>
      </w:r>
      <w:r w:rsidRPr="002D407A">
        <w:rPr>
          <w:lang w:val="fr-FR"/>
        </w:rPr>
        <w:t>laboration de</w:t>
      </w:r>
      <w:r>
        <w:rPr>
          <w:lang w:val="fr-FR"/>
        </w:rPr>
        <w:t>s</w:t>
      </w:r>
      <w:r w:rsidRPr="002D407A">
        <w:rPr>
          <w:lang w:val="fr-FR"/>
        </w:rPr>
        <w:t xml:space="preserve"> règles</w:t>
      </w:r>
    </w:p>
    <w:p w14:paraId="23532E09" w14:textId="77777777" w:rsidR="002A150B" w:rsidRPr="002D407A" w:rsidRDefault="002A150B" w:rsidP="00454500">
      <w:pPr>
        <w:pStyle w:val="SingleTxtG"/>
        <w:ind w:firstLine="567"/>
        <w:rPr>
          <w:lang w:val="fr-FR"/>
        </w:rPr>
      </w:pPr>
      <w:r w:rsidRPr="002D407A">
        <w:rPr>
          <w:lang w:val="fr-FR"/>
        </w:rPr>
        <w:t>L</w:t>
      </w:r>
      <w:r>
        <w:rPr>
          <w:lang w:val="fr-FR"/>
        </w:rPr>
        <w:t>’</w:t>
      </w:r>
      <w:r w:rsidRPr="002D407A">
        <w:rPr>
          <w:lang w:val="fr-FR"/>
        </w:rPr>
        <w:t>organisme national</w:t>
      </w:r>
      <w:r>
        <w:rPr>
          <w:lang w:val="fr-FR"/>
        </w:rPr>
        <w:t xml:space="preserve"> chargé</w:t>
      </w:r>
      <w:r w:rsidRPr="002D407A">
        <w:rPr>
          <w:lang w:val="fr-FR"/>
        </w:rPr>
        <w:t xml:space="preserve"> de</w:t>
      </w:r>
      <w:r>
        <w:rPr>
          <w:lang w:val="fr-FR"/>
        </w:rPr>
        <w:t xml:space="preserve"> la</w:t>
      </w:r>
      <w:r w:rsidRPr="002D407A">
        <w:rPr>
          <w:lang w:val="fr-FR"/>
        </w:rPr>
        <w:t xml:space="preserve"> coordination d</w:t>
      </w:r>
      <w:r>
        <w:rPr>
          <w:lang w:val="fr-FR"/>
        </w:rPr>
        <w:t>o</w:t>
      </w:r>
      <w:r w:rsidRPr="002D407A">
        <w:rPr>
          <w:lang w:val="fr-FR"/>
        </w:rPr>
        <w:t>it développer ou adapter la législation</w:t>
      </w:r>
      <w:r>
        <w:rPr>
          <w:lang w:val="fr-FR"/>
        </w:rPr>
        <w:t xml:space="preserve"> et </w:t>
      </w:r>
      <w:r w:rsidRPr="002D407A">
        <w:rPr>
          <w:lang w:val="fr-FR"/>
        </w:rPr>
        <w:t xml:space="preserve">les règlements nationaux </w:t>
      </w:r>
      <w:r>
        <w:rPr>
          <w:lang w:val="fr-FR"/>
        </w:rPr>
        <w:t>susceptibles d’</w:t>
      </w:r>
      <w:r w:rsidRPr="002D407A">
        <w:rPr>
          <w:lang w:val="fr-FR"/>
        </w:rPr>
        <w:t xml:space="preserve">affecter le transport international de marchandises dangereuses </w:t>
      </w:r>
      <w:r>
        <w:rPr>
          <w:lang w:val="fr-FR"/>
        </w:rPr>
        <w:t xml:space="preserve">de manière à les harmoniser avec </w:t>
      </w:r>
      <w:r w:rsidRPr="002D407A">
        <w:rPr>
          <w:lang w:val="fr-FR"/>
        </w:rPr>
        <w:t>l</w:t>
      </w:r>
      <w:r>
        <w:rPr>
          <w:lang w:val="fr-FR"/>
        </w:rPr>
        <w:t>’</w:t>
      </w:r>
      <w:r w:rsidRPr="002D407A">
        <w:rPr>
          <w:lang w:val="fr-FR"/>
        </w:rPr>
        <w:t xml:space="preserve">ADR. Il convient </w:t>
      </w:r>
      <w:r>
        <w:rPr>
          <w:lang w:val="fr-FR"/>
        </w:rPr>
        <w:t xml:space="preserve">donc </w:t>
      </w:r>
      <w:r w:rsidRPr="002D407A">
        <w:rPr>
          <w:lang w:val="fr-FR"/>
        </w:rPr>
        <w:t>d</w:t>
      </w:r>
      <w:r>
        <w:rPr>
          <w:lang w:val="fr-FR"/>
        </w:rPr>
        <w:t>’</w:t>
      </w:r>
      <w:r w:rsidRPr="002D407A">
        <w:rPr>
          <w:lang w:val="fr-FR"/>
        </w:rPr>
        <w:t xml:space="preserve">évaluer </w:t>
      </w:r>
      <w:r>
        <w:rPr>
          <w:lang w:val="fr-FR"/>
        </w:rPr>
        <w:t>la</w:t>
      </w:r>
      <w:r w:rsidRPr="002D407A">
        <w:rPr>
          <w:lang w:val="fr-FR"/>
        </w:rPr>
        <w:t xml:space="preserve"> réglementation </w:t>
      </w:r>
      <w:r>
        <w:rPr>
          <w:lang w:val="fr-FR"/>
        </w:rPr>
        <w:t xml:space="preserve">qui pourrait </w:t>
      </w:r>
      <w:r w:rsidRPr="002D407A">
        <w:rPr>
          <w:lang w:val="fr-FR"/>
        </w:rPr>
        <w:t>recouper l</w:t>
      </w:r>
      <w:r>
        <w:rPr>
          <w:lang w:val="fr-FR"/>
        </w:rPr>
        <w:t>’</w:t>
      </w:r>
      <w:r w:rsidRPr="002D407A">
        <w:rPr>
          <w:lang w:val="fr-FR"/>
        </w:rPr>
        <w:t>ADR</w:t>
      </w:r>
      <w:r>
        <w:rPr>
          <w:lang w:val="fr-FR"/>
        </w:rPr>
        <w:t> :</w:t>
      </w:r>
      <w:r w:rsidRPr="002D407A">
        <w:rPr>
          <w:lang w:val="fr-FR"/>
        </w:rPr>
        <w:t xml:space="preserve"> r</w:t>
      </w:r>
      <w:r>
        <w:rPr>
          <w:lang w:val="fr-FR"/>
        </w:rPr>
        <w:t>è</w:t>
      </w:r>
      <w:r w:rsidRPr="002D407A">
        <w:rPr>
          <w:lang w:val="fr-FR"/>
        </w:rPr>
        <w:t>glemen</w:t>
      </w:r>
      <w:r>
        <w:rPr>
          <w:lang w:val="fr-FR"/>
        </w:rPr>
        <w:t>t</w:t>
      </w:r>
      <w:r w:rsidRPr="002D407A">
        <w:rPr>
          <w:lang w:val="fr-FR"/>
        </w:rPr>
        <w:t>s relati</w:t>
      </w:r>
      <w:r>
        <w:rPr>
          <w:lang w:val="fr-FR"/>
        </w:rPr>
        <w:t>f</w:t>
      </w:r>
      <w:r w:rsidRPr="002D407A">
        <w:rPr>
          <w:lang w:val="fr-FR"/>
        </w:rPr>
        <w:t>s à la s</w:t>
      </w:r>
      <w:r>
        <w:rPr>
          <w:lang w:val="fr-FR"/>
        </w:rPr>
        <w:t>écuri</w:t>
      </w:r>
      <w:r w:rsidRPr="002D407A">
        <w:rPr>
          <w:lang w:val="fr-FR"/>
        </w:rPr>
        <w:t>té, aux déchets, aux tunnels, aux services postaux, au transport de</w:t>
      </w:r>
      <w:r>
        <w:rPr>
          <w:lang w:val="fr-FR"/>
        </w:rPr>
        <w:t xml:space="preserve"> </w:t>
      </w:r>
      <w:r w:rsidRPr="002D407A">
        <w:rPr>
          <w:lang w:val="fr-FR"/>
        </w:rPr>
        <w:t>marchandises dangereuses par d</w:t>
      </w:r>
      <w:r>
        <w:rPr>
          <w:lang w:val="fr-FR"/>
        </w:rPr>
        <w:t>’</w:t>
      </w:r>
      <w:r w:rsidRPr="002D407A">
        <w:rPr>
          <w:lang w:val="fr-FR"/>
        </w:rPr>
        <w:t>autres modes, à la sécurité routière, aux restrictions de circulation, etc.</w:t>
      </w:r>
    </w:p>
    <w:p w14:paraId="4919DB3F" w14:textId="5E2F4936" w:rsidR="002A150B" w:rsidRPr="002D407A" w:rsidRDefault="002A150B" w:rsidP="00454500">
      <w:pPr>
        <w:pStyle w:val="SingleTxtG"/>
        <w:ind w:firstLine="567"/>
        <w:rPr>
          <w:lang w:val="fr-FR"/>
        </w:rPr>
      </w:pPr>
      <w:r w:rsidRPr="002D407A">
        <w:rPr>
          <w:lang w:val="fr-FR"/>
        </w:rPr>
        <w:t>Pour faciliter la mise en œuvre de l</w:t>
      </w:r>
      <w:r>
        <w:rPr>
          <w:lang w:val="fr-FR"/>
        </w:rPr>
        <w:t>’</w:t>
      </w:r>
      <w:r w:rsidRPr="002D407A">
        <w:rPr>
          <w:lang w:val="fr-FR"/>
        </w:rPr>
        <w:t>ADR, il est recommandé d</w:t>
      </w:r>
      <w:r>
        <w:rPr>
          <w:lang w:val="fr-FR"/>
        </w:rPr>
        <w:t>’</w:t>
      </w:r>
      <w:r w:rsidRPr="004A7B6F">
        <w:rPr>
          <w:lang w:val="fr-FR"/>
        </w:rPr>
        <w:t>harmonise</w:t>
      </w:r>
      <w:r w:rsidRPr="002D407A">
        <w:rPr>
          <w:lang w:val="fr-FR"/>
        </w:rPr>
        <w:t xml:space="preserve">r autant que possible </w:t>
      </w:r>
      <w:r>
        <w:rPr>
          <w:lang w:val="fr-FR"/>
        </w:rPr>
        <w:t>avec</w:t>
      </w:r>
      <w:r w:rsidRPr="002D407A">
        <w:rPr>
          <w:lang w:val="fr-FR"/>
        </w:rPr>
        <w:t xml:space="preserve"> </w:t>
      </w:r>
      <w:r>
        <w:rPr>
          <w:lang w:val="fr-FR"/>
        </w:rPr>
        <w:t>lui</w:t>
      </w:r>
      <w:r w:rsidRPr="002D407A">
        <w:rPr>
          <w:lang w:val="fr-FR"/>
        </w:rPr>
        <w:t xml:space="preserve"> la législation applicable au transport national de marchandises dangereuses.</w:t>
      </w:r>
    </w:p>
    <w:p w14:paraId="7FFCE0C4" w14:textId="77777777" w:rsidR="002A150B" w:rsidRPr="002D407A" w:rsidRDefault="002A150B" w:rsidP="00454500">
      <w:pPr>
        <w:pStyle w:val="H23G"/>
        <w:rPr>
          <w:lang w:val="fr-FR"/>
        </w:rPr>
      </w:pPr>
      <w:r w:rsidRPr="002D407A">
        <w:rPr>
          <w:lang w:val="fr-FR"/>
        </w:rPr>
        <w:tab/>
      </w:r>
      <w:r w:rsidRPr="002D407A">
        <w:rPr>
          <w:lang w:val="fr-FR"/>
        </w:rPr>
        <w:tab/>
      </w:r>
      <w:r>
        <w:rPr>
          <w:lang w:val="fr-FR"/>
        </w:rPr>
        <w:t>L’adhésion</w:t>
      </w:r>
    </w:p>
    <w:p w14:paraId="2347BA16" w14:textId="77777777" w:rsidR="002A150B" w:rsidRPr="002D407A" w:rsidRDefault="002A150B" w:rsidP="00454500">
      <w:pPr>
        <w:pStyle w:val="SingleTxtG"/>
        <w:ind w:firstLine="567"/>
        <w:rPr>
          <w:lang w:val="fr-FR"/>
        </w:rPr>
      </w:pPr>
      <w:r w:rsidRPr="002D407A">
        <w:rPr>
          <w:lang w:val="fr-FR"/>
        </w:rPr>
        <w:t>Pour ratifier l</w:t>
      </w:r>
      <w:r>
        <w:rPr>
          <w:lang w:val="fr-FR"/>
        </w:rPr>
        <w:t>’</w:t>
      </w:r>
      <w:r w:rsidRPr="002D407A">
        <w:rPr>
          <w:lang w:val="fr-FR"/>
        </w:rPr>
        <w:t>ADR, les pays doivent déposer un instrument d</w:t>
      </w:r>
      <w:r>
        <w:rPr>
          <w:lang w:val="fr-FR"/>
        </w:rPr>
        <w:t>’</w:t>
      </w:r>
      <w:r w:rsidRPr="002D407A">
        <w:rPr>
          <w:lang w:val="fr-FR"/>
        </w:rPr>
        <w:t>adhésion.</w:t>
      </w:r>
    </w:p>
    <w:p w14:paraId="11BAB3A3" w14:textId="77777777" w:rsidR="002A150B" w:rsidRPr="002D407A" w:rsidRDefault="002A150B" w:rsidP="00454500">
      <w:pPr>
        <w:pStyle w:val="SingleTxtG"/>
        <w:ind w:firstLine="567"/>
        <w:rPr>
          <w:lang w:val="fr-FR"/>
        </w:rPr>
      </w:pPr>
      <w:r w:rsidRPr="002D407A">
        <w:rPr>
          <w:lang w:val="fr-FR"/>
        </w:rPr>
        <w:t>La procédure d</w:t>
      </w:r>
      <w:r>
        <w:rPr>
          <w:lang w:val="fr-FR"/>
        </w:rPr>
        <w:t>’</w:t>
      </w:r>
      <w:r w:rsidRPr="002D407A">
        <w:rPr>
          <w:lang w:val="fr-FR"/>
        </w:rPr>
        <w:t>adhésion doit être lancée conformément à la législation</w:t>
      </w:r>
      <w:r>
        <w:rPr>
          <w:lang w:val="fr-FR"/>
        </w:rPr>
        <w:t xml:space="preserve"> et à la </w:t>
      </w:r>
      <w:r w:rsidRPr="002D407A">
        <w:rPr>
          <w:lang w:val="fr-FR"/>
        </w:rPr>
        <w:t>constitution nationale</w:t>
      </w:r>
      <w:r>
        <w:rPr>
          <w:lang w:val="fr-FR"/>
        </w:rPr>
        <w:t>s</w:t>
      </w:r>
      <w:r w:rsidRPr="002D407A">
        <w:rPr>
          <w:lang w:val="fr-FR"/>
        </w:rPr>
        <w:t xml:space="preserve">, en consultation avec les administrations compétentes en matière </w:t>
      </w:r>
      <w:r w:rsidRPr="002D407A">
        <w:rPr>
          <w:lang w:val="fr-FR"/>
        </w:rPr>
        <w:lastRenderedPageBreak/>
        <w:t>d</w:t>
      </w:r>
      <w:r>
        <w:rPr>
          <w:lang w:val="fr-FR"/>
        </w:rPr>
        <w:t>’</w:t>
      </w:r>
      <w:r w:rsidRPr="002D407A">
        <w:rPr>
          <w:lang w:val="fr-FR"/>
        </w:rPr>
        <w:t xml:space="preserve">affaires internationales (par exemple, le département des relations internationales ou le </w:t>
      </w:r>
      <w:r>
        <w:rPr>
          <w:lang w:val="fr-FR"/>
        </w:rPr>
        <w:t>M</w:t>
      </w:r>
      <w:r w:rsidRPr="002D407A">
        <w:rPr>
          <w:lang w:val="fr-FR"/>
        </w:rPr>
        <w:t>inistère des affaires étrangères).</w:t>
      </w:r>
    </w:p>
    <w:p w14:paraId="428A3F4B" w14:textId="69AEDC00" w:rsidR="002A150B" w:rsidRPr="002D407A" w:rsidRDefault="002A150B" w:rsidP="00454500">
      <w:pPr>
        <w:pStyle w:val="SingleTxtG"/>
        <w:ind w:firstLine="567"/>
        <w:rPr>
          <w:lang w:val="fr-FR"/>
        </w:rPr>
      </w:pPr>
      <w:r w:rsidRPr="002D407A">
        <w:rPr>
          <w:lang w:val="fr-FR"/>
        </w:rPr>
        <w:t>Pour permettre l</w:t>
      </w:r>
      <w:r>
        <w:rPr>
          <w:lang w:val="fr-FR"/>
        </w:rPr>
        <w:t>’</w:t>
      </w:r>
      <w:r w:rsidRPr="002D407A">
        <w:rPr>
          <w:lang w:val="fr-FR"/>
        </w:rPr>
        <w:t xml:space="preserve">entrée en vigueur du </w:t>
      </w:r>
      <w:r w:rsidRPr="004A7B6F">
        <w:rPr>
          <w:lang w:val="fr-FR"/>
        </w:rPr>
        <w:t xml:space="preserve">Protocole portant amendement de </w:t>
      </w:r>
      <w:r>
        <w:rPr>
          <w:lang w:val="fr-FR"/>
        </w:rPr>
        <w:t xml:space="preserve">l’ADR </w:t>
      </w:r>
      <w:r w:rsidRPr="002D407A">
        <w:rPr>
          <w:lang w:val="fr-FR"/>
        </w:rPr>
        <w:t xml:space="preserve">de 1993 </w:t>
      </w:r>
      <w:r w:rsidRPr="002D407A">
        <w:rPr>
          <w:color w:val="000000"/>
          <w:lang w:val="fr-FR"/>
        </w:rPr>
        <w:t>modifiant</w:t>
      </w:r>
      <w:r>
        <w:rPr>
          <w:color w:val="000000"/>
          <w:lang w:val="fr-FR"/>
        </w:rPr>
        <w:t xml:space="preserve"> les alinéas</w:t>
      </w:r>
      <w:r w:rsidR="00454500">
        <w:rPr>
          <w:color w:val="000000"/>
          <w:lang w:val="fr-FR"/>
        </w:rPr>
        <w:t> </w:t>
      </w:r>
      <w:r>
        <w:rPr>
          <w:color w:val="000000"/>
          <w:lang w:val="fr-FR"/>
        </w:rPr>
        <w:t>a) de</w:t>
      </w:r>
      <w:r w:rsidRPr="002D407A">
        <w:rPr>
          <w:color w:val="000000"/>
          <w:lang w:val="fr-FR"/>
        </w:rPr>
        <w:t xml:space="preserve"> l</w:t>
      </w:r>
      <w:r>
        <w:rPr>
          <w:color w:val="000000"/>
          <w:lang w:val="fr-FR"/>
        </w:rPr>
        <w:t>’</w:t>
      </w:r>
      <w:r w:rsidRPr="002D407A">
        <w:rPr>
          <w:color w:val="000000"/>
          <w:lang w:val="fr-FR"/>
        </w:rPr>
        <w:t xml:space="preserve">article </w:t>
      </w:r>
      <w:r>
        <w:rPr>
          <w:color w:val="000000"/>
          <w:lang w:val="fr-FR"/>
        </w:rPr>
        <w:t>premier et</w:t>
      </w:r>
      <w:r w:rsidRPr="002D407A">
        <w:rPr>
          <w:color w:val="000000"/>
          <w:lang w:val="fr-FR"/>
        </w:rPr>
        <w:t xml:space="preserve"> </w:t>
      </w:r>
      <w:r>
        <w:rPr>
          <w:color w:val="000000"/>
          <w:lang w:val="fr-FR"/>
        </w:rPr>
        <w:t>1) et 3)</w:t>
      </w:r>
      <w:r w:rsidR="00454500">
        <w:rPr>
          <w:color w:val="000000"/>
          <w:lang w:val="fr-FR"/>
        </w:rPr>
        <w:t> </w:t>
      </w:r>
      <w:r>
        <w:rPr>
          <w:color w:val="000000"/>
          <w:lang w:val="fr-FR"/>
        </w:rPr>
        <w:t>b) de l’</w:t>
      </w:r>
      <w:r w:rsidRPr="002D407A">
        <w:rPr>
          <w:color w:val="000000"/>
          <w:lang w:val="fr-FR"/>
        </w:rPr>
        <w:t>article</w:t>
      </w:r>
      <w:r w:rsidR="00454500">
        <w:rPr>
          <w:color w:val="000000"/>
          <w:lang w:val="fr-FR"/>
        </w:rPr>
        <w:t> </w:t>
      </w:r>
      <w:r w:rsidRPr="002D407A">
        <w:rPr>
          <w:color w:val="000000"/>
          <w:lang w:val="fr-FR"/>
        </w:rPr>
        <w:t>14, il est nécessaire que l</w:t>
      </w:r>
      <w:r>
        <w:rPr>
          <w:color w:val="000000"/>
          <w:lang w:val="fr-FR"/>
        </w:rPr>
        <w:t>’É</w:t>
      </w:r>
      <w:r w:rsidRPr="002D407A">
        <w:rPr>
          <w:color w:val="000000"/>
          <w:lang w:val="fr-FR"/>
        </w:rPr>
        <w:t xml:space="preserve">tat </w:t>
      </w:r>
      <w:r w:rsidRPr="00454500">
        <w:rPr>
          <w:lang w:val="fr-FR"/>
        </w:rPr>
        <w:t>dépose</w:t>
      </w:r>
      <w:r w:rsidRPr="002D407A">
        <w:rPr>
          <w:color w:val="000000"/>
          <w:lang w:val="fr-FR"/>
        </w:rPr>
        <w:t xml:space="preserve"> un </w:t>
      </w:r>
      <w:r w:rsidRPr="002D407A">
        <w:rPr>
          <w:lang w:val="fr-FR"/>
        </w:rPr>
        <w:t>instrument d</w:t>
      </w:r>
      <w:r>
        <w:rPr>
          <w:lang w:val="fr-FR"/>
        </w:rPr>
        <w:t>’</w:t>
      </w:r>
      <w:r w:rsidRPr="002D407A">
        <w:rPr>
          <w:lang w:val="fr-FR"/>
        </w:rPr>
        <w:t>adhésion à la fois à l</w:t>
      </w:r>
      <w:r>
        <w:rPr>
          <w:lang w:val="fr-FR"/>
        </w:rPr>
        <w:t>’</w:t>
      </w:r>
      <w:r w:rsidRPr="002D407A">
        <w:rPr>
          <w:lang w:val="fr-FR"/>
        </w:rPr>
        <w:t>ADR et au Protocole de 1993.</w:t>
      </w:r>
    </w:p>
    <w:p w14:paraId="4CAAFA3C" w14:textId="05CD1F80" w:rsidR="002A150B" w:rsidRPr="002D407A" w:rsidRDefault="002A150B" w:rsidP="00454500">
      <w:pPr>
        <w:pStyle w:val="SingleTxtG"/>
        <w:ind w:firstLine="567"/>
        <w:rPr>
          <w:iCs/>
          <w:lang w:val="fr-FR"/>
        </w:rPr>
      </w:pPr>
      <w:r w:rsidRPr="002D407A">
        <w:rPr>
          <w:lang w:val="fr-FR"/>
        </w:rPr>
        <w:t xml:space="preserve">Le </w:t>
      </w:r>
      <w:r>
        <w:rPr>
          <w:lang w:val="fr-FR"/>
        </w:rPr>
        <w:t>c</w:t>
      </w:r>
      <w:r w:rsidRPr="002D407A">
        <w:rPr>
          <w:lang w:val="fr-FR"/>
        </w:rPr>
        <w:t>hef d</w:t>
      </w:r>
      <w:r>
        <w:rPr>
          <w:lang w:val="fr-FR"/>
        </w:rPr>
        <w:t>e l’</w:t>
      </w:r>
      <w:r w:rsidRPr="002D407A">
        <w:rPr>
          <w:lang w:val="fr-FR"/>
        </w:rPr>
        <w:t>État ou d</w:t>
      </w:r>
      <w:r>
        <w:rPr>
          <w:lang w:val="fr-FR"/>
        </w:rPr>
        <w:t>u</w:t>
      </w:r>
      <w:r w:rsidRPr="002D407A">
        <w:rPr>
          <w:lang w:val="fr-FR"/>
        </w:rPr>
        <w:t xml:space="preserve"> gouvernement ou le </w:t>
      </w:r>
      <w:r w:rsidR="0065578B">
        <w:rPr>
          <w:lang w:val="fr-FR"/>
        </w:rPr>
        <w:t>M</w:t>
      </w:r>
      <w:r w:rsidRPr="002D407A">
        <w:rPr>
          <w:lang w:val="fr-FR"/>
        </w:rPr>
        <w:t xml:space="preserve">inistre des affaires étrangères ou une personne exerçant </w:t>
      </w:r>
      <w:r w:rsidRPr="002D407A">
        <w:rPr>
          <w:i/>
          <w:iCs/>
          <w:lang w:val="fr-FR"/>
        </w:rPr>
        <w:t>ad</w:t>
      </w:r>
      <w:r w:rsidR="00454500">
        <w:rPr>
          <w:i/>
          <w:iCs/>
          <w:lang w:val="fr-FR"/>
        </w:rPr>
        <w:t> </w:t>
      </w:r>
      <w:r w:rsidRPr="002D407A">
        <w:rPr>
          <w:i/>
          <w:iCs/>
          <w:lang w:val="fr-FR"/>
        </w:rPr>
        <w:t xml:space="preserve">interim </w:t>
      </w:r>
      <w:r w:rsidRPr="002D407A">
        <w:rPr>
          <w:lang w:val="fr-FR"/>
        </w:rPr>
        <w:t>le pouvoir d</w:t>
      </w:r>
      <w:r>
        <w:rPr>
          <w:lang w:val="fr-FR"/>
        </w:rPr>
        <w:t>’</w:t>
      </w:r>
      <w:r w:rsidRPr="002D407A">
        <w:rPr>
          <w:lang w:val="fr-FR"/>
        </w:rPr>
        <w:t xml:space="preserve">une de ces autorités </w:t>
      </w:r>
      <w:r w:rsidRPr="002D407A">
        <w:rPr>
          <w:iCs/>
          <w:lang w:val="fr-FR"/>
        </w:rPr>
        <w:t>signe l</w:t>
      </w:r>
      <w:r>
        <w:rPr>
          <w:iCs/>
          <w:lang w:val="fr-FR"/>
        </w:rPr>
        <w:t>’</w:t>
      </w:r>
      <w:r w:rsidRPr="002D407A">
        <w:rPr>
          <w:iCs/>
          <w:lang w:val="fr-FR"/>
        </w:rPr>
        <w:t>instrument d</w:t>
      </w:r>
      <w:r>
        <w:rPr>
          <w:iCs/>
          <w:lang w:val="fr-FR"/>
        </w:rPr>
        <w:t>’</w:t>
      </w:r>
      <w:r w:rsidRPr="002D407A">
        <w:rPr>
          <w:iCs/>
          <w:lang w:val="fr-FR"/>
        </w:rPr>
        <w:t>adhésion</w:t>
      </w:r>
      <w:r>
        <w:rPr>
          <w:iCs/>
          <w:lang w:val="fr-FR"/>
        </w:rPr>
        <w:t>,</w:t>
      </w:r>
      <w:r w:rsidRPr="002D407A">
        <w:rPr>
          <w:iCs/>
          <w:lang w:val="fr-FR"/>
        </w:rPr>
        <w:t xml:space="preserve"> qui doit être déposé auprès du Secrétaire général.</w:t>
      </w:r>
    </w:p>
    <w:p w14:paraId="23ABF9EE" w14:textId="31DCD3FD" w:rsidR="002A150B" w:rsidRPr="00454500" w:rsidRDefault="002A150B" w:rsidP="00454500">
      <w:pPr>
        <w:pStyle w:val="SingleTxtG"/>
        <w:ind w:firstLine="567"/>
        <w:rPr>
          <w:lang w:val="fr-FR"/>
        </w:rPr>
      </w:pPr>
      <w:r w:rsidRPr="002D407A">
        <w:rPr>
          <w:lang w:val="fr-FR"/>
        </w:rPr>
        <w:t xml:space="preserve">Des informations utiles sur les étapes à suivre pour adhérer à un traité international peuvent être trouvées dans le Manuel des traités </w:t>
      </w:r>
      <w:r>
        <w:rPr>
          <w:lang w:val="fr-FR"/>
        </w:rPr>
        <w:t>établi</w:t>
      </w:r>
      <w:r w:rsidRPr="002D407A">
        <w:rPr>
          <w:lang w:val="fr-FR"/>
        </w:rPr>
        <w:t xml:space="preserve"> par la Section des traités du Bureau des affaires juridiques. Le Manuel des traités est disponible dans les six langues officielles de</w:t>
      </w:r>
      <w:r>
        <w:rPr>
          <w:lang w:val="fr-FR"/>
        </w:rPr>
        <w:t xml:space="preserve"> l’ONU </w:t>
      </w:r>
      <w:r w:rsidRPr="002D407A">
        <w:rPr>
          <w:lang w:val="fr-FR"/>
        </w:rPr>
        <w:t>à l</w:t>
      </w:r>
      <w:r>
        <w:rPr>
          <w:lang w:val="fr-FR"/>
        </w:rPr>
        <w:t>’</w:t>
      </w:r>
      <w:r w:rsidRPr="002D407A">
        <w:rPr>
          <w:lang w:val="fr-FR"/>
        </w:rPr>
        <w:t>adresse suivante</w:t>
      </w:r>
      <w:r>
        <w:rPr>
          <w:lang w:val="fr-FR"/>
        </w:rPr>
        <w:t> :</w:t>
      </w:r>
      <w:r w:rsidR="00454500">
        <w:rPr>
          <w:lang w:val="fr-FR"/>
        </w:rPr>
        <w:t xml:space="preserve"> </w:t>
      </w:r>
      <w:hyperlink r:id="rId11" w:history="1">
        <w:r w:rsidRPr="00431728">
          <w:rPr>
            <w:rStyle w:val="Hyperlink"/>
            <w:bCs/>
            <w:lang w:val="fr-FR"/>
          </w:rPr>
          <w:t>https://treaties.un.org/pages/Resource.aspx?path=</w:t>
        </w:r>
        <w:r w:rsidR="0065578B">
          <w:rPr>
            <w:rStyle w:val="Hyperlink"/>
            <w:bCs/>
            <w:lang w:val="fr-FR"/>
          </w:rPr>
          <w:br/>
        </w:r>
        <w:r w:rsidRPr="00431728">
          <w:rPr>
            <w:rStyle w:val="Hyperlink"/>
            <w:bCs/>
            <w:lang w:val="fr-FR"/>
          </w:rPr>
          <w:t>Publication/TH/Page1_fr.xml</w:t>
        </w:r>
      </w:hyperlink>
      <w:r w:rsidR="00454500">
        <w:rPr>
          <w:bCs/>
          <w:lang w:val="fr-FR"/>
        </w:rPr>
        <w:t>.</w:t>
      </w:r>
    </w:p>
    <w:p w14:paraId="179FEE70" w14:textId="77777777" w:rsidR="002A150B" w:rsidRPr="002D407A" w:rsidRDefault="002A150B" w:rsidP="00454500">
      <w:pPr>
        <w:pStyle w:val="SingleTxtG"/>
        <w:ind w:firstLine="567"/>
        <w:rPr>
          <w:lang w:val="fr-FR"/>
        </w:rPr>
      </w:pPr>
      <w:r w:rsidRPr="002D407A">
        <w:rPr>
          <w:lang w:val="fr-FR"/>
        </w:rPr>
        <w:t>Un modèle d</w:t>
      </w:r>
      <w:r>
        <w:rPr>
          <w:lang w:val="fr-FR"/>
        </w:rPr>
        <w:t>’</w:t>
      </w:r>
      <w:r w:rsidRPr="002D407A">
        <w:rPr>
          <w:lang w:val="fr-FR"/>
        </w:rPr>
        <w:t>instrument d</w:t>
      </w:r>
      <w:r>
        <w:rPr>
          <w:lang w:val="fr-FR"/>
        </w:rPr>
        <w:t>’</w:t>
      </w:r>
      <w:r w:rsidRPr="002D407A">
        <w:rPr>
          <w:lang w:val="fr-FR"/>
        </w:rPr>
        <w:t xml:space="preserve">adhésion figure dans le </w:t>
      </w:r>
      <w:r>
        <w:rPr>
          <w:lang w:val="fr-FR"/>
        </w:rPr>
        <w:t>M</w:t>
      </w:r>
      <w:r w:rsidRPr="002D407A">
        <w:rPr>
          <w:lang w:val="fr-FR"/>
        </w:rPr>
        <w:t>anuel des traités.</w:t>
      </w:r>
    </w:p>
    <w:p w14:paraId="6D8B0365" w14:textId="77777777" w:rsidR="002A150B" w:rsidRPr="002D407A" w:rsidRDefault="002A150B" w:rsidP="00454500">
      <w:pPr>
        <w:pStyle w:val="SingleTxtG"/>
        <w:ind w:firstLine="567"/>
        <w:rPr>
          <w:lang w:val="fr-FR"/>
        </w:rPr>
      </w:pPr>
      <w:r>
        <w:rPr>
          <w:lang w:val="fr-FR"/>
        </w:rPr>
        <w:t>Aucun</w:t>
      </w:r>
      <w:r w:rsidRPr="002D407A">
        <w:rPr>
          <w:lang w:val="fr-FR"/>
        </w:rPr>
        <w:t xml:space="preserve"> coût</w:t>
      </w:r>
      <w:r>
        <w:rPr>
          <w:lang w:val="fr-FR"/>
        </w:rPr>
        <w:t xml:space="preserve"> n’est</w:t>
      </w:r>
      <w:r w:rsidRPr="002D407A">
        <w:rPr>
          <w:lang w:val="fr-FR"/>
        </w:rPr>
        <w:t xml:space="preserve"> associé à la procédure d</w:t>
      </w:r>
      <w:r>
        <w:rPr>
          <w:lang w:val="fr-FR"/>
        </w:rPr>
        <w:t>’</w:t>
      </w:r>
      <w:r w:rsidRPr="002D407A">
        <w:rPr>
          <w:lang w:val="fr-FR"/>
        </w:rPr>
        <w:t>adhésion.</w:t>
      </w:r>
    </w:p>
    <w:p w14:paraId="090E2930" w14:textId="77777777" w:rsidR="002A150B" w:rsidRPr="002D407A" w:rsidRDefault="002A150B" w:rsidP="00454500">
      <w:pPr>
        <w:pStyle w:val="H23G"/>
        <w:rPr>
          <w:lang w:val="fr-FR"/>
        </w:rPr>
      </w:pPr>
      <w:r w:rsidRPr="002D407A">
        <w:rPr>
          <w:lang w:val="fr-FR"/>
        </w:rPr>
        <w:tab/>
      </w:r>
      <w:r w:rsidRPr="002D407A">
        <w:rPr>
          <w:lang w:val="fr-FR"/>
        </w:rPr>
        <w:tab/>
      </w:r>
      <w:r>
        <w:rPr>
          <w:lang w:val="fr-FR"/>
        </w:rPr>
        <w:t>L’e</w:t>
      </w:r>
      <w:r w:rsidRPr="002D407A">
        <w:rPr>
          <w:lang w:val="fr-FR"/>
        </w:rPr>
        <w:t>ntrée en vigueur</w:t>
      </w:r>
    </w:p>
    <w:p w14:paraId="7F4ED4B3" w14:textId="77777777" w:rsidR="002A150B" w:rsidRPr="002D407A" w:rsidRDefault="002A150B" w:rsidP="00454500">
      <w:pPr>
        <w:pStyle w:val="SingleTxtG"/>
        <w:ind w:firstLine="567"/>
        <w:rPr>
          <w:lang w:val="fr-FR"/>
        </w:rPr>
      </w:pPr>
      <w:r w:rsidRPr="002D407A">
        <w:rPr>
          <w:lang w:val="fr-FR"/>
        </w:rPr>
        <w:t>L</w:t>
      </w:r>
      <w:r>
        <w:rPr>
          <w:lang w:val="fr-FR"/>
        </w:rPr>
        <w:t>’</w:t>
      </w:r>
      <w:r w:rsidRPr="002D407A">
        <w:rPr>
          <w:lang w:val="fr-FR"/>
        </w:rPr>
        <w:t>ADR entre en vigueur pour le pays adhérent un mois après le dépôt de l</w:t>
      </w:r>
      <w:r>
        <w:rPr>
          <w:lang w:val="fr-FR"/>
        </w:rPr>
        <w:t>’</w:t>
      </w:r>
      <w:r w:rsidRPr="002D407A">
        <w:rPr>
          <w:lang w:val="fr-FR"/>
        </w:rPr>
        <w:t>instrument d</w:t>
      </w:r>
      <w:r>
        <w:rPr>
          <w:lang w:val="fr-FR"/>
        </w:rPr>
        <w:t>’</w:t>
      </w:r>
      <w:r w:rsidRPr="002D407A">
        <w:rPr>
          <w:lang w:val="fr-FR"/>
        </w:rPr>
        <w:t>adhésion. La ratification engage juridiquement un État à mettre en œuvre l</w:t>
      </w:r>
      <w:r>
        <w:rPr>
          <w:lang w:val="fr-FR"/>
        </w:rPr>
        <w:t>’A</w:t>
      </w:r>
      <w:r w:rsidRPr="002D407A">
        <w:rPr>
          <w:lang w:val="fr-FR"/>
        </w:rPr>
        <w:t xml:space="preserve">ccord, sous réserve des réserves, </w:t>
      </w:r>
      <w:r w:rsidRPr="00515614">
        <w:rPr>
          <w:lang w:val="fr-FR"/>
        </w:rPr>
        <w:t>interprétation</w:t>
      </w:r>
      <w:r>
        <w:rPr>
          <w:lang w:val="fr-FR"/>
        </w:rPr>
        <w:t>s</w:t>
      </w:r>
      <w:r w:rsidRPr="00515614">
        <w:rPr>
          <w:lang w:val="fr-FR"/>
        </w:rPr>
        <w:t xml:space="preserve"> </w:t>
      </w:r>
      <w:r w:rsidRPr="002D407A">
        <w:rPr>
          <w:lang w:val="fr-FR"/>
        </w:rPr>
        <w:t>et déclarations valides.</w:t>
      </w:r>
    </w:p>
    <w:p w14:paraId="0E42D50F" w14:textId="6D0A4D86" w:rsidR="002A150B" w:rsidRPr="002D407A" w:rsidRDefault="002A150B" w:rsidP="00454500">
      <w:pPr>
        <w:pStyle w:val="SingleTxtG"/>
        <w:ind w:firstLine="567"/>
        <w:rPr>
          <w:lang w:val="fr-FR"/>
        </w:rPr>
      </w:pPr>
      <w:r w:rsidRPr="002D407A">
        <w:rPr>
          <w:lang w:val="fr-FR"/>
        </w:rPr>
        <w:t>La ratification de l</w:t>
      </w:r>
      <w:r>
        <w:rPr>
          <w:lang w:val="fr-FR"/>
        </w:rPr>
        <w:t>’</w:t>
      </w:r>
      <w:r w:rsidRPr="002D407A">
        <w:rPr>
          <w:lang w:val="fr-FR"/>
        </w:rPr>
        <w:t>ADR ne d</w:t>
      </w:r>
      <w:r>
        <w:rPr>
          <w:lang w:val="fr-FR"/>
        </w:rPr>
        <w:t>o</w:t>
      </w:r>
      <w:r w:rsidRPr="002D407A">
        <w:rPr>
          <w:lang w:val="fr-FR"/>
        </w:rPr>
        <w:t>it pas avoir d</w:t>
      </w:r>
      <w:r>
        <w:rPr>
          <w:lang w:val="fr-FR"/>
        </w:rPr>
        <w:t>’</w:t>
      </w:r>
      <w:r w:rsidRPr="002D407A">
        <w:rPr>
          <w:lang w:val="fr-FR"/>
        </w:rPr>
        <w:t>i</w:t>
      </w:r>
      <w:r>
        <w:rPr>
          <w:lang w:val="fr-FR"/>
        </w:rPr>
        <w:t>ncidences</w:t>
      </w:r>
      <w:r w:rsidRPr="002D407A">
        <w:rPr>
          <w:lang w:val="fr-FR"/>
        </w:rPr>
        <w:t xml:space="preserve"> négati</w:t>
      </w:r>
      <w:r>
        <w:rPr>
          <w:lang w:val="fr-FR"/>
        </w:rPr>
        <w:t>ves</w:t>
      </w:r>
      <w:r w:rsidRPr="002D407A">
        <w:rPr>
          <w:lang w:val="fr-FR"/>
        </w:rPr>
        <w:t xml:space="preserve"> sur les relations commerciales </w:t>
      </w:r>
      <w:r>
        <w:rPr>
          <w:lang w:val="fr-FR"/>
        </w:rPr>
        <w:t>existantes</w:t>
      </w:r>
      <w:r w:rsidRPr="002D407A">
        <w:rPr>
          <w:lang w:val="fr-FR"/>
        </w:rPr>
        <w:t xml:space="preserve"> si des arrangements spéciaux existent déjà avec certains pays. Pour maintenir le commerce </w:t>
      </w:r>
      <w:r w:rsidRPr="00A36360">
        <w:rPr>
          <w:lang w:val="fr-FR"/>
        </w:rPr>
        <w:t>existant</w:t>
      </w:r>
      <w:r>
        <w:rPr>
          <w:lang w:val="fr-FR"/>
        </w:rPr>
        <w:t xml:space="preserve"> </w:t>
      </w:r>
      <w:r w:rsidRPr="002D407A">
        <w:rPr>
          <w:lang w:val="fr-FR"/>
        </w:rPr>
        <w:t xml:space="preserve">avec les pays voisins, des dérogations temporaires aux </w:t>
      </w:r>
      <w:r>
        <w:rPr>
          <w:lang w:val="fr-FR"/>
        </w:rPr>
        <w:t>prescriptions</w:t>
      </w:r>
      <w:r w:rsidRPr="002D407A">
        <w:rPr>
          <w:lang w:val="fr-FR"/>
        </w:rPr>
        <w:t xml:space="preserve"> de l</w:t>
      </w:r>
      <w:r>
        <w:rPr>
          <w:lang w:val="fr-FR"/>
        </w:rPr>
        <w:t>’</w:t>
      </w:r>
      <w:r w:rsidRPr="002D407A">
        <w:rPr>
          <w:lang w:val="fr-FR"/>
        </w:rPr>
        <w:t>ADR peuvent être négociées au cas par cas avec d</w:t>
      </w:r>
      <w:r>
        <w:rPr>
          <w:lang w:val="fr-FR"/>
        </w:rPr>
        <w:t>’</w:t>
      </w:r>
      <w:r w:rsidRPr="002D407A">
        <w:rPr>
          <w:lang w:val="fr-FR"/>
        </w:rPr>
        <w:t xml:space="preserve">autres </w:t>
      </w:r>
      <w:r>
        <w:rPr>
          <w:lang w:val="fr-FR"/>
        </w:rPr>
        <w:t>P</w:t>
      </w:r>
      <w:r w:rsidRPr="002D407A">
        <w:rPr>
          <w:lang w:val="fr-FR"/>
        </w:rPr>
        <w:t xml:space="preserve">arties contractantes </w:t>
      </w:r>
      <w:r>
        <w:rPr>
          <w:lang w:val="fr-FR"/>
        </w:rPr>
        <w:t>au moyen</w:t>
      </w:r>
      <w:r w:rsidRPr="002D407A">
        <w:rPr>
          <w:lang w:val="fr-FR"/>
        </w:rPr>
        <w:t xml:space="preserve"> d</w:t>
      </w:r>
      <w:r>
        <w:rPr>
          <w:lang w:val="fr-FR"/>
        </w:rPr>
        <w:t>’</w:t>
      </w:r>
      <w:r w:rsidRPr="002D407A">
        <w:rPr>
          <w:lang w:val="fr-FR"/>
        </w:rPr>
        <w:t>accords bilatéraux</w:t>
      </w:r>
      <w:r>
        <w:rPr>
          <w:lang w:val="fr-FR"/>
        </w:rPr>
        <w:t xml:space="preserve"> ou </w:t>
      </w:r>
      <w:r w:rsidRPr="002D407A">
        <w:rPr>
          <w:lang w:val="fr-FR"/>
        </w:rPr>
        <w:t>multilatéraux (art</w:t>
      </w:r>
      <w:r>
        <w:rPr>
          <w:lang w:val="fr-FR"/>
        </w:rPr>
        <w:t>.</w:t>
      </w:r>
      <w:r w:rsidR="00454500">
        <w:rPr>
          <w:lang w:val="fr-FR"/>
        </w:rPr>
        <w:t> </w:t>
      </w:r>
      <w:r w:rsidRPr="002D407A">
        <w:rPr>
          <w:lang w:val="fr-FR"/>
        </w:rPr>
        <w:t>4, par</w:t>
      </w:r>
      <w:r>
        <w:rPr>
          <w:lang w:val="fr-FR"/>
        </w:rPr>
        <w:t>.</w:t>
      </w:r>
      <w:r w:rsidR="00454500">
        <w:rPr>
          <w:lang w:val="fr-FR"/>
        </w:rPr>
        <w:t> </w:t>
      </w:r>
      <w:r w:rsidRPr="002D407A">
        <w:rPr>
          <w:lang w:val="fr-FR"/>
        </w:rPr>
        <w:t>3 de l</w:t>
      </w:r>
      <w:r>
        <w:rPr>
          <w:lang w:val="fr-FR"/>
        </w:rPr>
        <w:t>’</w:t>
      </w:r>
      <w:r w:rsidRPr="002D407A">
        <w:rPr>
          <w:lang w:val="fr-FR"/>
        </w:rPr>
        <w:t>ADR et section</w:t>
      </w:r>
      <w:r w:rsidR="0009679A">
        <w:rPr>
          <w:lang w:val="fr-FR"/>
        </w:rPr>
        <w:t> </w:t>
      </w:r>
      <w:r w:rsidRPr="002D407A">
        <w:rPr>
          <w:lang w:val="fr-FR"/>
        </w:rPr>
        <w:t>1.5.1 de l</w:t>
      </w:r>
      <w:r>
        <w:rPr>
          <w:lang w:val="fr-FR"/>
        </w:rPr>
        <w:t>’</w:t>
      </w:r>
      <w:r w:rsidRPr="002D407A">
        <w:rPr>
          <w:lang w:val="fr-FR"/>
        </w:rPr>
        <w:t>annexe</w:t>
      </w:r>
      <w:r w:rsidR="0009679A">
        <w:rPr>
          <w:lang w:val="fr-FR"/>
        </w:rPr>
        <w:t> </w:t>
      </w:r>
      <w:r w:rsidRPr="002D407A">
        <w:rPr>
          <w:lang w:val="fr-FR"/>
        </w:rPr>
        <w:t>A), à condition que la sécurité ne soit pas compromise.</w:t>
      </w:r>
    </w:p>
    <w:p w14:paraId="34F46802" w14:textId="77777777" w:rsidR="002A150B" w:rsidRPr="002D407A" w:rsidRDefault="002A150B" w:rsidP="00454500">
      <w:pPr>
        <w:pStyle w:val="SingleTxtG"/>
        <w:ind w:firstLine="567"/>
        <w:rPr>
          <w:lang w:val="fr-FR"/>
        </w:rPr>
      </w:pPr>
      <w:r w:rsidRPr="002D407A">
        <w:rPr>
          <w:lang w:val="fr-FR"/>
        </w:rPr>
        <w:t>La procédure de signature et de notification de ces accords bilatéraux ou multilatéraux est reproduite en annexe [...] [L</w:t>
      </w:r>
      <w:r>
        <w:rPr>
          <w:lang w:val="fr-FR"/>
        </w:rPr>
        <w:t>’</w:t>
      </w:r>
      <w:r w:rsidRPr="002D407A">
        <w:rPr>
          <w:lang w:val="fr-FR"/>
        </w:rPr>
        <w:t xml:space="preserve">annexe correspondante sera insérée dans la version </w:t>
      </w:r>
      <w:r>
        <w:rPr>
          <w:lang w:val="fr-FR"/>
        </w:rPr>
        <w:t>définitive</w:t>
      </w:r>
      <w:r w:rsidRPr="002D407A">
        <w:rPr>
          <w:lang w:val="fr-FR"/>
        </w:rPr>
        <w:t>].</w:t>
      </w:r>
    </w:p>
    <w:p w14:paraId="1F46DA1D" w14:textId="2A4966DE" w:rsidR="002A150B" w:rsidRPr="0009679A" w:rsidRDefault="002A150B" w:rsidP="0009679A">
      <w:pPr>
        <w:pStyle w:val="H1G"/>
        <w:rPr>
          <w:lang w:val="fr-FR"/>
        </w:rPr>
      </w:pPr>
      <w:r w:rsidRPr="0009679A">
        <w:rPr>
          <w:lang w:val="fr-FR"/>
        </w:rPr>
        <w:tab/>
      </w:r>
      <w:r w:rsidRPr="0009679A">
        <w:rPr>
          <w:lang w:val="fr-FR"/>
        </w:rPr>
        <w:tab/>
      </w:r>
      <w:r w:rsidRPr="0009679A">
        <w:rPr>
          <w:lang w:val="fr-FR"/>
        </w:rPr>
        <w:tab/>
        <w:t>Mise en œuvre de l’ADR et conséquences pratiques découlant de</w:t>
      </w:r>
      <w:r w:rsidR="0009679A">
        <w:rPr>
          <w:lang w:val="fr-FR"/>
        </w:rPr>
        <w:t> </w:t>
      </w:r>
      <w:r w:rsidRPr="0009679A">
        <w:rPr>
          <w:lang w:val="fr-FR"/>
        </w:rPr>
        <w:t>l’adhésion</w:t>
      </w:r>
    </w:p>
    <w:p w14:paraId="7C2A45A6" w14:textId="66A1E27F" w:rsidR="002A150B" w:rsidRPr="002D407A" w:rsidRDefault="002A150B" w:rsidP="0009679A">
      <w:pPr>
        <w:pStyle w:val="SingleTxtG"/>
        <w:ind w:firstLine="567"/>
        <w:rPr>
          <w:bCs/>
          <w:lang w:val="fr-FR"/>
        </w:rPr>
      </w:pPr>
      <w:r>
        <w:rPr>
          <w:bCs/>
          <w:lang w:val="fr-FR"/>
        </w:rPr>
        <w:t>Dans l</w:t>
      </w:r>
      <w:r w:rsidRPr="002D407A">
        <w:rPr>
          <w:bCs/>
          <w:lang w:val="fr-FR"/>
        </w:rPr>
        <w:t>es annexes de l</w:t>
      </w:r>
      <w:r>
        <w:rPr>
          <w:bCs/>
          <w:lang w:val="fr-FR"/>
        </w:rPr>
        <w:t>’</w:t>
      </w:r>
      <w:r w:rsidRPr="002D407A">
        <w:rPr>
          <w:bCs/>
          <w:lang w:val="fr-FR"/>
        </w:rPr>
        <w:t xml:space="preserve">ADR </w:t>
      </w:r>
      <w:r>
        <w:rPr>
          <w:bCs/>
          <w:lang w:val="fr-FR"/>
        </w:rPr>
        <w:t>sont énoncées</w:t>
      </w:r>
      <w:r w:rsidRPr="002D407A">
        <w:rPr>
          <w:bCs/>
          <w:lang w:val="fr-FR"/>
        </w:rPr>
        <w:t xml:space="preserve"> les conditions de transport qu</w:t>
      </w:r>
      <w:r>
        <w:rPr>
          <w:bCs/>
          <w:lang w:val="fr-FR"/>
        </w:rPr>
        <w:t>e</w:t>
      </w:r>
      <w:r w:rsidRPr="002D407A">
        <w:rPr>
          <w:bCs/>
          <w:lang w:val="fr-FR"/>
        </w:rPr>
        <w:t xml:space="preserve"> doivent respect</w:t>
      </w:r>
      <w:r>
        <w:rPr>
          <w:bCs/>
          <w:lang w:val="fr-FR"/>
        </w:rPr>
        <w:t>er</w:t>
      </w:r>
      <w:r w:rsidRPr="002D407A">
        <w:rPr>
          <w:bCs/>
          <w:lang w:val="fr-FR"/>
        </w:rPr>
        <w:t xml:space="preserve"> les di</w:t>
      </w:r>
      <w:r>
        <w:rPr>
          <w:bCs/>
          <w:lang w:val="fr-FR"/>
        </w:rPr>
        <w:t>ver</w:t>
      </w:r>
      <w:r w:rsidRPr="002D407A">
        <w:rPr>
          <w:bCs/>
          <w:lang w:val="fr-FR"/>
        </w:rPr>
        <w:t xml:space="preserve">s intervenants. Il </w:t>
      </w:r>
      <w:r>
        <w:rPr>
          <w:bCs/>
          <w:lang w:val="fr-FR"/>
        </w:rPr>
        <w:t>incombe</w:t>
      </w:r>
      <w:r w:rsidRPr="002D407A">
        <w:rPr>
          <w:bCs/>
          <w:lang w:val="fr-FR"/>
        </w:rPr>
        <w:t xml:space="preserve"> aux </w:t>
      </w:r>
      <w:r>
        <w:rPr>
          <w:bCs/>
          <w:lang w:val="fr-FR"/>
        </w:rPr>
        <w:t>P</w:t>
      </w:r>
      <w:r w:rsidRPr="002D407A">
        <w:rPr>
          <w:bCs/>
          <w:lang w:val="fr-FR"/>
        </w:rPr>
        <w:t xml:space="preserve">arties contractantes de mettre en place les structures </w:t>
      </w:r>
      <w:r w:rsidRPr="0009679A">
        <w:rPr>
          <w:lang w:val="fr-FR"/>
        </w:rPr>
        <w:t>administratives</w:t>
      </w:r>
      <w:r w:rsidRPr="002D407A">
        <w:rPr>
          <w:bCs/>
          <w:lang w:val="fr-FR"/>
        </w:rPr>
        <w:t xml:space="preserve"> nécessaires à la mise en œuvre de l</w:t>
      </w:r>
      <w:r>
        <w:rPr>
          <w:bCs/>
          <w:lang w:val="fr-FR"/>
        </w:rPr>
        <w:t>’</w:t>
      </w:r>
      <w:r w:rsidRPr="002D407A">
        <w:rPr>
          <w:bCs/>
          <w:lang w:val="fr-FR"/>
        </w:rPr>
        <w:t>ADR dans le</w:t>
      </w:r>
      <w:r>
        <w:rPr>
          <w:bCs/>
          <w:lang w:val="fr-FR"/>
        </w:rPr>
        <w:t>ur</w:t>
      </w:r>
      <w:r w:rsidRPr="002D407A">
        <w:rPr>
          <w:bCs/>
          <w:lang w:val="fr-FR"/>
        </w:rPr>
        <w:t xml:space="preserve"> pays, pa</w:t>
      </w:r>
      <w:r w:rsidR="00F84F26">
        <w:rPr>
          <w:bCs/>
          <w:lang w:val="fr-FR"/>
        </w:rPr>
        <w:t>r </w:t>
      </w:r>
      <w:r w:rsidRPr="002D407A">
        <w:rPr>
          <w:bCs/>
          <w:lang w:val="fr-FR"/>
        </w:rPr>
        <w:t xml:space="preserve">exemple pour les examens des conducteurs </w:t>
      </w:r>
      <w:r>
        <w:rPr>
          <w:bCs/>
          <w:lang w:val="fr-FR"/>
        </w:rPr>
        <w:t>désireux d’</w:t>
      </w:r>
      <w:r w:rsidRPr="002D407A">
        <w:rPr>
          <w:bCs/>
          <w:lang w:val="fr-FR"/>
        </w:rPr>
        <w:t xml:space="preserve">obtenir un certificat de formation </w:t>
      </w:r>
      <w:r>
        <w:rPr>
          <w:bCs/>
          <w:lang w:val="fr-FR"/>
        </w:rPr>
        <w:t>à l’</w:t>
      </w:r>
      <w:r w:rsidRPr="002D407A">
        <w:rPr>
          <w:bCs/>
          <w:lang w:val="fr-FR"/>
        </w:rPr>
        <w:t>ADR</w:t>
      </w:r>
      <w:r>
        <w:rPr>
          <w:bCs/>
          <w:lang w:val="fr-FR"/>
        </w:rPr>
        <w:t xml:space="preserve"> ou </w:t>
      </w:r>
      <w:r w:rsidRPr="002D407A">
        <w:rPr>
          <w:bCs/>
          <w:lang w:val="fr-FR"/>
        </w:rPr>
        <w:t>des</w:t>
      </w:r>
      <w:r>
        <w:rPr>
          <w:bCs/>
          <w:lang w:val="fr-FR"/>
        </w:rPr>
        <w:t xml:space="preserve"> </w:t>
      </w:r>
      <w:r w:rsidRPr="002D407A">
        <w:rPr>
          <w:bCs/>
          <w:lang w:val="fr-FR"/>
        </w:rPr>
        <w:t xml:space="preserve">conseillers à la sécurité </w:t>
      </w:r>
      <w:r w:rsidRPr="002E5843">
        <w:rPr>
          <w:bCs/>
          <w:lang w:val="fr-FR"/>
        </w:rPr>
        <w:t>du transport de marchandises dangereuses</w:t>
      </w:r>
      <w:r w:rsidRPr="002D407A">
        <w:rPr>
          <w:bCs/>
          <w:lang w:val="fr-FR"/>
        </w:rPr>
        <w:t xml:space="preserve">, </w:t>
      </w:r>
      <w:r w:rsidRPr="00FA73A0">
        <w:rPr>
          <w:bCs/>
          <w:lang w:val="fr-FR"/>
        </w:rPr>
        <w:t xml:space="preserve">pour </w:t>
      </w:r>
      <w:r w:rsidRPr="002D407A">
        <w:rPr>
          <w:bCs/>
          <w:lang w:val="fr-FR"/>
        </w:rPr>
        <w:t>l</w:t>
      </w:r>
      <w:r>
        <w:rPr>
          <w:bCs/>
          <w:lang w:val="fr-FR"/>
        </w:rPr>
        <w:t>’agrément</w:t>
      </w:r>
      <w:r w:rsidRPr="002D407A">
        <w:rPr>
          <w:bCs/>
          <w:lang w:val="fr-FR"/>
        </w:rPr>
        <w:t xml:space="preserve"> des emballages fabriqués dans le pays,</w:t>
      </w:r>
      <w:r w:rsidRPr="00FA73A0">
        <w:t xml:space="preserve"> </w:t>
      </w:r>
      <w:r w:rsidRPr="00FA73A0">
        <w:rPr>
          <w:bCs/>
          <w:lang w:val="fr-FR"/>
        </w:rPr>
        <w:t>pour</w:t>
      </w:r>
      <w:r w:rsidRPr="002D407A">
        <w:rPr>
          <w:bCs/>
          <w:lang w:val="fr-FR"/>
        </w:rPr>
        <w:t xml:space="preserve"> </w:t>
      </w:r>
      <w:r w:rsidRPr="00172D6E">
        <w:rPr>
          <w:bCs/>
          <w:lang w:val="fr-FR"/>
        </w:rPr>
        <w:t>l</w:t>
      </w:r>
      <w:r>
        <w:rPr>
          <w:bCs/>
          <w:lang w:val="fr-FR"/>
        </w:rPr>
        <w:t>’</w:t>
      </w:r>
      <w:r w:rsidRPr="00172D6E">
        <w:rPr>
          <w:bCs/>
          <w:lang w:val="fr-FR"/>
        </w:rPr>
        <w:t xml:space="preserve">homologation </w:t>
      </w:r>
      <w:r w:rsidRPr="002D407A">
        <w:rPr>
          <w:bCs/>
          <w:lang w:val="fr-FR"/>
        </w:rPr>
        <w:t xml:space="preserve">des véhicules, </w:t>
      </w:r>
      <w:r w:rsidRPr="00FA73A0">
        <w:rPr>
          <w:bCs/>
          <w:lang w:val="fr-FR"/>
        </w:rPr>
        <w:t xml:space="preserve">pour </w:t>
      </w:r>
      <w:r w:rsidRPr="002D407A">
        <w:rPr>
          <w:bCs/>
          <w:lang w:val="fr-FR"/>
        </w:rPr>
        <w:t>l</w:t>
      </w:r>
      <w:r>
        <w:rPr>
          <w:bCs/>
          <w:lang w:val="fr-FR"/>
        </w:rPr>
        <w:t>’</w:t>
      </w:r>
      <w:r w:rsidRPr="002D407A">
        <w:rPr>
          <w:bCs/>
          <w:lang w:val="fr-FR"/>
        </w:rPr>
        <w:t>organisation des</w:t>
      </w:r>
      <w:r w:rsidR="00F84F26">
        <w:rPr>
          <w:bCs/>
          <w:lang w:val="fr-FR"/>
        </w:rPr>
        <w:t xml:space="preserve"> </w:t>
      </w:r>
      <w:r w:rsidRPr="002D407A">
        <w:rPr>
          <w:bCs/>
          <w:lang w:val="fr-FR"/>
        </w:rPr>
        <w:t>contrôles</w:t>
      </w:r>
      <w:r>
        <w:rPr>
          <w:bCs/>
          <w:lang w:val="fr-FR"/>
        </w:rPr>
        <w:t>,</w:t>
      </w:r>
      <w:r w:rsidRPr="002D407A">
        <w:rPr>
          <w:bCs/>
          <w:lang w:val="fr-FR"/>
        </w:rPr>
        <w:t xml:space="preserve"> et</w:t>
      </w:r>
      <w:r>
        <w:rPr>
          <w:bCs/>
          <w:lang w:val="fr-FR"/>
        </w:rPr>
        <w:t>c</w:t>
      </w:r>
      <w:r w:rsidRPr="002D407A">
        <w:rPr>
          <w:bCs/>
          <w:lang w:val="fr-FR"/>
        </w:rPr>
        <w:t>.</w:t>
      </w:r>
    </w:p>
    <w:p w14:paraId="7CBEFD91" w14:textId="77777777" w:rsidR="002A150B" w:rsidRPr="002D407A" w:rsidRDefault="002A150B" w:rsidP="0009679A">
      <w:pPr>
        <w:pStyle w:val="SingleTxtG"/>
        <w:ind w:firstLine="567"/>
        <w:rPr>
          <w:lang w:val="fr-FR"/>
        </w:rPr>
      </w:pPr>
      <w:r w:rsidRPr="002D407A">
        <w:rPr>
          <w:lang w:val="fr-FR"/>
        </w:rPr>
        <w:t>Le texte de l</w:t>
      </w:r>
      <w:r>
        <w:rPr>
          <w:lang w:val="fr-FR"/>
        </w:rPr>
        <w:t>’</w:t>
      </w:r>
      <w:r w:rsidRPr="002D407A">
        <w:rPr>
          <w:lang w:val="fr-FR"/>
        </w:rPr>
        <w:t>ADR peut être consulté sur le site de la CEE</w:t>
      </w:r>
      <w:r>
        <w:rPr>
          <w:lang w:val="fr-FR"/>
        </w:rPr>
        <w:t xml:space="preserve"> à l’adresse suivante : </w:t>
      </w:r>
      <w:hyperlink r:id="rId12" w:history="1">
        <w:r w:rsidRPr="00431728">
          <w:rPr>
            <w:rStyle w:val="Hyperlink"/>
            <w:lang w:val="fr-FR"/>
          </w:rPr>
          <w:t>https://unece.org/about-adr</w:t>
        </w:r>
      </w:hyperlink>
      <w:r>
        <w:rPr>
          <w:lang w:val="fr-FR"/>
        </w:rPr>
        <w:t>.</w:t>
      </w:r>
    </w:p>
    <w:p w14:paraId="4612A514" w14:textId="390235A9" w:rsidR="002A150B" w:rsidRPr="002D407A" w:rsidRDefault="002A150B" w:rsidP="0009679A">
      <w:pPr>
        <w:pStyle w:val="SingleTxtG"/>
        <w:ind w:firstLine="567"/>
        <w:rPr>
          <w:lang w:val="fr-FR"/>
        </w:rPr>
      </w:pPr>
      <w:r w:rsidRPr="002D407A">
        <w:rPr>
          <w:lang w:val="fr-FR"/>
        </w:rPr>
        <w:t>Les parties les plus importantes pour l</w:t>
      </w:r>
      <w:r>
        <w:rPr>
          <w:lang w:val="fr-FR"/>
        </w:rPr>
        <w:t>’</w:t>
      </w:r>
      <w:r w:rsidRPr="002D407A">
        <w:rPr>
          <w:lang w:val="fr-FR"/>
        </w:rPr>
        <w:t>administration sont la partie</w:t>
      </w:r>
      <w:r w:rsidR="0009679A">
        <w:rPr>
          <w:lang w:val="fr-FR"/>
        </w:rPr>
        <w:t> </w:t>
      </w:r>
      <w:r w:rsidRPr="002D407A">
        <w:rPr>
          <w:lang w:val="fr-FR"/>
        </w:rPr>
        <w:t>1, la partie</w:t>
      </w:r>
      <w:r w:rsidR="0009679A">
        <w:rPr>
          <w:lang w:val="fr-FR"/>
        </w:rPr>
        <w:t> </w:t>
      </w:r>
      <w:r w:rsidRPr="002D407A">
        <w:rPr>
          <w:lang w:val="fr-FR"/>
        </w:rPr>
        <w:t xml:space="preserve">6 pour </w:t>
      </w:r>
      <w:r w:rsidRPr="00172D6E">
        <w:rPr>
          <w:lang w:val="fr-FR"/>
        </w:rPr>
        <w:t>l</w:t>
      </w:r>
      <w:r>
        <w:rPr>
          <w:lang w:val="fr-FR"/>
        </w:rPr>
        <w:t>’</w:t>
      </w:r>
      <w:r w:rsidRPr="00172D6E">
        <w:rPr>
          <w:lang w:val="fr-FR"/>
        </w:rPr>
        <w:t xml:space="preserve">homologation </w:t>
      </w:r>
      <w:r w:rsidRPr="002D407A">
        <w:rPr>
          <w:lang w:val="fr-FR"/>
        </w:rPr>
        <w:t>des emballages, des citernes et</w:t>
      </w:r>
      <w:r>
        <w:rPr>
          <w:lang w:val="fr-FR"/>
        </w:rPr>
        <w:t xml:space="preserve"> autres,</w:t>
      </w:r>
      <w:r w:rsidRPr="002D407A">
        <w:rPr>
          <w:lang w:val="fr-FR"/>
        </w:rPr>
        <w:t xml:space="preserve"> le chapitre</w:t>
      </w:r>
      <w:r w:rsidR="0009679A">
        <w:rPr>
          <w:lang w:val="fr-FR"/>
        </w:rPr>
        <w:t> </w:t>
      </w:r>
      <w:r w:rsidRPr="002D407A">
        <w:rPr>
          <w:lang w:val="fr-FR"/>
        </w:rPr>
        <w:t>8.2 pour la formation des conducteurs et la partie</w:t>
      </w:r>
      <w:r w:rsidR="0009679A">
        <w:rPr>
          <w:lang w:val="fr-FR"/>
        </w:rPr>
        <w:t> </w:t>
      </w:r>
      <w:r w:rsidRPr="002D407A">
        <w:rPr>
          <w:lang w:val="fr-FR"/>
        </w:rPr>
        <w:t>9 pour l</w:t>
      </w:r>
      <w:r>
        <w:rPr>
          <w:lang w:val="fr-FR"/>
        </w:rPr>
        <w:t>’</w:t>
      </w:r>
      <w:r w:rsidRPr="002D407A">
        <w:rPr>
          <w:lang w:val="fr-FR"/>
        </w:rPr>
        <w:t>homologation des véhicules.</w:t>
      </w:r>
    </w:p>
    <w:p w14:paraId="5453BE6A" w14:textId="24D15702" w:rsidR="002A150B" w:rsidRPr="002D407A" w:rsidRDefault="002A150B" w:rsidP="0009679A">
      <w:pPr>
        <w:pStyle w:val="H23G"/>
        <w:rPr>
          <w:lang w:val="fr-FR"/>
        </w:rPr>
      </w:pPr>
      <w:r w:rsidRPr="002D407A">
        <w:rPr>
          <w:lang w:val="fr-FR"/>
        </w:rPr>
        <w:tab/>
      </w:r>
      <w:r w:rsidRPr="002D407A">
        <w:rPr>
          <w:lang w:val="fr-FR"/>
        </w:rPr>
        <w:tab/>
      </w:r>
      <w:r>
        <w:rPr>
          <w:lang w:val="fr-FR"/>
        </w:rPr>
        <w:t>Les m</w:t>
      </w:r>
      <w:r w:rsidRPr="002D407A">
        <w:rPr>
          <w:lang w:val="fr-FR"/>
        </w:rPr>
        <w:t>ise</w:t>
      </w:r>
      <w:r>
        <w:rPr>
          <w:lang w:val="fr-FR"/>
        </w:rPr>
        <w:t>s</w:t>
      </w:r>
      <w:r w:rsidRPr="002D407A">
        <w:rPr>
          <w:lang w:val="fr-FR"/>
        </w:rPr>
        <w:t xml:space="preserve"> à jour</w:t>
      </w:r>
    </w:p>
    <w:p w14:paraId="2BBCD3A8" w14:textId="3E262BE1" w:rsidR="002A150B" w:rsidRPr="002D407A" w:rsidRDefault="002A150B" w:rsidP="0009679A">
      <w:pPr>
        <w:pStyle w:val="SingleTxtG"/>
        <w:ind w:firstLine="567"/>
        <w:rPr>
          <w:lang w:val="fr-FR"/>
        </w:rPr>
      </w:pPr>
      <w:r w:rsidRPr="002D407A">
        <w:rPr>
          <w:lang w:val="fr-FR"/>
        </w:rPr>
        <w:t>Les annexes</w:t>
      </w:r>
      <w:r w:rsidR="0009679A">
        <w:rPr>
          <w:lang w:val="fr-FR"/>
        </w:rPr>
        <w:t> </w:t>
      </w:r>
      <w:r w:rsidRPr="002D407A">
        <w:rPr>
          <w:lang w:val="fr-FR"/>
        </w:rPr>
        <w:t>A et B de l</w:t>
      </w:r>
      <w:r>
        <w:rPr>
          <w:lang w:val="fr-FR"/>
        </w:rPr>
        <w:t>’</w:t>
      </w:r>
      <w:r w:rsidRPr="002D407A">
        <w:rPr>
          <w:lang w:val="fr-FR"/>
        </w:rPr>
        <w:t>ADR sont régulièrement modifiées et mises à jour conformément aux décisions du Groupe de travail des transports de marchandises dangereuses (WP.15) et de la Réunion commune de la Commission d</w:t>
      </w:r>
      <w:r>
        <w:rPr>
          <w:lang w:val="fr-FR"/>
        </w:rPr>
        <w:t>’</w:t>
      </w:r>
      <w:r w:rsidRPr="002D407A">
        <w:rPr>
          <w:lang w:val="fr-FR"/>
        </w:rPr>
        <w:t>experts du RID et du Groupe de travail des transports de marchandises dangereuses (Réunion commune RID/ADR/ADN) (WP.15/AC.1).</w:t>
      </w:r>
    </w:p>
    <w:p w14:paraId="0610A422" w14:textId="77777777" w:rsidR="002A150B" w:rsidRPr="002D407A" w:rsidRDefault="002A150B" w:rsidP="0009679A">
      <w:pPr>
        <w:pStyle w:val="SingleTxtG"/>
        <w:ind w:firstLine="567"/>
        <w:rPr>
          <w:lang w:val="fr-FR"/>
        </w:rPr>
      </w:pPr>
      <w:bookmarkStart w:id="3" w:name="112a2"/>
      <w:bookmarkEnd w:id="3"/>
      <w:r w:rsidRPr="002D407A">
        <w:rPr>
          <w:lang w:val="fr-FR"/>
        </w:rPr>
        <w:lastRenderedPageBreak/>
        <w:t xml:space="preserve">Un mécanisme de suivi doit être mis en place. Cela implique </w:t>
      </w:r>
      <w:r w:rsidRPr="00D51529">
        <w:rPr>
          <w:iCs/>
          <w:lang w:val="fr-FR"/>
        </w:rPr>
        <w:t xml:space="preserve">notamment </w:t>
      </w:r>
      <w:r>
        <w:rPr>
          <w:iCs/>
          <w:lang w:val="fr-FR"/>
        </w:rPr>
        <w:t>de</w:t>
      </w:r>
      <w:r w:rsidRPr="00D51529">
        <w:rPr>
          <w:iCs/>
          <w:lang w:val="fr-FR"/>
        </w:rPr>
        <w:t xml:space="preserve"> </w:t>
      </w:r>
      <w:r w:rsidRPr="002D407A">
        <w:rPr>
          <w:lang w:val="fr-FR"/>
        </w:rPr>
        <w:t>particip</w:t>
      </w:r>
      <w:r>
        <w:rPr>
          <w:lang w:val="fr-FR"/>
        </w:rPr>
        <w:t>er</w:t>
      </w:r>
      <w:r w:rsidRPr="002D407A">
        <w:rPr>
          <w:lang w:val="fr-FR"/>
        </w:rPr>
        <w:t xml:space="preserve"> régulière</w:t>
      </w:r>
      <w:r>
        <w:rPr>
          <w:lang w:val="fr-FR"/>
        </w:rPr>
        <w:t>ment</w:t>
      </w:r>
      <w:r w:rsidRPr="002D407A">
        <w:rPr>
          <w:lang w:val="fr-FR"/>
        </w:rPr>
        <w:t xml:space="preserve"> aux sessions du </w:t>
      </w:r>
      <w:r w:rsidRPr="001431FA">
        <w:rPr>
          <w:lang w:val="fr-FR"/>
        </w:rPr>
        <w:t xml:space="preserve">Groupe de travail </w:t>
      </w:r>
      <w:r w:rsidRPr="002D407A">
        <w:rPr>
          <w:lang w:val="fr-FR"/>
        </w:rPr>
        <w:t xml:space="preserve">et de la Réunion </w:t>
      </w:r>
      <w:r w:rsidRPr="00D51529">
        <w:rPr>
          <w:lang w:val="fr-FR"/>
        </w:rPr>
        <w:t>commune</w:t>
      </w:r>
      <w:r w:rsidRPr="002D407A">
        <w:rPr>
          <w:lang w:val="fr-FR"/>
        </w:rPr>
        <w:t xml:space="preserve">, </w:t>
      </w:r>
      <w:r>
        <w:rPr>
          <w:lang w:val="fr-FR"/>
        </w:rPr>
        <w:t>de</w:t>
      </w:r>
      <w:r w:rsidRPr="002D407A">
        <w:rPr>
          <w:lang w:val="fr-FR"/>
        </w:rPr>
        <w:t xml:space="preserve"> communi</w:t>
      </w:r>
      <w:r>
        <w:rPr>
          <w:lang w:val="fr-FR"/>
        </w:rPr>
        <w:t xml:space="preserve">quer des </w:t>
      </w:r>
      <w:r w:rsidRPr="002D407A">
        <w:rPr>
          <w:lang w:val="fr-FR"/>
        </w:rPr>
        <w:t xml:space="preserve">informations aux parties prenantes et </w:t>
      </w:r>
      <w:r>
        <w:rPr>
          <w:lang w:val="fr-FR"/>
        </w:rPr>
        <w:t>de</w:t>
      </w:r>
      <w:r w:rsidRPr="002D407A">
        <w:rPr>
          <w:lang w:val="fr-FR"/>
        </w:rPr>
        <w:t xml:space="preserve"> m</w:t>
      </w:r>
      <w:r>
        <w:rPr>
          <w:lang w:val="fr-FR"/>
        </w:rPr>
        <w:t>ettr</w:t>
      </w:r>
      <w:r w:rsidRPr="002D407A">
        <w:rPr>
          <w:lang w:val="fr-FR"/>
        </w:rPr>
        <w:t>e en place de</w:t>
      </w:r>
      <w:r>
        <w:rPr>
          <w:lang w:val="fr-FR"/>
        </w:rPr>
        <w:t>s</w:t>
      </w:r>
      <w:r w:rsidRPr="002D407A">
        <w:rPr>
          <w:lang w:val="fr-FR"/>
        </w:rPr>
        <w:t xml:space="preserve"> procédures </w:t>
      </w:r>
      <w:r>
        <w:rPr>
          <w:lang w:val="fr-FR"/>
        </w:rPr>
        <w:t>en vue</w:t>
      </w:r>
      <w:r w:rsidRPr="002D407A">
        <w:rPr>
          <w:lang w:val="fr-FR"/>
        </w:rPr>
        <w:t xml:space="preserve"> </w:t>
      </w:r>
      <w:r>
        <w:rPr>
          <w:lang w:val="fr-FR"/>
        </w:rPr>
        <w:t>d’</w:t>
      </w:r>
      <w:r w:rsidRPr="002D407A">
        <w:rPr>
          <w:lang w:val="fr-FR"/>
        </w:rPr>
        <w:t>appliquer les séries d</w:t>
      </w:r>
      <w:r>
        <w:rPr>
          <w:lang w:val="fr-FR"/>
        </w:rPr>
        <w:t>’</w:t>
      </w:r>
      <w:r w:rsidRPr="002D407A">
        <w:rPr>
          <w:lang w:val="fr-FR"/>
        </w:rPr>
        <w:t>amendements adoptées tous les deux ans par les Parties contractantes.</w:t>
      </w:r>
    </w:p>
    <w:p w14:paraId="4775667F" w14:textId="77777777" w:rsidR="002A150B" w:rsidRPr="002D407A" w:rsidRDefault="002A150B" w:rsidP="0009679A">
      <w:pPr>
        <w:pStyle w:val="H23G"/>
        <w:rPr>
          <w:lang w:val="fr-FR"/>
        </w:rPr>
      </w:pPr>
      <w:r w:rsidRPr="002D407A">
        <w:rPr>
          <w:lang w:val="fr-FR"/>
        </w:rPr>
        <w:tab/>
      </w:r>
      <w:r w:rsidRPr="002D407A">
        <w:rPr>
          <w:lang w:val="fr-FR"/>
        </w:rPr>
        <w:tab/>
      </w:r>
      <w:r>
        <w:rPr>
          <w:lang w:val="fr-FR"/>
        </w:rPr>
        <w:t>La d</w:t>
      </w:r>
      <w:r w:rsidRPr="002D407A">
        <w:rPr>
          <w:lang w:val="fr-FR"/>
        </w:rPr>
        <w:t xml:space="preserve">ésignation et </w:t>
      </w:r>
      <w:r>
        <w:rPr>
          <w:lang w:val="fr-FR"/>
        </w:rPr>
        <w:t>l’</w:t>
      </w:r>
      <w:r w:rsidRPr="002D407A">
        <w:rPr>
          <w:lang w:val="fr-FR"/>
        </w:rPr>
        <w:t>agrément des autorités compétentes et des organismes désignés</w:t>
      </w:r>
    </w:p>
    <w:p w14:paraId="7DE9EE2D" w14:textId="6D40FA87" w:rsidR="002A150B" w:rsidRPr="002D407A" w:rsidRDefault="002A150B" w:rsidP="0009679A">
      <w:pPr>
        <w:pStyle w:val="SingleTxtG"/>
        <w:ind w:firstLine="567"/>
        <w:rPr>
          <w:lang w:val="fr-FR"/>
        </w:rPr>
      </w:pPr>
      <w:r w:rsidRPr="002D407A">
        <w:rPr>
          <w:lang w:val="fr-FR"/>
        </w:rPr>
        <w:t>La désignation et l</w:t>
      </w:r>
      <w:r>
        <w:rPr>
          <w:lang w:val="fr-FR"/>
        </w:rPr>
        <w:t>’</w:t>
      </w:r>
      <w:r w:rsidRPr="002D407A">
        <w:rPr>
          <w:lang w:val="fr-FR"/>
        </w:rPr>
        <w:t>agrément des autorités compétentes et des différents organismes tels que les instituts de formation, les organismes d</w:t>
      </w:r>
      <w:r>
        <w:rPr>
          <w:lang w:val="fr-FR"/>
        </w:rPr>
        <w:t>’</w:t>
      </w:r>
      <w:r w:rsidRPr="002D407A">
        <w:rPr>
          <w:lang w:val="fr-FR"/>
        </w:rPr>
        <w:t>examen, les instituts d</w:t>
      </w:r>
      <w:r>
        <w:rPr>
          <w:lang w:val="fr-FR"/>
        </w:rPr>
        <w:t>’</w:t>
      </w:r>
      <w:r w:rsidRPr="002D407A">
        <w:rPr>
          <w:lang w:val="fr-FR"/>
        </w:rPr>
        <w:t>essai des emballages ou des citernes, les organismes d</w:t>
      </w:r>
      <w:r>
        <w:rPr>
          <w:lang w:val="fr-FR"/>
        </w:rPr>
        <w:t>’</w:t>
      </w:r>
      <w:r w:rsidRPr="002D407A">
        <w:rPr>
          <w:lang w:val="fr-FR"/>
        </w:rPr>
        <w:t xml:space="preserve">homologation des véhicules relèvent de la seule responsabilité des </w:t>
      </w:r>
      <w:r>
        <w:rPr>
          <w:lang w:val="fr-FR"/>
        </w:rPr>
        <w:t>P</w:t>
      </w:r>
      <w:r w:rsidRPr="002D407A">
        <w:rPr>
          <w:lang w:val="fr-FR"/>
        </w:rPr>
        <w:t>arties contractantes</w:t>
      </w:r>
      <w:r>
        <w:rPr>
          <w:lang w:val="fr-FR"/>
        </w:rPr>
        <w:t>. L</w:t>
      </w:r>
      <w:r w:rsidRPr="002D407A">
        <w:rPr>
          <w:lang w:val="fr-FR"/>
        </w:rPr>
        <w:t>a CEE n</w:t>
      </w:r>
      <w:r>
        <w:rPr>
          <w:lang w:val="fr-FR"/>
        </w:rPr>
        <w:t>’</w:t>
      </w:r>
      <w:r w:rsidRPr="002D407A">
        <w:rPr>
          <w:lang w:val="fr-FR"/>
        </w:rPr>
        <w:t>intervient pas dans ce processus et n</w:t>
      </w:r>
      <w:r>
        <w:rPr>
          <w:lang w:val="fr-FR"/>
        </w:rPr>
        <w:t>’</w:t>
      </w:r>
      <w:r w:rsidRPr="002D407A">
        <w:rPr>
          <w:lang w:val="fr-FR"/>
        </w:rPr>
        <w:t>agrée pas les instituts de formation.</w:t>
      </w:r>
    </w:p>
    <w:p w14:paraId="12631E99" w14:textId="70D7F7BD" w:rsidR="002A150B" w:rsidRPr="002D407A" w:rsidRDefault="002A150B" w:rsidP="0009679A">
      <w:pPr>
        <w:pStyle w:val="SingleTxtG"/>
        <w:ind w:firstLine="567"/>
        <w:rPr>
          <w:lang w:val="fr-FR"/>
        </w:rPr>
      </w:pPr>
      <w:r>
        <w:rPr>
          <w:lang w:val="fr-FR"/>
        </w:rPr>
        <w:t>Si</w:t>
      </w:r>
      <w:r w:rsidRPr="002D407A">
        <w:rPr>
          <w:lang w:val="fr-FR"/>
        </w:rPr>
        <w:t xml:space="preserve"> le pays </w:t>
      </w:r>
      <w:r>
        <w:rPr>
          <w:lang w:val="fr-FR"/>
        </w:rPr>
        <w:t>est sub</w:t>
      </w:r>
      <w:r w:rsidRPr="002D407A">
        <w:rPr>
          <w:lang w:val="fr-FR"/>
        </w:rPr>
        <w:t>divisé en régions, il est recommandé de définir l</w:t>
      </w:r>
      <w:r>
        <w:rPr>
          <w:lang w:val="fr-FR"/>
        </w:rPr>
        <w:t>’</w:t>
      </w:r>
      <w:r w:rsidRPr="002D407A">
        <w:rPr>
          <w:lang w:val="fr-FR"/>
        </w:rPr>
        <w:t>autorité compétente au niveau national.</w:t>
      </w:r>
    </w:p>
    <w:p w14:paraId="7F999CEF" w14:textId="6D4EBFCA" w:rsidR="002A150B" w:rsidRPr="002D407A" w:rsidRDefault="002A150B" w:rsidP="0009679A">
      <w:pPr>
        <w:pStyle w:val="SingleTxtG"/>
        <w:ind w:firstLine="567"/>
        <w:rPr>
          <w:lang w:val="fr-FR"/>
        </w:rPr>
      </w:pPr>
      <w:r w:rsidRPr="002D407A">
        <w:rPr>
          <w:lang w:val="fr-FR"/>
        </w:rPr>
        <w:t xml:space="preserve">Conformément </w:t>
      </w:r>
      <w:r>
        <w:rPr>
          <w:lang w:val="fr-FR"/>
        </w:rPr>
        <w:t>aux dispositions de</w:t>
      </w:r>
      <w:r w:rsidRPr="002D407A">
        <w:rPr>
          <w:lang w:val="fr-FR"/>
        </w:rPr>
        <w:t xml:space="preserve"> la section</w:t>
      </w:r>
      <w:r w:rsidR="0009679A">
        <w:rPr>
          <w:lang w:val="fr-FR"/>
        </w:rPr>
        <w:t> </w:t>
      </w:r>
      <w:r w:rsidRPr="002D407A">
        <w:rPr>
          <w:lang w:val="fr-FR"/>
        </w:rPr>
        <w:t>1.8.3 de l</w:t>
      </w:r>
      <w:r>
        <w:rPr>
          <w:lang w:val="fr-FR"/>
        </w:rPr>
        <w:t>’</w:t>
      </w:r>
      <w:r w:rsidRPr="002D407A">
        <w:rPr>
          <w:lang w:val="fr-FR"/>
        </w:rPr>
        <w:t>ADR, les Parties contractantes communiquent à la CEE les adresses des autorités et organismes qu</w:t>
      </w:r>
      <w:r>
        <w:rPr>
          <w:lang w:val="fr-FR"/>
        </w:rPr>
        <w:t>’</w:t>
      </w:r>
      <w:r w:rsidRPr="002D407A">
        <w:rPr>
          <w:lang w:val="fr-FR"/>
        </w:rPr>
        <w:t>elles ont désignés et qui sont compétents, conformément à la législation nationale, pour mettre en œuvre l</w:t>
      </w:r>
      <w:r>
        <w:rPr>
          <w:lang w:val="fr-FR"/>
        </w:rPr>
        <w:t>’</w:t>
      </w:r>
      <w:r w:rsidRPr="002D407A">
        <w:rPr>
          <w:lang w:val="fr-FR"/>
        </w:rPr>
        <w:t xml:space="preserve">ADR, en se référant dans chaque cas à la </w:t>
      </w:r>
      <w:r>
        <w:rPr>
          <w:lang w:val="fr-FR"/>
        </w:rPr>
        <w:t>disposi</w:t>
      </w:r>
      <w:r w:rsidRPr="002D407A">
        <w:rPr>
          <w:lang w:val="fr-FR"/>
        </w:rPr>
        <w:t>tion pertinente de l</w:t>
      </w:r>
      <w:r>
        <w:rPr>
          <w:lang w:val="fr-FR"/>
        </w:rPr>
        <w:t>’</w:t>
      </w:r>
      <w:r w:rsidRPr="002D407A">
        <w:rPr>
          <w:lang w:val="fr-FR"/>
        </w:rPr>
        <w:t>ADR et en indiquant les adresses auxquelles les demandes doivent être adressées. Voir annexe [...] [L</w:t>
      </w:r>
      <w:r>
        <w:rPr>
          <w:lang w:val="fr-FR"/>
        </w:rPr>
        <w:t>’</w:t>
      </w:r>
      <w:r w:rsidRPr="002D407A">
        <w:rPr>
          <w:lang w:val="fr-FR"/>
        </w:rPr>
        <w:t xml:space="preserve">annexe correspondante </w:t>
      </w:r>
      <w:r>
        <w:rPr>
          <w:lang w:val="fr-FR"/>
        </w:rPr>
        <w:t>comprenant</w:t>
      </w:r>
      <w:r w:rsidRPr="002D407A">
        <w:rPr>
          <w:lang w:val="fr-FR"/>
        </w:rPr>
        <w:t xml:space="preserve"> la liste des informations à communiquer au secrétariat de la CEE sera insérée dans la version </w:t>
      </w:r>
      <w:r>
        <w:rPr>
          <w:lang w:val="fr-FR"/>
        </w:rPr>
        <w:t>définitive</w:t>
      </w:r>
      <w:r w:rsidRPr="002D407A">
        <w:rPr>
          <w:lang w:val="fr-FR"/>
        </w:rPr>
        <w:t>].</w:t>
      </w:r>
    </w:p>
    <w:p w14:paraId="4326765C" w14:textId="0120AB83" w:rsidR="002A150B" w:rsidRPr="002D407A" w:rsidRDefault="002A150B" w:rsidP="0009679A">
      <w:pPr>
        <w:pStyle w:val="SingleTxtG"/>
        <w:ind w:firstLine="567"/>
        <w:rPr>
          <w:lang w:val="fr-FR"/>
        </w:rPr>
      </w:pPr>
      <w:r w:rsidRPr="002D407A">
        <w:rPr>
          <w:lang w:val="fr-FR"/>
        </w:rPr>
        <w:t xml:space="preserve">Une liste actualisée des coordonnées des autorités compétentes </w:t>
      </w:r>
      <w:r>
        <w:rPr>
          <w:lang w:val="fr-FR"/>
        </w:rPr>
        <w:t>notifiées par l</w:t>
      </w:r>
      <w:r w:rsidRPr="002D407A">
        <w:rPr>
          <w:lang w:val="fr-FR"/>
        </w:rPr>
        <w:t xml:space="preserve">es </w:t>
      </w:r>
      <w:r>
        <w:rPr>
          <w:lang w:val="fr-FR"/>
        </w:rPr>
        <w:t>P</w:t>
      </w:r>
      <w:r w:rsidRPr="002D407A">
        <w:rPr>
          <w:lang w:val="fr-FR"/>
        </w:rPr>
        <w:t xml:space="preserve">arties contractantes est publiée </w:t>
      </w:r>
      <w:r>
        <w:rPr>
          <w:lang w:val="fr-FR"/>
        </w:rPr>
        <w:t>à l’adresse suivante :</w:t>
      </w:r>
      <w:r w:rsidRPr="002D407A">
        <w:rPr>
          <w:lang w:val="fr-FR"/>
        </w:rPr>
        <w:t xml:space="preserve"> </w:t>
      </w:r>
      <w:hyperlink r:id="rId13" w:history="1">
        <w:r w:rsidRPr="00431728">
          <w:rPr>
            <w:rStyle w:val="Hyperlink"/>
            <w:lang w:val="fr-FR"/>
          </w:rPr>
          <w:t>https://unece.org/transport/dangerous-goods/country-information-competent-authorities-notifications</w:t>
        </w:r>
      </w:hyperlink>
      <w:r w:rsidRPr="002D407A">
        <w:rPr>
          <w:lang w:val="fr-FR"/>
        </w:rPr>
        <w:t>.</w:t>
      </w:r>
    </w:p>
    <w:p w14:paraId="359772E0" w14:textId="5D606F45" w:rsidR="002A150B" w:rsidRPr="002D407A" w:rsidRDefault="002A150B" w:rsidP="0009679A">
      <w:pPr>
        <w:pStyle w:val="H23G"/>
        <w:rPr>
          <w:lang w:val="fr-FR"/>
        </w:rPr>
      </w:pPr>
      <w:r w:rsidRPr="002D407A">
        <w:rPr>
          <w:lang w:val="fr-FR"/>
        </w:rPr>
        <w:tab/>
      </w:r>
      <w:r w:rsidRPr="002D407A">
        <w:rPr>
          <w:lang w:val="fr-FR"/>
        </w:rPr>
        <w:tab/>
      </w:r>
      <w:r>
        <w:rPr>
          <w:lang w:val="fr-FR"/>
        </w:rPr>
        <w:t>La d</w:t>
      </w:r>
      <w:r w:rsidRPr="002D407A">
        <w:rPr>
          <w:lang w:val="fr-FR"/>
        </w:rPr>
        <w:t>élivrance de certificats</w:t>
      </w:r>
    </w:p>
    <w:p w14:paraId="0E1ED1D8" w14:textId="2796EF2D" w:rsidR="002A150B" w:rsidRPr="002D407A" w:rsidRDefault="002A150B" w:rsidP="0009679A">
      <w:pPr>
        <w:pStyle w:val="SingleTxtG"/>
        <w:ind w:firstLine="567"/>
        <w:rPr>
          <w:lang w:val="fr-FR"/>
        </w:rPr>
      </w:pPr>
      <w:r w:rsidRPr="002D407A">
        <w:rPr>
          <w:lang w:val="fr-FR"/>
        </w:rPr>
        <w:t>Dans certains cas, l</w:t>
      </w:r>
      <w:r>
        <w:rPr>
          <w:lang w:val="fr-FR"/>
        </w:rPr>
        <w:t>’</w:t>
      </w:r>
      <w:r w:rsidRPr="002D407A">
        <w:rPr>
          <w:lang w:val="fr-FR"/>
        </w:rPr>
        <w:t xml:space="preserve">ADR exige la délivrance de certificats qui seront reconnus par les autres </w:t>
      </w:r>
      <w:r>
        <w:rPr>
          <w:lang w:val="fr-FR"/>
        </w:rPr>
        <w:t>P</w:t>
      </w:r>
      <w:r w:rsidRPr="002D407A">
        <w:rPr>
          <w:lang w:val="fr-FR"/>
        </w:rPr>
        <w:t>arties contractantes (certificats d</w:t>
      </w:r>
      <w:r>
        <w:rPr>
          <w:lang w:val="fr-FR"/>
        </w:rPr>
        <w:t>’</w:t>
      </w:r>
      <w:r w:rsidRPr="002D407A">
        <w:rPr>
          <w:lang w:val="fr-FR"/>
        </w:rPr>
        <w:t>agrément de</w:t>
      </w:r>
      <w:r>
        <w:rPr>
          <w:lang w:val="fr-FR"/>
        </w:rPr>
        <w:t>s</w:t>
      </w:r>
      <w:r w:rsidRPr="002D407A">
        <w:rPr>
          <w:lang w:val="fr-FR"/>
        </w:rPr>
        <w:t xml:space="preserve"> citernes</w:t>
      </w:r>
      <w:r>
        <w:rPr>
          <w:lang w:val="fr-FR"/>
        </w:rPr>
        <w:t xml:space="preserve"> et des </w:t>
      </w:r>
      <w:r w:rsidRPr="002D407A">
        <w:rPr>
          <w:lang w:val="fr-FR"/>
        </w:rPr>
        <w:t xml:space="preserve">emballages, </w:t>
      </w:r>
      <w:r w:rsidRPr="00076780">
        <w:rPr>
          <w:lang w:val="fr-FR"/>
        </w:rPr>
        <w:t xml:space="preserve">certificats </w:t>
      </w:r>
      <w:r w:rsidRPr="002D407A">
        <w:rPr>
          <w:lang w:val="fr-FR"/>
        </w:rPr>
        <w:t>d</w:t>
      </w:r>
      <w:r>
        <w:rPr>
          <w:lang w:val="fr-FR"/>
        </w:rPr>
        <w:t>’</w:t>
      </w:r>
      <w:r w:rsidRPr="002D407A">
        <w:rPr>
          <w:lang w:val="fr-FR"/>
        </w:rPr>
        <w:t>homologation de</w:t>
      </w:r>
      <w:r>
        <w:rPr>
          <w:lang w:val="fr-FR"/>
        </w:rPr>
        <w:t>s</w:t>
      </w:r>
      <w:r w:rsidRPr="002D407A">
        <w:rPr>
          <w:lang w:val="fr-FR"/>
        </w:rPr>
        <w:t xml:space="preserve"> véhicules, certificats </w:t>
      </w:r>
      <w:r>
        <w:rPr>
          <w:lang w:val="fr-FR"/>
        </w:rPr>
        <w:t>de</w:t>
      </w:r>
      <w:r w:rsidRPr="002D407A">
        <w:rPr>
          <w:lang w:val="fr-FR"/>
        </w:rPr>
        <w:t xml:space="preserve"> formation </w:t>
      </w:r>
      <w:r>
        <w:rPr>
          <w:lang w:val="fr-FR"/>
        </w:rPr>
        <w:t>d</w:t>
      </w:r>
      <w:r w:rsidRPr="002D407A">
        <w:rPr>
          <w:lang w:val="fr-FR"/>
        </w:rPr>
        <w:t>es conducteurs, etc.)</w:t>
      </w:r>
      <w:r>
        <w:rPr>
          <w:lang w:val="fr-FR"/>
        </w:rPr>
        <w:t xml:space="preserve">. </w:t>
      </w:r>
      <w:r w:rsidRPr="002D407A">
        <w:rPr>
          <w:lang w:val="fr-FR"/>
        </w:rPr>
        <w:t>I</w:t>
      </w:r>
      <w:r>
        <w:rPr>
          <w:lang w:val="fr-FR"/>
        </w:rPr>
        <w:t>l</w:t>
      </w:r>
      <w:r w:rsidRPr="002D407A">
        <w:rPr>
          <w:lang w:val="fr-FR"/>
        </w:rPr>
        <w:t xml:space="preserve"> peut être utile de définir une organisation permett</w:t>
      </w:r>
      <w:r>
        <w:rPr>
          <w:lang w:val="fr-FR"/>
        </w:rPr>
        <w:t>ant</w:t>
      </w:r>
      <w:r w:rsidRPr="002D407A">
        <w:rPr>
          <w:lang w:val="fr-FR"/>
        </w:rPr>
        <w:t xml:space="preserve"> </w:t>
      </w:r>
      <w:r>
        <w:rPr>
          <w:lang w:val="fr-FR"/>
        </w:rPr>
        <w:t>de</w:t>
      </w:r>
      <w:r w:rsidRPr="002D407A">
        <w:rPr>
          <w:lang w:val="fr-FR"/>
        </w:rPr>
        <w:t xml:space="preserve"> délivr</w:t>
      </w:r>
      <w:r>
        <w:rPr>
          <w:lang w:val="fr-FR"/>
        </w:rPr>
        <w:t>er</w:t>
      </w:r>
      <w:r w:rsidRPr="000A3B17">
        <w:rPr>
          <w:lang w:val="fr-FR"/>
        </w:rPr>
        <w:t xml:space="preserve"> </w:t>
      </w:r>
      <w:r w:rsidRPr="002D407A">
        <w:rPr>
          <w:lang w:val="fr-FR"/>
        </w:rPr>
        <w:t xml:space="preserve">ces certificats </w:t>
      </w:r>
      <w:r>
        <w:rPr>
          <w:lang w:val="fr-FR"/>
        </w:rPr>
        <w:t xml:space="preserve">de manière </w:t>
      </w:r>
      <w:r w:rsidRPr="002D407A">
        <w:rPr>
          <w:lang w:val="fr-FR"/>
        </w:rPr>
        <w:t xml:space="preserve">rapide et efficace et </w:t>
      </w:r>
      <w:r>
        <w:rPr>
          <w:lang w:val="fr-FR"/>
        </w:rPr>
        <w:t>comprenant</w:t>
      </w:r>
      <w:r w:rsidRPr="002D407A">
        <w:rPr>
          <w:lang w:val="fr-FR"/>
        </w:rPr>
        <w:t xml:space="preserve"> également un mécanisme de collecte de</w:t>
      </w:r>
      <w:r>
        <w:rPr>
          <w:lang w:val="fr-FR"/>
        </w:rPr>
        <w:t>s</w:t>
      </w:r>
      <w:r w:rsidRPr="002D407A">
        <w:rPr>
          <w:lang w:val="fr-FR"/>
        </w:rPr>
        <w:t xml:space="preserve"> données appropriées. La</w:t>
      </w:r>
      <w:r w:rsidR="0009679A">
        <w:rPr>
          <w:lang w:val="fr-FR"/>
        </w:rPr>
        <w:t> </w:t>
      </w:r>
      <w:r w:rsidRPr="002D407A">
        <w:rPr>
          <w:lang w:val="fr-FR"/>
        </w:rPr>
        <w:t xml:space="preserve">délivrance des certificats peut être </w:t>
      </w:r>
      <w:r>
        <w:rPr>
          <w:lang w:val="fr-FR"/>
        </w:rPr>
        <w:t xml:space="preserve">placée </w:t>
      </w:r>
      <w:r w:rsidRPr="002D407A">
        <w:rPr>
          <w:lang w:val="fr-FR"/>
        </w:rPr>
        <w:t>sous la responsabilité d</w:t>
      </w:r>
      <w:r>
        <w:rPr>
          <w:lang w:val="fr-FR"/>
        </w:rPr>
        <w:t>’</w:t>
      </w:r>
      <w:r w:rsidRPr="002D407A">
        <w:rPr>
          <w:lang w:val="fr-FR"/>
        </w:rPr>
        <w:t xml:space="preserve">autorités </w:t>
      </w:r>
      <w:r>
        <w:rPr>
          <w:lang w:val="fr-FR"/>
        </w:rPr>
        <w:t xml:space="preserve">ou d’organes </w:t>
      </w:r>
      <w:r w:rsidRPr="002D407A">
        <w:rPr>
          <w:lang w:val="fr-FR"/>
        </w:rPr>
        <w:t>loca</w:t>
      </w:r>
      <w:r>
        <w:rPr>
          <w:lang w:val="fr-FR"/>
        </w:rPr>
        <w:t>ux</w:t>
      </w:r>
      <w:r w:rsidRPr="002D407A">
        <w:rPr>
          <w:lang w:val="fr-FR"/>
        </w:rPr>
        <w:t>. Dans ce cas, une autorité centrale d</w:t>
      </w:r>
      <w:r>
        <w:rPr>
          <w:lang w:val="fr-FR"/>
        </w:rPr>
        <w:t>o</w:t>
      </w:r>
      <w:r w:rsidRPr="002D407A">
        <w:rPr>
          <w:lang w:val="fr-FR"/>
        </w:rPr>
        <w:t>it assurer l</w:t>
      </w:r>
      <w:r>
        <w:rPr>
          <w:lang w:val="fr-FR"/>
        </w:rPr>
        <w:t>’</w:t>
      </w:r>
      <w:r w:rsidRPr="002D407A">
        <w:rPr>
          <w:lang w:val="fr-FR"/>
        </w:rPr>
        <w:t xml:space="preserve">harmonisation et </w:t>
      </w:r>
      <w:r w:rsidRPr="000A3B17">
        <w:rPr>
          <w:lang w:val="fr-FR"/>
        </w:rPr>
        <w:t>collecte</w:t>
      </w:r>
      <w:r>
        <w:rPr>
          <w:lang w:val="fr-FR"/>
        </w:rPr>
        <w:t>r</w:t>
      </w:r>
      <w:r w:rsidRPr="000A3B17">
        <w:rPr>
          <w:lang w:val="fr-FR"/>
        </w:rPr>
        <w:t xml:space="preserve"> </w:t>
      </w:r>
      <w:r w:rsidRPr="002D407A">
        <w:rPr>
          <w:lang w:val="fr-FR"/>
        </w:rPr>
        <w:t>les données nécessaires.</w:t>
      </w:r>
    </w:p>
    <w:p w14:paraId="4F651679" w14:textId="2B7DE73A" w:rsidR="002A150B" w:rsidRPr="002D407A" w:rsidRDefault="002A150B" w:rsidP="0009679A">
      <w:pPr>
        <w:pStyle w:val="SingleTxtG"/>
        <w:ind w:firstLine="567"/>
        <w:rPr>
          <w:lang w:val="fr-FR" w:eastAsia="en-GB"/>
        </w:rPr>
      </w:pPr>
      <w:r w:rsidRPr="002D407A">
        <w:rPr>
          <w:lang w:val="fr-FR"/>
        </w:rPr>
        <w:t>Conformément</w:t>
      </w:r>
      <w:r w:rsidRPr="002D407A">
        <w:rPr>
          <w:lang w:val="fr-FR" w:eastAsia="en-GB"/>
        </w:rPr>
        <w:t xml:space="preserve"> au </w:t>
      </w:r>
      <w:r>
        <w:rPr>
          <w:lang w:val="fr-FR" w:eastAsia="en-GB"/>
        </w:rPr>
        <w:t>paragraphe</w:t>
      </w:r>
      <w:r w:rsidR="0009679A">
        <w:rPr>
          <w:lang w:val="fr-FR" w:eastAsia="en-GB"/>
        </w:rPr>
        <w:t> </w:t>
      </w:r>
      <w:r w:rsidRPr="002D407A">
        <w:rPr>
          <w:lang w:val="fr-FR" w:eastAsia="en-GB"/>
        </w:rPr>
        <w:t>8.2.2.8.5 de l</w:t>
      </w:r>
      <w:r>
        <w:rPr>
          <w:lang w:val="fr-FR" w:eastAsia="en-GB"/>
        </w:rPr>
        <w:t>’</w:t>
      </w:r>
      <w:r w:rsidRPr="002D407A">
        <w:rPr>
          <w:lang w:val="fr-FR" w:eastAsia="en-GB"/>
        </w:rPr>
        <w:t xml:space="preserve">ADR, les Parties contractantes doivent fournir au secrétariat de la CEE un </w:t>
      </w:r>
      <w:r>
        <w:rPr>
          <w:lang w:val="fr-FR" w:eastAsia="en-GB"/>
        </w:rPr>
        <w:t>modèle</w:t>
      </w:r>
      <w:r w:rsidRPr="002D407A">
        <w:rPr>
          <w:lang w:val="fr-FR" w:eastAsia="en-GB"/>
        </w:rPr>
        <w:t xml:space="preserve"> des </w:t>
      </w:r>
      <w:r w:rsidRPr="002D407A">
        <w:rPr>
          <w:lang w:val="fr-FR"/>
        </w:rPr>
        <w:t xml:space="preserve">certificats de formation des conducteurs </w:t>
      </w:r>
      <w:r>
        <w:rPr>
          <w:lang w:val="fr-FR"/>
        </w:rPr>
        <w:t>à l’</w:t>
      </w:r>
      <w:r w:rsidRPr="002D407A">
        <w:rPr>
          <w:lang w:val="fr-FR"/>
        </w:rPr>
        <w:t>ADR délivrés dans leur pays</w:t>
      </w:r>
      <w:r w:rsidRPr="002D407A">
        <w:rPr>
          <w:lang w:val="fr-FR" w:eastAsia="en-GB"/>
        </w:rPr>
        <w:t>. Les Parties contractantes doivent également fournir des notes explicatives permett</w:t>
      </w:r>
      <w:r>
        <w:rPr>
          <w:lang w:val="fr-FR" w:eastAsia="en-GB"/>
        </w:rPr>
        <w:t>ant</w:t>
      </w:r>
      <w:r w:rsidRPr="002D407A">
        <w:rPr>
          <w:lang w:val="fr-FR" w:eastAsia="en-GB"/>
        </w:rPr>
        <w:t xml:space="preserve"> </w:t>
      </w:r>
      <w:r>
        <w:rPr>
          <w:lang w:val="fr-FR" w:eastAsia="en-GB"/>
        </w:rPr>
        <w:t>de</w:t>
      </w:r>
      <w:r w:rsidRPr="002D407A">
        <w:rPr>
          <w:lang w:val="fr-FR" w:eastAsia="en-GB"/>
        </w:rPr>
        <w:t xml:space="preserve"> vérifi</w:t>
      </w:r>
      <w:r>
        <w:rPr>
          <w:lang w:val="fr-FR" w:eastAsia="en-GB"/>
        </w:rPr>
        <w:t>er</w:t>
      </w:r>
      <w:r w:rsidRPr="002D407A">
        <w:rPr>
          <w:lang w:val="fr-FR" w:eastAsia="en-GB"/>
        </w:rPr>
        <w:t xml:space="preserve"> la conformité des certificats par rapport au </w:t>
      </w:r>
      <w:r w:rsidRPr="001E7AFD">
        <w:rPr>
          <w:lang w:val="fr-FR" w:eastAsia="en-GB"/>
        </w:rPr>
        <w:t xml:space="preserve">modèle </w:t>
      </w:r>
      <w:r>
        <w:rPr>
          <w:lang w:val="fr-FR" w:eastAsia="en-GB"/>
        </w:rPr>
        <w:t xml:space="preserve">qu’elles auront </w:t>
      </w:r>
      <w:r w:rsidRPr="002D407A">
        <w:rPr>
          <w:lang w:val="fr-FR" w:eastAsia="en-GB"/>
        </w:rPr>
        <w:t xml:space="preserve">fourni. </w:t>
      </w:r>
      <w:r w:rsidRPr="002D407A">
        <w:rPr>
          <w:lang w:val="fr-FR"/>
        </w:rPr>
        <w:t>Voir annexe [...] [L</w:t>
      </w:r>
      <w:r>
        <w:rPr>
          <w:lang w:val="fr-FR"/>
        </w:rPr>
        <w:t>’</w:t>
      </w:r>
      <w:r w:rsidRPr="002D407A">
        <w:rPr>
          <w:lang w:val="fr-FR"/>
        </w:rPr>
        <w:t>annexe correspondante</w:t>
      </w:r>
      <w:r>
        <w:rPr>
          <w:lang w:val="fr-FR"/>
        </w:rPr>
        <w:t>,</w:t>
      </w:r>
      <w:r w:rsidRPr="002D407A">
        <w:rPr>
          <w:lang w:val="fr-FR"/>
        </w:rPr>
        <w:t xml:space="preserve"> </w:t>
      </w:r>
      <w:r>
        <w:rPr>
          <w:lang w:val="fr-FR"/>
        </w:rPr>
        <w:t>comprenant</w:t>
      </w:r>
      <w:r w:rsidRPr="002D407A">
        <w:rPr>
          <w:lang w:val="fr-FR"/>
        </w:rPr>
        <w:t xml:space="preserve"> la liste des informations à communiquer au secrétariat de la CEE</w:t>
      </w:r>
      <w:r>
        <w:rPr>
          <w:lang w:val="fr-FR"/>
        </w:rPr>
        <w:t>,</w:t>
      </w:r>
      <w:r w:rsidRPr="002D407A">
        <w:rPr>
          <w:lang w:val="fr-FR"/>
        </w:rPr>
        <w:t xml:space="preserve"> sera insérée dans la version </w:t>
      </w:r>
      <w:r>
        <w:rPr>
          <w:lang w:val="fr-FR"/>
        </w:rPr>
        <w:t>définitive</w:t>
      </w:r>
      <w:r w:rsidRPr="002D407A">
        <w:rPr>
          <w:lang w:val="fr-FR"/>
        </w:rPr>
        <w:t>].</w:t>
      </w:r>
    </w:p>
    <w:p w14:paraId="741BF2FA" w14:textId="77777777" w:rsidR="002A150B" w:rsidRPr="002D407A" w:rsidRDefault="002A150B" w:rsidP="0009679A">
      <w:pPr>
        <w:pStyle w:val="SingleTxtG"/>
        <w:ind w:firstLine="567"/>
        <w:rPr>
          <w:lang w:val="fr-FR"/>
        </w:rPr>
      </w:pPr>
      <w:r w:rsidRPr="002D407A">
        <w:rPr>
          <w:lang w:val="fr-FR" w:eastAsia="en-GB"/>
        </w:rPr>
        <w:t xml:space="preserve">Ces </w:t>
      </w:r>
      <w:r w:rsidRPr="002D407A">
        <w:rPr>
          <w:lang w:val="fr-FR"/>
        </w:rPr>
        <w:t>modèles</w:t>
      </w:r>
      <w:r w:rsidRPr="002D407A">
        <w:rPr>
          <w:lang w:val="fr-FR" w:eastAsia="en-GB"/>
        </w:rPr>
        <w:t xml:space="preserve"> et les informations connexes sont publiés </w:t>
      </w:r>
      <w:r>
        <w:rPr>
          <w:lang w:val="fr-FR" w:eastAsia="en-GB"/>
        </w:rPr>
        <w:t>s</w:t>
      </w:r>
      <w:r w:rsidRPr="002D407A">
        <w:rPr>
          <w:lang w:val="fr-FR" w:eastAsia="en-GB"/>
        </w:rPr>
        <w:t>ur le site</w:t>
      </w:r>
      <w:r>
        <w:rPr>
          <w:lang w:val="fr-FR" w:eastAsia="en-GB"/>
        </w:rPr>
        <w:t xml:space="preserve"> à l’adresse suivante :</w:t>
      </w:r>
      <w:r w:rsidRPr="002D407A">
        <w:rPr>
          <w:lang w:val="fr-FR" w:eastAsia="en-GB"/>
        </w:rPr>
        <w:t xml:space="preserve"> </w:t>
      </w:r>
      <w:hyperlink r:id="rId14" w:history="1">
        <w:r>
          <w:rPr>
            <w:rStyle w:val="Hyperlink"/>
            <w:lang w:val="fr-FR" w:eastAsia="en-GB"/>
          </w:rPr>
          <w:t>https:</w:t>
        </w:r>
        <w:r w:rsidRPr="002D407A">
          <w:rPr>
            <w:rStyle w:val="Hyperlink"/>
            <w:lang w:val="fr-FR" w:eastAsia="en-GB"/>
          </w:rPr>
          <w:t>//unece.org/adr-certificates-0.</w:t>
        </w:r>
      </w:hyperlink>
    </w:p>
    <w:p w14:paraId="6F45448C" w14:textId="77777777" w:rsidR="002A150B" w:rsidRPr="002D407A" w:rsidRDefault="002A150B" w:rsidP="0009679A">
      <w:pPr>
        <w:pStyle w:val="H23G"/>
        <w:rPr>
          <w:lang w:val="fr-FR"/>
        </w:rPr>
      </w:pPr>
      <w:r w:rsidRPr="002D407A">
        <w:rPr>
          <w:lang w:val="fr-FR"/>
        </w:rPr>
        <w:tab/>
      </w:r>
      <w:r w:rsidRPr="002D407A">
        <w:rPr>
          <w:lang w:val="fr-FR"/>
        </w:rPr>
        <w:tab/>
      </w:r>
      <w:r>
        <w:rPr>
          <w:lang w:val="fr-FR"/>
        </w:rPr>
        <w:t>Les c</w:t>
      </w:r>
      <w:r w:rsidRPr="002D407A">
        <w:rPr>
          <w:lang w:val="fr-FR"/>
        </w:rPr>
        <w:t xml:space="preserve">ontrôles et </w:t>
      </w:r>
      <w:r>
        <w:rPr>
          <w:lang w:val="fr-FR"/>
        </w:rPr>
        <w:t xml:space="preserve">la </w:t>
      </w:r>
      <w:r w:rsidRPr="002D407A">
        <w:rPr>
          <w:lang w:val="fr-FR"/>
        </w:rPr>
        <w:t>conformité</w:t>
      </w:r>
    </w:p>
    <w:p w14:paraId="4F63A612" w14:textId="17FA4002" w:rsidR="002A150B" w:rsidRPr="002D407A" w:rsidRDefault="002A150B" w:rsidP="0009679A">
      <w:pPr>
        <w:pStyle w:val="SingleTxtG"/>
        <w:ind w:firstLine="567"/>
        <w:rPr>
          <w:lang w:val="fr-FR"/>
        </w:rPr>
      </w:pPr>
      <w:r w:rsidRPr="002D407A">
        <w:rPr>
          <w:lang w:val="fr-FR"/>
        </w:rPr>
        <w:t>L</w:t>
      </w:r>
      <w:r>
        <w:rPr>
          <w:lang w:val="fr-FR"/>
        </w:rPr>
        <w:t>’</w:t>
      </w:r>
      <w:r w:rsidRPr="002D407A">
        <w:rPr>
          <w:lang w:val="fr-FR"/>
        </w:rPr>
        <w:t>ADR est un accord entre États, et il n</w:t>
      </w:r>
      <w:r>
        <w:rPr>
          <w:lang w:val="fr-FR"/>
        </w:rPr>
        <w:t>’</w:t>
      </w:r>
      <w:r w:rsidRPr="002D407A">
        <w:rPr>
          <w:lang w:val="fr-FR"/>
        </w:rPr>
        <w:t>existe pas d</w:t>
      </w:r>
      <w:r>
        <w:rPr>
          <w:lang w:val="fr-FR"/>
        </w:rPr>
        <w:t>’</w:t>
      </w:r>
      <w:r w:rsidRPr="002D407A">
        <w:rPr>
          <w:lang w:val="fr-FR"/>
        </w:rPr>
        <w:t xml:space="preserve">autorité </w:t>
      </w:r>
      <w:r w:rsidRPr="00401482">
        <w:rPr>
          <w:lang w:val="fr-FR"/>
        </w:rPr>
        <w:t>commun</w:t>
      </w:r>
      <w:r>
        <w:rPr>
          <w:lang w:val="fr-FR"/>
        </w:rPr>
        <w:t>e chargée de l’</w:t>
      </w:r>
      <w:r w:rsidRPr="002D407A">
        <w:rPr>
          <w:lang w:val="fr-FR"/>
        </w:rPr>
        <w:t xml:space="preserve">exécution. Dans la pratique, les contrôles routiers sont effectués par les autorités compétentes des </w:t>
      </w:r>
      <w:r>
        <w:rPr>
          <w:lang w:val="fr-FR"/>
        </w:rPr>
        <w:t>P</w:t>
      </w:r>
      <w:r w:rsidRPr="002D407A">
        <w:rPr>
          <w:lang w:val="fr-FR"/>
        </w:rPr>
        <w:t>arties contractantes. En cas de non-respect, les autorités nationales peuvent engager des poursuites contre les contrevenants conformément à leur législation nationale.</w:t>
      </w:r>
    </w:p>
    <w:p w14:paraId="3CE6DA14" w14:textId="33E2A189" w:rsidR="002A150B" w:rsidRPr="002D407A" w:rsidRDefault="002A150B" w:rsidP="0009679A">
      <w:pPr>
        <w:pStyle w:val="SingleTxtG"/>
        <w:ind w:firstLine="567"/>
        <w:rPr>
          <w:lang w:val="fr-FR"/>
        </w:rPr>
      </w:pPr>
      <w:r w:rsidRPr="002D407A">
        <w:rPr>
          <w:lang w:val="fr-FR"/>
        </w:rPr>
        <w:t xml:space="preserve">Les contrôles </w:t>
      </w:r>
      <w:r>
        <w:rPr>
          <w:lang w:val="fr-FR"/>
        </w:rPr>
        <w:t>et</w:t>
      </w:r>
      <w:r w:rsidRPr="002D407A">
        <w:rPr>
          <w:lang w:val="fr-FR"/>
        </w:rPr>
        <w:t xml:space="preserve"> autres mesures d</w:t>
      </w:r>
      <w:r>
        <w:rPr>
          <w:lang w:val="fr-FR"/>
        </w:rPr>
        <w:t xml:space="preserve">e </w:t>
      </w:r>
      <w:r w:rsidRPr="00401482">
        <w:rPr>
          <w:lang w:val="fr-FR"/>
        </w:rPr>
        <w:t xml:space="preserve">répression des infractions </w:t>
      </w:r>
      <w:r w:rsidRPr="002D407A">
        <w:rPr>
          <w:lang w:val="fr-FR"/>
        </w:rPr>
        <w:t xml:space="preserve">sont normalement effectués </w:t>
      </w:r>
      <w:r w:rsidRPr="00401482">
        <w:rPr>
          <w:lang w:val="fr-FR"/>
        </w:rPr>
        <w:t>sous la responsabilité directe des autorités nationales désignées à cette fin</w:t>
      </w:r>
      <w:r w:rsidRPr="002D407A">
        <w:rPr>
          <w:lang w:val="fr-FR"/>
        </w:rPr>
        <w:t>. L</w:t>
      </w:r>
      <w:r>
        <w:rPr>
          <w:lang w:val="fr-FR"/>
        </w:rPr>
        <w:t>a</w:t>
      </w:r>
      <w:r w:rsidR="0009679A">
        <w:rPr>
          <w:lang w:val="fr-FR"/>
        </w:rPr>
        <w:t> </w:t>
      </w:r>
      <w:r>
        <w:rPr>
          <w:lang w:val="fr-FR"/>
        </w:rPr>
        <w:t>fréquence</w:t>
      </w:r>
      <w:r w:rsidRPr="002D407A">
        <w:rPr>
          <w:lang w:val="fr-FR"/>
        </w:rPr>
        <w:t xml:space="preserve"> de</w:t>
      </w:r>
      <w:r>
        <w:rPr>
          <w:lang w:val="fr-FR"/>
        </w:rPr>
        <w:t>s</w:t>
      </w:r>
      <w:r w:rsidRPr="002D407A">
        <w:rPr>
          <w:lang w:val="fr-FR"/>
        </w:rPr>
        <w:t xml:space="preserve"> contrôles et le niveau des sanctions en cas d</w:t>
      </w:r>
      <w:r>
        <w:rPr>
          <w:lang w:val="fr-FR"/>
        </w:rPr>
        <w:t>’</w:t>
      </w:r>
      <w:r w:rsidRPr="002D407A">
        <w:rPr>
          <w:lang w:val="fr-FR"/>
        </w:rPr>
        <w:t>infraction peuvent varier considérablement d</w:t>
      </w:r>
      <w:r>
        <w:rPr>
          <w:lang w:val="fr-FR"/>
        </w:rPr>
        <w:t>’</w:t>
      </w:r>
      <w:r w:rsidRPr="002D407A">
        <w:rPr>
          <w:lang w:val="fr-FR"/>
        </w:rPr>
        <w:t>un pays à l</w:t>
      </w:r>
      <w:r>
        <w:rPr>
          <w:lang w:val="fr-FR"/>
        </w:rPr>
        <w:t>’</w:t>
      </w:r>
      <w:r w:rsidRPr="002D407A">
        <w:rPr>
          <w:lang w:val="fr-FR"/>
        </w:rPr>
        <w:t>autre, mais les contrôles sont nécessaires pour assurer l</w:t>
      </w:r>
      <w:r>
        <w:rPr>
          <w:lang w:val="fr-FR"/>
        </w:rPr>
        <w:t>e respect des dispositions</w:t>
      </w:r>
      <w:r w:rsidRPr="002D407A">
        <w:rPr>
          <w:lang w:val="fr-FR"/>
        </w:rPr>
        <w:t xml:space="preserve">. Ils constituent également un outil efficace pour révéler les problèmes </w:t>
      </w:r>
      <w:r>
        <w:rPr>
          <w:lang w:val="fr-FR"/>
        </w:rPr>
        <w:t>touchant</w:t>
      </w:r>
      <w:r w:rsidRPr="002D407A">
        <w:rPr>
          <w:lang w:val="fr-FR"/>
        </w:rPr>
        <w:t xml:space="preserve"> à la sécurité du transport des marchandises dangereuses </w:t>
      </w:r>
      <w:r>
        <w:rPr>
          <w:lang w:val="fr-FR"/>
        </w:rPr>
        <w:t>et au caractère</w:t>
      </w:r>
      <w:r w:rsidRPr="002D407A">
        <w:rPr>
          <w:lang w:val="fr-FR"/>
        </w:rPr>
        <w:t xml:space="preserve"> </w:t>
      </w:r>
      <w:r>
        <w:rPr>
          <w:lang w:val="fr-FR"/>
        </w:rPr>
        <w:t>appli</w:t>
      </w:r>
      <w:r w:rsidRPr="002D407A">
        <w:rPr>
          <w:lang w:val="fr-FR"/>
        </w:rPr>
        <w:t>cab</w:t>
      </w:r>
      <w:r>
        <w:rPr>
          <w:lang w:val="fr-FR"/>
        </w:rPr>
        <w:t>le dans la pratique</w:t>
      </w:r>
      <w:r w:rsidRPr="002D407A">
        <w:rPr>
          <w:lang w:val="fr-FR"/>
        </w:rPr>
        <w:t xml:space="preserve"> de</w:t>
      </w:r>
      <w:r>
        <w:rPr>
          <w:lang w:val="fr-FR"/>
        </w:rPr>
        <w:t xml:space="preserve"> la</w:t>
      </w:r>
      <w:r w:rsidRPr="002D407A">
        <w:rPr>
          <w:lang w:val="fr-FR"/>
        </w:rPr>
        <w:t xml:space="preserve"> réglementation, et pour les améliorer.</w:t>
      </w:r>
    </w:p>
    <w:p w14:paraId="7F490D6D" w14:textId="77777777" w:rsidR="002A150B" w:rsidRPr="002D407A" w:rsidRDefault="002A150B" w:rsidP="0009679A">
      <w:pPr>
        <w:pStyle w:val="SingleTxtG"/>
        <w:ind w:firstLine="567"/>
        <w:rPr>
          <w:lang w:val="fr-FR"/>
        </w:rPr>
      </w:pPr>
      <w:r w:rsidRPr="002D407A">
        <w:rPr>
          <w:lang w:val="fr-FR"/>
        </w:rPr>
        <w:lastRenderedPageBreak/>
        <w:t xml:space="preserve">Les procédures de contrôle et les procédures de prévention, </w:t>
      </w:r>
      <w:r>
        <w:rPr>
          <w:lang w:val="fr-FR"/>
        </w:rPr>
        <w:t>de détection</w:t>
      </w:r>
      <w:r w:rsidRPr="002D407A">
        <w:rPr>
          <w:lang w:val="fr-FR"/>
        </w:rPr>
        <w:t>, de suivi et de gestion des cas d</w:t>
      </w:r>
      <w:r>
        <w:rPr>
          <w:lang w:val="fr-FR"/>
        </w:rPr>
        <w:t>’</w:t>
      </w:r>
      <w:r w:rsidRPr="002D407A">
        <w:rPr>
          <w:lang w:val="fr-FR"/>
        </w:rPr>
        <w:t>infraction doivent être définies.</w:t>
      </w:r>
    </w:p>
    <w:p w14:paraId="3094F879" w14:textId="77777777" w:rsidR="002A150B" w:rsidRPr="002D407A" w:rsidRDefault="002A150B" w:rsidP="0009679A">
      <w:pPr>
        <w:pStyle w:val="H23G"/>
        <w:rPr>
          <w:lang w:val="fr-FR"/>
        </w:rPr>
      </w:pPr>
      <w:r w:rsidRPr="002D407A">
        <w:rPr>
          <w:lang w:val="fr-FR"/>
        </w:rPr>
        <w:tab/>
      </w:r>
      <w:r w:rsidRPr="002D407A">
        <w:rPr>
          <w:lang w:val="fr-FR"/>
        </w:rPr>
        <w:tab/>
      </w:r>
      <w:r>
        <w:rPr>
          <w:lang w:val="fr-FR"/>
        </w:rPr>
        <w:t>Les p</w:t>
      </w:r>
      <w:r w:rsidRPr="002D407A">
        <w:rPr>
          <w:lang w:val="fr-FR"/>
        </w:rPr>
        <w:t>rocédures en cas d</w:t>
      </w:r>
      <w:r>
        <w:rPr>
          <w:lang w:val="fr-FR"/>
        </w:rPr>
        <w:t>’</w:t>
      </w:r>
      <w:r w:rsidRPr="002D407A">
        <w:rPr>
          <w:lang w:val="fr-FR"/>
        </w:rPr>
        <w:t>accident</w:t>
      </w:r>
    </w:p>
    <w:p w14:paraId="5E0D06C2" w14:textId="77777777" w:rsidR="002A150B" w:rsidRPr="002D407A" w:rsidRDefault="002A150B" w:rsidP="0009679A">
      <w:pPr>
        <w:pStyle w:val="SingleTxtG"/>
        <w:ind w:firstLine="567"/>
        <w:rPr>
          <w:lang w:val="fr-FR"/>
        </w:rPr>
      </w:pPr>
      <w:r w:rsidRPr="002D407A">
        <w:rPr>
          <w:lang w:val="fr-FR"/>
        </w:rPr>
        <w:t>Les accidents impliquant des marchandises dangereuses nécessitent souvent l</w:t>
      </w:r>
      <w:r>
        <w:rPr>
          <w:lang w:val="fr-FR"/>
        </w:rPr>
        <w:t>’</w:t>
      </w:r>
      <w:r w:rsidRPr="002D407A">
        <w:rPr>
          <w:lang w:val="fr-FR"/>
        </w:rPr>
        <w:t xml:space="preserve">intervention de différents </w:t>
      </w:r>
      <w:r>
        <w:rPr>
          <w:lang w:val="fr-FR"/>
        </w:rPr>
        <w:t>services</w:t>
      </w:r>
      <w:r w:rsidRPr="002D407A">
        <w:rPr>
          <w:lang w:val="fr-FR"/>
        </w:rPr>
        <w:t xml:space="preserve"> d</w:t>
      </w:r>
      <w:r>
        <w:rPr>
          <w:lang w:val="fr-FR"/>
        </w:rPr>
        <w:t>’</w:t>
      </w:r>
      <w:r w:rsidRPr="002D407A">
        <w:rPr>
          <w:lang w:val="fr-FR"/>
        </w:rPr>
        <w:t>urgence</w:t>
      </w:r>
      <w:r>
        <w:rPr>
          <w:lang w:val="fr-FR"/>
        </w:rPr>
        <w:t>,</w:t>
      </w:r>
      <w:r w:rsidRPr="002D407A">
        <w:rPr>
          <w:lang w:val="fr-FR"/>
        </w:rPr>
        <w:t xml:space="preserve"> et des procédures d</w:t>
      </w:r>
      <w:r>
        <w:rPr>
          <w:lang w:val="fr-FR"/>
        </w:rPr>
        <w:t>’</w:t>
      </w:r>
      <w:r w:rsidRPr="002D407A">
        <w:rPr>
          <w:lang w:val="fr-FR"/>
        </w:rPr>
        <w:t>échange mutuel d</w:t>
      </w:r>
      <w:r>
        <w:rPr>
          <w:lang w:val="fr-FR"/>
        </w:rPr>
        <w:t>’</w:t>
      </w:r>
      <w:r w:rsidRPr="002D407A">
        <w:rPr>
          <w:lang w:val="fr-FR"/>
        </w:rPr>
        <w:t>informations et de coordination d</w:t>
      </w:r>
      <w:r>
        <w:rPr>
          <w:lang w:val="fr-FR"/>
        </w:rPr>
        <w:t>oiv</w:t>
      </w:r>
      <w:r w:rsidRPr="002D407A">
        <w:rPr>
          <w:lang w:val="fr-FR"/>
        </w:rPr>
        <w:t>ent être mises en place. La coopération entre États voisins d</w:t>
      </w:r>
      <w:r>
        <w:rPr>
          <w:lang w:val="fr-FR"/>
        </w:rPr>
        <w:t>o</w:t>
      </w:r>
      <w:r w:rsidRPr="002D407A">
        <w:rPr>
          <w:lang w:val="fr-FR"/>
        </w:rPr>
        <w:t xml:space="preserve">it également </w:t>
      </w:r>
      <w:r>
        <w:rPr>
          <w:lang w:val="fr-FR"/>
        </w:rPr>
        <w:t>être étudiée</w:t>
      </w:r>
      <w:r w:rsidRPr="002D407A">
        <w:rPr>
          <w:lang w:val="fr-FR"/>
        </w:rPr>
        <w:t>.</w:t>
      </w:r>
    </w:p>
    <w:p w14:paraId="34C92149" w14:textId="77777777" w:rsidR="002A150B" w:rsidRPr="002D407A" w:rsidRDefault="002A150B" w:rsidP="0009679A">
      <w:pPr>
        <w:pStyle w:val="SingleTxtG"/>
        <w:ind w:firstLine="567"/>
        <w:rPr>
          <w:lang w:val="fr-FR"/>
        </w:rPr>
      </w:pPr>
      <w:r w:rsidRPr="002D407A">
        <w:rPr>
          <w:lang w:val="fr-FR"/>
        </w:rPr>
        <w:t>La préparation aux situations d</w:t>
      </w:r>
      <w:r>
        <w:rPr>
          <w:lang w:val="fr-FR"/>
        </w:rPr>
        <w:t>’</w:t>
      </w:r>
      <w:r w:rsidRPr="002D407A">
        <w:rPr>
          <w:lang w:val="fr-FR"/>
        </w:rPr>
        <w:t xml:space="preserve">urgence peut </w:t>
      </w:r>
      <w:r>
        <w:rPr>
          <w:lang w:val="fr-FR"/>
        </w:rPr>
        <w:t>aussi</w:t>
      </w:r>
      <w:r w:rsidRPr="000A0AE0">
        <w:rPr>
          <w:lang w:val="fr-FR"/>
        </w:rPr>
        <w:t xml:space="preserve"> </w:t>
      </w:r>
      <w:r w:rsidRPr="002D407A">
        <w:rPr>
          <w:lang w:val="fr-FR"/>
        </w:rPr>
        <w:t xml:space="preserve">inclure la participation à des programmes </w:t>
      </w:r>
      <w:r>
        <w:rPr>
          <w:lang w:val="fr-FR"/>
        </w:rPr>
        <w:t>ayant trait</w:t>
      </w:r>
      <w:r w:rsidRPr="002D407A">
        <w:rPr>
          <w:lang w:val="fr-FR"/>
        </w:rPr>
        <w:t xml:space="preserve"> à l</w:t>
      </w:r>
      <w:r>
        <w:rPr>
          <w:lang w:val="fr-FR"/>
        </w:rPr>
        <w:t>’</w:t>
      </w:r>
      <w:r w:rsidRPr="002D407A">
        <w:rPr>
          <w:lang w:val="fr-FR"/>
        </w:rPr>
        <w:t>application de systèmes de transport intelligents pour le traçage et le suivi des marchandises dangereuses.</w:t>
      </w:r>
    </w:p>
    <w:p w14:paraId="230EBB13" w14:textId="238A10EB" w:rsidR="002A150B" w:rsidRPr="002D407A" w:rsidRDefault="002A150B" w:rsidP="0009679A">
      <w:pPr>
        <w:pStyle w:val="SingleTxtG"/>
        <w:ind w:firstLine="567"/>
        <w:rPr>
          <w:lang w:val="fr-FR"/>
        </w:rPr>
      </w:pPr>
      <w:r w:rsidRPr="002D407A">
        <w:rPr>
          <w:lang w:val="fr-FR"/>
        </w:rPr>
        <w:t xml:space="preserve">La déclaration des accidents ou incidents graves survenus lors du chargement, du remplissage, du transport ou du déchargement de marchandises dangereuses est obligatoire en </w:t>
      </w:r>
      <w:r>
        <w:rPr>
          <w:lang w:val="fr-FR"/>
        </w:rPr>
        <w:t>application</w:t>
      </w:r>
      <w:r w:rsidRPr="002D407A">
        <w:rPr>
          <w:lang w:val="fr-FR"/>
        </w:rPr>
        <w:t xml:space="preserve"> de l</w:t>
      </w:r>
      <w:r>
        <w:rPr>
          <w:lang w:val="fr-FR"/>
        </w:rPr>
        <w:t>’</w:t>
      </w:r>
      <w:r w:rsidRPr="002D407A">
        <w:rPr>
          <w:lang w:val="fr-FR"/>
        </w:rPr>
        <w:t xml:space="preserve">ADR. Conformément au </w:t>
      </w:r>
      <w:r>
        <w:rPr>
          <w:lang w:val="fr-FR"/>
        </w:rPr>
        <w:t>paragraphe</w:t>
      </w:r>
      <w:r w:rsidR="0009679A">
        <w:rPr>
          <w:lang w:val="fr-FR"/>
        </w:rPr>
        <w:t> </w:t>
      </w:r>
      <w:r w:rsidRPr="002D407A">
        <w:rPr>
          <w:lang w:val="fr-FR"/>
        </w:rPr>
        <w:t>1.8.5 de l</w:t>
      </w:r>
      <w:r>
        <w:rPr>
          <w:lang w:val="fr-FR"/>
        </w:rPr>
        <w:t>’</w:t>
      </w:r>
      <w:r w:rsidRPr="002D407A">
        <w:rPr>
          <w:lang w:val="fr-FR"/>
        </w:rPr>
        <w:t xml:space="preserve">ADR, le chargeur, le remplisseur, le transporteur ou </w:t>
      </w:r>
      <w:r>
        <w:rPr>
          <w:lang w:val="fr-FR"/>
        </w:rPr>
        <w:t>le destinataire</w:t>
      </w:r>
      <w:r w:rsidRPr="002D407A">
        <w:rPr>
          <w:lang w:val="fr-FR"/>
        </w:rPr>
        <w:t>, selon le cas, doit soumettre un rapport à l</w:t>
      </w:r>
      <w:r>
        <w:rPr>
          <w:lang w:val="fr-FR"/>
        </w:rPr>
        <w:t>’</w:t>
      </w:r>
      <w:r w:rsidRPr="002D407A">
        <w:rPr>
          <w:lang w:val="fr-FR"/>
        </w:rPr>
        <w:t>autorité compétente du pays où l</w:t>
      </w:r>
      <w:r>
        <w:rPr>
          <w:lang w:val="fr-FR"/>
        </w:rPr>
        <w:t>’</w:t>
      </w:r>
      <w:r w:rsidRPr="002D407A">
        <w:rPr>
          <w:lang w:val="fr-FR"/>
        </w:rPr>
        <w:t>événement s</w:t>
      </w:r>
      <w:r>
        <w:rPr>
          <w:lang w:val="fr-FR"/>
        </w:rPr>
        <w:t>’</w:t>
      </w:r>
      <w:r w:rsidRPr="002D407A">
        <w:rPr>
          <w:lang w:val="fr-FR"/>
        </w:rPr>
        <w:t>est produit.</w:t>
      </w:r>
    </w:p>
    <w:p w14:paraId="072B7B4F" w14:textId="77777777" w:rsidR="002A150B" w:rsidRPr="002D407A" w:rsidRDefault="002A150B" w:rsidP="0009679A">
      <w:pPr>
        <w:pStyle w:val="H1G"/>
        <w:rPr>
          <w:lang w:val="fr-FR"/>
        </w:rPr>
      </w:pPr>
      <w:r w:rsidRPr="002D407A">
        <w:rPr>
          <w:lang w:val="fr-FR"/>
        </w:rPr>
        <w:tab/>
      </w:r>
      <w:r w:rsidRPr="002D407A">
        <w:rPr>
          <w:lang w:val="fr-FR"/>
        </w:rPr>
        <w:tab/>
        <w:t>Conclusion</w:t>
      </w:r>
    </w:p>
    <w:p w14:paraId="2A262A0B" w14:textId="77777777" w:rsidR="002A150B" w:rsidRPr="002D407A" w:rsidRDefault="002A150B" w:rsidP="0009679A">
      <w:pPr>
        <w:pStyle w:val="SingleTxtG"/>
        <w:ind w:firstLine="567"/>
        <w:rPr>
          <w:lang w:val="fr-FR"/>
        </w:rPr>
      </w:pPr>
      <w:r>
        <w:rPr>
          <w:lang w:val="fr-FR"/>
        </w:rPr>
        <w:t>A</w:t>
      </w:r>
      <w:r w:rsidRPr="002D407A">
        <w:rPr>
          <w:lang w:val="fr-FR"/>
        </w:rPr>
        <w:t>dhé</w:t>
      </w:r>
      <w:r>
        <w:rPr>
          <w:lang w:val="fr-FR"/>
        </w:rPr>
        <w:t>rer</w:t>
      </w:r>
      <w:r w:rsidRPr="002D407A">
        <w:rPr>
          <w:lang w:val="fr-FR"/>
        </w:rPr>
        <w:t xml:space="preserve"> à l</w:t>
      </w:r>
      <w:r>
        <w:rPr>
          <w:lang w:val="fr-FR"/>
        </w:rPr>
        <w:t>’</w:t>
      </w:r>
      <w:r w:rsidRPr="002D407A">
        <w:rPr>
          <w:lang w:val="fr-FR"/>
        </w:rPr>
        <w:t xml:space="preserve">ADR et </w:t>
      </w:r>
      <w:r>
        <w:rPr>
          <w:lang w:val="fr-FR"/>
        </w:rPr>
        <w:t>appliquer l’ensemble</w:t>
      </w:r>
      <w:r w:rsidRPr="002D407A">
        <w:rPr>
          <w:lang w:val="fr-FR"/>
        </w:rPr>
        <w:t xml:space="preserve"> des dispositions </w:t>
      </w:r>
      <w:r>
        <w:rPr>
          <w:lang w:val="fr-FR"/>
        </w:rPr>
        <w:t>énoncées</w:t>
      </w:r>
      <w:r w:rsidRPr="002D407A">
        <w:rPr>
          <w:lang w:val="fr-FR"/>
        </w:rPr>
        <w:t xml:space="preserve"> dans </w:t>
      </w:r>
      <w:r>
        <w:rPr>
          <w:lang w:val="fr-FR"/>
        </w:rPr>
        <w:t>s</w:t>
      </w:r>
      <w:r w:rsidRPr="002D407A">
        <w:rPr>
          <w:lang w:val="fr-FR"/>
        </w:rPr>
        <w:t>es annexes</w:t>
      </w:r>
      <w:r>
        <w:rPr>
          <w:lang w:val="fr-FR"/>
        </w:rPr>
        <w:t> </w:t>
      </w:r>
      <w:r w:rsidRPr="002D407A">
        <w:rPr>
          <w:lang w:val="fr-FR"/>
        </w:rPr>
        <w:t>A et B pour les transports internationaux d</w:t>
      </w:r>
      <w:r>
        <w:rPr>
          <w:lang w:val="fr-FR"/>
        </w:rPr>
        <w:t>o</w:t>
      </w:r>
      <w:r w:rsidRPr="002D407A">
        <w:rPr>
          <w:lang w:val="fr-FR"/>
        </w:rPr>
        <w:t xml:space="preserve">it </w:t>
      </w:r>
      <w:r>
        <w:rPr>
          <w:lang w:val="fr-FR"/>
        </w:rPr>
        <w:t xml:space="preserve">permettre aux </w:t>
      </w:r>
      <w:r w:rsidRPr="002D407A">
        <w:rPr>
          <w:lang w:val="fr-FR"/>
        </w:rPr>
        <w:t xml:space="preserve">pays </w:t>
      </w:r>
      <w:r>
        <w:rPr>
          <w:lang w:val="fr-FR"/>
        </w:rPr>
        <w:t>de s’épargner</w:t>
      </w:r>
      <w:r w:rsidRPr="002D407A">
        <w:rPr>
          <w:lang w:val="fr-FR"/>
        </w:rPr>
        <w:t xml:space="preserve"> le processus long et coûteux d</w:t>
      </w:r>
      <w:r>
        <w:rPr>
          <w:lang w:val="fr-FR"/>
        </w:rPr>
        <w:t>’</w:t>
      </w:r>
      <w:r w:rsidRPr="002D407A">
        <w:rPr>
          <w:lang w:val="fr-FR"/>
        </w:rPr>
        <w:t>élaboration et de mise à jour de règlements distincts pour le transport des marchandises dangereuses. Les dispositions de l</w:t>
      </w:r>
      <w:r>
        <w:rPr>
          <w:lang w:val="fr-FR"/>
        </w:rPr>
        <w:t>’</w:t>
      </w:r>
      <w:r w:rsidRPr="002D407A">
        <w:rPr>
          <w:lang w:val="fr-FR"/>
        </w:rPr>
        <w:t xml:space="preserve">ADR ont fait leurs preuves en matière de sûreté et de sécurité et sont </w:t>
      </w:r>
      <w:r>
        <w:rPr>
          <w:lang w:val="fr-FR"/>
        </w:rPr>
        <w:t>harmonis</w:t>
      </w:r>
      <w:r w:rsidRPr="002D407A">
        <w:rPr>
          <w:lang w:val="fr-FR"/>
        </w:rPr>
        <w:t xml:space="preserve">ées </w:t>
      </w:r>
      <w:r>
        <w:rPr>
          <w:lang w:val="fr-FR"/>
        </w:rPr>
        <w:t>avec</w:t>
      </w:r>
      <w:r w:rsidRPr="002D407A">
        <w:rPr>
          <w:lang w:val="fr-FR"/>
        </w:rPr>
        <w:t xml:space="preserve"> les autres réglementations modales.</w:t>
      </w:r>
    </w:p>
    <w:p w14:paraId="15279F25" w14:textId="77777777" w:rsidR="002A150B" w:rsidRPr="002D407A" w:rsidRDefault="002A150B" w:rsidP="0009679A">
      <w:pPr>
        <w:pStyle w:val="SingleTxtG"/>
        <w:ind w:firstLine="567"/>
        <w:rPr>
          <w:lang w:val="fr-FR"/>
        </w:rPr>
      </w:pPr>
      <w:r w:rsidRPr="002D407A">
        <w:rPr>
          <w:lang w:val="fr-FR"/>
        </w:rPr>
        <w:t xml:space="preserve">Des problèmes de conformité pourraient survenir dans les pays où les </w:t>
      </w:r>
      <w:r>
        <w:rPr>
          <w:lang w:val="fr-FR"/>
        </w:rPr>
        <w:t>dispositions</w:t>
      </w:r>
      <w:r w:rsidRPr="002D407A">
        <w:rPr>
          <w:lang w:val="fr-FR"/>
        </w:rPr>
        <w:t xml:space="preserve"> applicables au</w:t>
      </w:r>
      <w:r>
        <w:rPr>
          <w:lang w:val="fr-FR"/>
        </w:rPr>
        <w:t>x</w:t>
      </w:r>
      <w:r w:rsidRPr="002D407A">
        <w:rPr>
          <w:lang w:val="fr-FR"/>
        </w:rPr>
        <w:t xml:space="preserve"> transport</w:t>
      </w:r>
      <w:r>
        <w:rPr>
          <w:lang w:val="fr-FR"/>
        </w:rPr>
        <w:t>s</w:t>
      </w:r>
      <w:r w:rsidRPr="002D407A">
        <w:rPr>
          <w:lang w:val="fr-FR"/>
        </w:rPr>
        <w:t xml:space="preserve"> internationa</w:t>
      </w:r>
      <w:r>
        <w:rPr>
          <w:lang w:val="fr-FR"/>
        </w:rPr>
        <w:t>ux</w:t>
      </w:r>
      <w:r w:rsidRPr="002D407A">
        <w:rPr>
          <w:lang w:val="fr-FR"/>
        </w:rPr>
        <w:t xml:space="preserve"> diffèrent de celles applicables au</w:t>
      </w:r>
      <w:r>
        <w:rPr>
          <w:lang w:val="fr-FR"/>
        </w:rPr>
        <w:t>x</w:t>
      </w:r>
      <w:r w:rsidRPr="002D407A">
        <w:rPr>
          <w:lang w:val="fr-FR"/>
        </w:rPr>
        <w:t xml:space="preserve"> transport</w:t>
      </w:r>
      <w:r>
        <w:rPr>
          <w:lang w:val="fr-FR"/>
        </w:rPr>
        <w:t>s</w:t>
      </w:r>
      <w:r w:rsidRPr="002D407A">
        <w:rPr>
          <w:lang w:val="fr-FR"/>
        </w:rPr>
        <w:t xml:space="preserve"> nationa</w:t>
      </w:r>
      <w:r>
        <w:rPr>
          <w:lang w:val="fr-FR"/>
        </w:rPr>
        <w:t>ux</w:t>
      </w:r>
      <w:r w:rsidRPr="002D407A">
        <w:rPr>
          <w:lang w:val="fr-FR"/>
        </w:rPr>
        <w:t xml:space="preserve">. Cela pourrait poser des problèmes de mise en œuvre, de respect des dispositions </w:t>
      </w:r>
      <w:r>
        <w:rPr>
          <w:lang w:val="fr-FR"/>
        </w:rPr>
        <w:t>relatives à la</w:t>
      </w:r>
      <w:r w:rsidRPr="002D407A">
        <w:rPr>
          <w:lang w:val="fr-FR"/>
        </w:rPr>
        <w:t xml:space="preserve"> sûreté et </w:t>
      </w:r>
      <w:r>
        <w:rPr>
          <w:lang w:val="fr-FR"/>
        </w:rPr>
        <w:t xml:space="preserve">la </w:t>
      </w:r>
      <w:r w:rsidRPr="002D407A">
        <w:rPr>
          <w:lang w:val="fr-FR"/>
        </w:rPr>
        <w:t>sécurité</w:t>
      </w:r>
      <w:r>
        <w:rPr>
          <w:lang w:val="fr-FR"/>
        </w:rPr>
        <w:t>,</w:t>
      </w:r>
      <w:r w:rsidRPr="002D407A">
        <w:rPr>
          <w:lang w:val="fr-FR"/>
        </w:rPr>
        <w:t xml:space="preserve"> et de contrôles routiers. </w:t>
      </w:r>
      <w:r>
        <w:rPr>
          <w:lang w:val="fr-FR"/>
        </w:rPr>
        <w:t>Il</w:t>
      </w:r>
      <w:r w:rsidRPr="002D407A">
        <w:rPr>
          <w:lang w:val="fr-FR"/>
        </w:rPr>
        <w:t xml:space="preserve"> est fortement recommandé </w:t>
      </w:r>
      <w:r>
        <w:rPr>
          <w:lang w:val="fr-FR"/>
        </w:rPr>
        <w:t>d’</w:t>
      </w:r>
      <w:r w:rsidRPr="002D407A">
        <w:rPr>
          <w:lang w:val="fr-FR"/>
        </w:rPr>
        <w:t>aligne</w:t>
      </w:r>
      <w:r>
        <w:rPr>
          <w:lang w:val="fr-FR"/>
        </w:rPr>
        <w:t>r</w:t>
      </w:r>
      <w:r w:rsidRPr="00D1186E">
        <w:rPr>
          <w:lang w:val="fr-FR"/>
        </w:rPr>
        <w:t xml:space="preserve"> </w:t>
      </w:r>
      <w:r w:rsidRPr="002D407A">
        <w:rPr>
          <w:lang w:val="fr-FR"/>
        </w:rPr>
        <w:t>sur l</w:t>
      </w:r>
      <w:r>
        <w:rPr>
          <w:lang w:val="fr-FR"/>
        </w:rPr>
        <w:t>’</w:t>
      </w:r>
      <w:r w:rsidRPr="002D407A">
        <w:rPr>
          <w:lang w:val="fr-FR"/>
        </w:rPr>
        <w:t>ADR</w:t>
      </w:r>
      <w:r>
        <w:rPr>
          <w:lang w:val="fr-FR"/>
        </w:rPr>
        <w:t xml:space="preserve"> la</w:t>
      </w:r>
      <w:r w:rsidRPr="002D407A">
        <w:rPr>
          <w:lang w:val="fr-FR"/>
        </w:rPr>
        <w:t xml:space="preserve"> réglementation applicable aux transports nationaux de marchandises dangereuses et </w:t>
      </w:r>
      <w:r>
        <w:rPr>
          <w:lang w:val="fr-FR"/>
        </w:rPr>
        <w:t>l</w:t>
      </w:r>
      <w:r w:rsidRPr="002D407A">
        <w:rPr>
          <w:lang w:val="fr-FR"/>
        </w:rPr>
        <w:t>es normes nationales de sécurité des véhicules</w:t>
      </w:r>
      <w:r>
        <w:rPr>
          <w:lang w:val="fr-FR"/>
        </w:rPr>
        <w:t>. Cela</w:t>
      </w:r>
      <w:r w:rsidRPr="002D407A">
        <w:rPr>
          <w:lang w:val="fr-FR"/>
        </w:rPr>
        <w:t xml:space="preserve"> s</w:t>
      </w:r>
      <w:r>
        <w:rPr>
          <w:lang w:val="fr-FR"/>
        </w:rPr>
        <w:t>’</w:t>
      </w:r>
      <w:r w:rsidRPr="002D407A">
        <w:rPr>
          <w:lang w:val="fr-FR"/>
        </w:rPr>
        <w:t>est avéré un atout pour améliorer la sécurité routière.</w:t>
      </w:r>
    </w:p>
    <w:p w14:paraId="2C111C4B" w14:textId="10C944F3" w:rsidR="002A150B" w:rsidRPr="002D407A" w:rsidRDefault="002A150B" w:rsidP="0009679A">
      <w:pPr>
        <w:pStyle w:val="SingleTxtG"/>
        <w:ind w:firstLine="567"/>
        <w:rPr>
          <w:i/>
          <w:iCs/>
          <w:lang w:val="fr-FR"/>
        </w:rPr>
      </w:pPr>
      <w:r w:rsidRPr="002D407A">
        <w:rPr>
          <w:i/>
          <w:iCs/>
          <w:lang w:val="fr-FR"/>
        </w:rPr>
        <w:t xml:space="preserve">Les pays qui souhaitent atteindre un niveau élevé de sûreté et de sécurité </w:t>
      </w:r>
      <w:r>
        <w:rPr>
          <w:i/>
          <w:iCs/>
          <w:lang w:val="fr-FR"/>
        </w:rPr>
        <w:t xml:space="preserve">du </w:t>
      </w:r>
      <w:r w:rsidRPr="002D407A">
        <w:rPr>
          <w:i/>
          <w:iCs/>
          <w:lang w:val="fr-FR"/>
        </w:rPr>
        <w:t>transport des marchandises dangereuses et de sécurité routière en général sont invités à adhérer et à mettre pleinement en œuvre l</w:t>
      </w:r>
      <w:r>
        <w:rPr>
          <w:i/>
          <w:iCs/>
          <w:lang w:val="fr-FR"/>
        </w:rPr>
        <w:t>’</w:t>
      </w:r>
      <w:r w:rsidRPr="002D407A">
        <w:rPr>
          <w:i/>
          <w:iCs/>
          <w:lang w:val="fr-FR"/>
        </w:rPr>
        <w:t xml:space="preserve">ADR, </w:t>
      </w:r>
      <w:r>
        <w:rPr>
          <w:i/>
          <w:iCs/>
          <w:lang w:val="fr-FR"/>
        </w:rPr>
        <w:t>qui</w:t>
      </w:r>
      <w:r w:rsidRPr="002D407A">
        <w:rPr>
          <w:i/>
          <w:iCs/>
          <w:lang w:val="fr-FR"/>
        </w:rPr>
        <w:t xml:space="preserve"> </w:t>
      </w:r>
      <w:r>
        <w:rPr>
          <w:i/>
          <w:iCs/>
          <w:lang w:val="fr-FR"/>
        </w:rPr>
        <w:t>appuie</w:t>
      </w:r>
      <w:r w:rsidRPr="002D407A">
        <w:rPr>
          <w:i/>
          <w:iCs/>
          <w:lang w:val="fr-FR"/>
        </w:rPr>
        <w:t xml:space="preserve"> les progrès </w:t>
      </w:r>
      <w:r>
        <w:rPr>
          <w:i/>
          <w:iCs/>
          <w:lang w:val="fr-FR"/>
        </w:rPr>
        <w:t>pour atteindre l</w:t>
      </w:r>
      <w:r w:rsidRPr="002D407A">
        <w:rPr>
          <w:i/>
          <w:iCs/>
          <w:lang w:val="fr-FR"/>
        </w:rPr>
        <w:t xml:space="preserve">es cibles </w:t>
      </w:r>
      <w:r>
        <w:rPr>
          <w:i/>
          <w:iCs/>
          <w:lang w:val="fr-FR"/>
        </w:rPr>
        <w:t>relatives à la</w:t>
      </w:r>
      <w:r w:rsidRPr="002D407A">
        <w:rPr>
          <w:i/>
          <w:iCs/>
          <w:lang w:val="fr-FR"/>
        </w:rPr>
        <w:t xml:space="preserve"> sécurité routière des </w:t>
      </w:r>
      <w:r>
        <w:rPr>
          <w:i/>
          <w:iCs/>
          <w:lang w:val="fr-FR"/>
        </w:rPr>
        <w:t>o</w:t>
      </w:r>
      <w:r w:rsidRPr="002D407A">
        <w:rPr>
          <w:i/>
          <w:iCs/>
          <w:lang w:val="fr-FR"/>
        </w:rPr>
        <w:t>bjectifs de développement durable.</w:t>
      </w:r>
    </w:p>
    <w:p w14:paraId="27773886" w14:textId="77777777" w:rsidR="002A150B" w:rsidRPr="002D407A" w:rsidRDefault="002A150B" w:rsidP="0009679A">
      <w:pPr>
        <w:pStyle w:val="H1G"/>
        <w:rPr>
          <w:lang w:val="fr-FR"/>
        </w:rPr>
      </w:pPr>
      <w:r w:rsidRPr="002D407A">
        <w:rPr>
          <w:lang w:val="fr-FR"/>
        </w:rPr>
        <w:tab/>
      </w:r>
      <w:r w:rsidRPr="002D407A">
        <w:rPr>
          <w:lang w:val="fr-FR"/>
        </w:rPr>
        <w:tab/>
        <w:t>Où obtenir des informations supplémentaires</w:t>
      </w:r>
    </w:p>
    <w:p w14:paraId="23C026E7" w14:textId="3A3A7191" w:rsidR="002A150B" w:rsidRPr="002D407A" w:rsidRDefault="002A150B" w:rsidP="0009679A">
      <w:pPr>
        <w:pStyle w:val="SingleTxtG"/>
        <w:ind w:firstLine="567"/>
        <w:rPr>
          <w:lang w:val="fr-FR"/>
        </w:rPr>
      </w:pPr>
      <w:r w:rsidRPr="002D407A">
        <w:rPr>
          <w:lang w:val="fr-FR"/>
        </w:rPr>
        <w:tab/>
        <w:t>Toute question concernant l</w:t>
      </w:r>
      <w:r>
        <w:rPr>
          <w:lang w:val="fr-FR"/>
        </w:rPr>
        <w:t>’</w:t>
      </w:r>
      <w:r w:rsidRPr="002D407A">
        <w:rPr>
          <w:lang w:val="fr-FR"/>
        </w:rPr>
        <w:t>application de l</w:t>
      </w:r>
      <w:r>
        <w:rPr>
          <w:lang w:val="fr-FR"/>
        </w:rPr>
        <w:t>’</w:t>
      </w:r>
      <w:r w:rsidRPr="002D407A">
        <w:rPr>
          <w:lang w:val="fr-FR"/>
        </w:rPr>
        <w:t>ADR doit être adressée à l</w:t>
      </w:r>
      <w:r>
        <w:rPr>
          <w:lang w:val="fr-FR"/>
        </w:rPr>
        <w:t>’</w:t>
      </w:r>
      <w:r w:rsidRPr="002D407A">
        <w:rPr>
          <w:lang w:val="fr-FR"/>
        </w:rPr>
        <w:t xml:space="preserve">autorité compétente concernée. </w:t>
      </w:r>
      <w:r>
        <w:rPr>
          <w:lang w:val="fr-FR"/>
        </w:rPr>
        <w:t>On trouvera d</w:t>
      </w:r>
      <w:r w:rsidRPr="002D407A">
        <w:rPr>
          <w:lang w:val="fr-FR"/>
        </w:rPr>
        <w:t xml:space="preserve">es informations supplémentaires sur le site </w:t>
      </w:r>
      <w:r>
        <w:rPr>
          <w:lang w:val="fr-FR"/>
        </w:rPr>
        <w:t>Web</w:t>
      </w:r>
      <w:r w:rsidRPr="002D407A">
        <w:rPr>
          <w:lang w:val="fr-FR"/>
        </w:rPr>
        <w:t xml:space="preserve"> de la Division des transports de la CEE</w:t>
      </w:r>
      <w:r>
        <w:rPr>
          <w:lang w:val="fr-FR"/>
        </w:rPr>
        <w:t xml:space="preserve">, à l’adresse suivante : </w:t>
      </w:r>
      <w:hyperlink r:id="rId15" w:history="1">
        <w:r w:rsidRPr="00431728">
          <w:rPr>
            <w:rStyle w:val="Hyperlink"/>
            <w:lang w:val="fr-FR"/>
          </w:rPr>
          <w:t>https://unece.org/transport/</w:t>
        </w:r>
        <w:r w:rsidR="0009679A">
          <w:rPr>
            <w:rStyle w:val="Hyperlink"/>
            <w:lang w:val="fr-FR"/>
          </w:rPr>
          <w:br/>
        </w:r>
        <w:r w:rsidRPr="00431728">
          <w:rPr>
            <w:rStyle w:val="Hyperlink"/>
            <w:lang w:val="fr-FR"/>
          </w:rPr>
          <w:t>dangerous-goods</w:t>
        </w:r>
      </w:hyperlink>
      <w:r>
        <w:rPr>
          <w:lang w:val="fr-FR"/>
        </w:rPr>
        <w:t>.</w:t>
      </w:r>
    </w:p>
    <w:p w14:paraId="1DA12491" w14:textId="77777777" w:rsidR="002A150B" w:rsidRPr="002D407A" w:rsidRDefault="002A150B" w:rsidP="0009679A">
      <w:pPr>
        <w:pStyle w:val="SingleTxtG"/>
        <w:ind w:firstLine="567"/>
        <w:rPr>
          <w:lang w:val="fr-FR"/>
        </w:rPr>
      </w:pPr>
      <w:r w:rsidRPr="002D407A">
        <w:rPr>
          <w:lang w:val="fr-FR"/>
        </w:rPr>
        <w:tab/>
        <w:t>Ce site</w:t>
      </w:r>
      <w:r>
        <w:rPr>
          <w:lang w:val="fr-FR"/>
        </w:rPr>
        <w:t xml:space="preserve">, qui </w:t>
      </w:r>
      <w:r w:rsidRPr="002D407A">
        <w:rPr>
          <w:lang w:val="fr-FR"/>
        </w:rPr>
        <w:t>est régulièrement mis à jour</w:t>
      </w:r>
      <w:r>
        <w:rPr>
          <w:lang w:val="fr-FR"/>
        </w:rPr>
        <w:t>,</w:t>
      </w:r>
      <w:r w:rsidRPr="002D407A">
        <w:rPr>
          <w:lang w:val="fr-FR"/>
        </w:rPr>
        <w:t xml:space="preserve"> </w:t>
      </w:r>
      <w:r>
        <w:rPr>
          <w:lang w:val="fr-FR"/>
        </w:rPr>
        <w:t>fournit</w:t>
      </w:r>
      <w:r w:rsidRPr="002D407A">
        <w:rPr>
          <w:lang w:val="fr-FR"/>
        </w:rPr>
        <w:t xml:space="preserve"> les informations </w:t>
      </w:r>
      <w:r>
        <w:rPr>
          <w:lang w:val="fr-FR"/>
        </w:rPr>
        <w:t>ci-après :</w:t>
      </w:r>
    </w:p>
    <w:p w14:paraId="4A048E71" w14:textId="77777777" w:rsidR="002A150B" w:rsidRPr="002D407A" w:rsidRDefault="002A150B" w:rsidP="002A150B">
      <w:pPr>
        <w:pStyle w:val="SingleTxtG"/>
        <w:rPr>
          <w:lang w:val="fr-FR"/>
        </w:rPr>
      </w:pPr>
      <w:r>
        <w:rPr>
          <w:lang w:val="fr-FR"/>
        </w:rPr>
        <w:t>–</w:t>
      </w:r>
      <w:r w:rsidRPr="002D407A">
        <w:rPr>
          <w:lang w:val="fr-FR"/>
        </w:rPr>
        <w:tab/>
        <w:t>Informations générales sur l</w:t>
      </w:r>
      <w:r>
        <w:rPr>
          <w:lang w:val="fr-FR"/>
        </w:rPr>
        <w:t>’</w:t>
      </w:r>
      <w:r w:rsidRPr="002D407A">
        <w:rPr>
          <w:lang w:val="fr-FR"/>
        </w:rPr>
        <w:t>ADR</w:t>
      </w:r>
      <w:r>
        <w:rPr>
          <w:lang w:val="fr-FR"/>
        </w:rPr>
        <w:t> ;</w:t>
      </w:r>
    </w:p>
    <w:p w14:paraId="2BD94EA2" w14:textId="77777777" w:rsidR="002A150B" w:rsidRPr="002D407A" w:rsidRDefault="002A150B" w:rsidP="002A150B">
      <w:pPr>
        <w:pStyle w:val="SingleTxtG"/>
        <w:rPr>
          <w:lang w:val="fr-FR"/>
        </w:rPr>
      </w:pPr>
      <w:r w:rsidRPr="00D1186E">
        <w:rPr>
          <w:lang w:val="fr-FR"/>
        </w:rPr>
        <w:t>–</w:t>
      </w:r>
      <w:r w:rsidRPr="00D1186E">
        <w:rPr>
          <w:lang w:val="fr-FR"/>
        </w:rPr>
        <w:tab/>
      </w:r>
      <w:r>
        <w:rPr>
          <w:lang w:val="fr-FR"/>
        </w:rPr>
        <w:t>Texte de l’A</w:t>
      </w:r>
      <w:r w:rsidRPr="002D407A">
        <w:rPr>
          <w:lang w:val="fr-FR"/>
        </w:rPr>
        <w:t>ccord</w:t>
      </w:r>
      <w:r>
        <w:rPr>
          <w:lang w:val="fr-FR"/>
        </w:rPr>
        <w:t> ;</w:t>
      </w:r>
    </w:p>
    <w:p w14:paraId="4AAA5E90" w14:textId="77777777" w:rsidR="002A150B" w:rsidRPr="002D407A" w:rsidRDefault="002A150B" w:rsidP="002A150B">
      <w:pPr>
        <w:pStyle w:val="SingleTxtG"/>
        <w:rPr>
          <w:lang w:val="fr-FR"/>
        </w:rPr>
      </w:pPr>
      <w:r w:rsidRPr="00D1186E">
        <w:rPr>
          <w:lang w:val="fr-FR"/>
        </w:rPr>
        <w:t>–</w:t>
      </w:r>
      <w:r w:rsidRPr="002D407A">
        <w:rPr>
          <w:lang w:val="fr-FR"/>
        </w:rPr>
        <w:tab/>
        <w:t>Protocole de signature</w:t>
      </w:r>
      <w:r>
        <w:rPr>
          <w:lang w:val="fr-FR"/>
        </w:rPr>
        <w:t> ;</w:t>
      </w:r>
    </w:p>
    <w:p w14:paraId="04FA9F9F" w14:textId="77777777" w:rsidR="002A150B" w:rsidRPr="002D407A" w:rsidRDefault="002A150B" w:rsidP="002A150B">
      <w:pPr>
        <w:pStyle w:val="SingleTxtG"/>
        <w:rPr>
          <w:lang w:val="fr-FR"/>
        </w:rPr>
      </w:pPr>
      <w:r w:rsidRPr="00D1186E">
        <w:rPr>
          <w:lang w:val="fr-FR"/>
        </w:rPr>
        <w:t>–</w:t>
      </w:r>
      <w:r w:rsidRPr="00D1186E">
        <w:rPr>
          <w:lang w:val="fr-FR"/>
        </w:rPr>
        <w:tab/>
      </w:r>
      <w:r>
        <w:rPr>
          <w:lang w:val="fr-FR"/>
        </w:rPr>
        <w:t>État</w:t>
      </w:r>
      <w:r w:rsidRPr="002D407A">
        <w:rPr>
          <w:lang w:val="fr-FR"/>
        </w:rPr>
        <w:t xml:space="preserve"> de l</w:t>
      </w:r>
      <w:r>
        <w:rPr>
          <w:lang w:val="fr-FR"/>
        </w:rPr>
        <w:t>’</w:t>
      </w:r>
      <w:r w:rsidRPr="002D407A">
        <w:rPr>
          <w:lang w:val="fr-FR"/>
        </w:rPr>
        <w:t>ADR</w:t>
      </w:r>
      <w:r>
        <w:rPr>
          <w:lang w:val="fr-FR"/>
        </w:rPr>
        <w:t> ;</w:t>
      </w:r>
    </w:p>
    <w:p w14:paraId="1DCA3A0E" w14:textId="77777777" w:rsidR="002A150B" w:rsidRPr="002D407A" w:rsidRDefault="002A150B" w:rsidP="002A150B">
      <w:pPr>
        <w:pStyle w:val="SingleTxtG"/>
        <w:rPr>
          <w:lang w:val="fr-FR"/>
        </w:rPr>
      </w:pPr>
      <w:r w:rsidRPr="002D407A">
        <w:rPr>
          <w:lang w:val="fr-FR"/>
        </w:rPr>
        <w:tab/>
      </w:r>
      <w:r w:rsidRPr="00D1186E">
        <w:rPr>
          <w:lang w:val="fr-FR"/>
        </w:rPr>
        <w:t>–</w:t>
      </w:r>
      <w:r w:rsidRPr="00D1186E">
        <w:rPr>
          <w:lang w:val="fr-FR"/>
        </w:rPr>
        <w:tab/>
      </w:r>
      <w:r w:rsidRPr="002D407A">
        <w:rPr>
          <w:lang w:val="fr-FR"/>
        </w:rPr>
        <w:t>Notifications de dépôt</w:t>
      </w:r>
      <w:r>
        <w:rPr>
          <w:lang w:val="fr-FR"/>
        </w:rPr>
        <w:t> ;</w:t>
      </w:r>
    </w:p>
    <w:p w14:paraId="7221F3C3" w14:textId="77777777" w:rsidR="002A150B" w:rsidRPr="002D407A" w:rsidRDefault="002A150B" w:rsidP="002A150B">
      <w:pPr>
        <w:pStyle w:val="SingleTxtG"/>
        <w:rPr>
          <w:lang w:val="fr-FR"/>
        </w:rPr>
      </w:pPr>
      <w:r w:rsidRPr="00D1186E">
        <w:rPr>
          <w:lang w:val="fr-FR"/>
        </w:rPr>
        <w:t>–</w:t>
      </w:r>
      <w:r w:rsidRPr="002D407A">
        <w:rPr>
          <w:lang w:val="fr-FR"/>
        </w:rPr>
        <w:tab/>
        <w:t>Informations sur le</w:t>
      </w:r>
      <w:r>
        <w:rPr>
          <w:lang w:val="fr-FR"/>
        </w:rPr>
        <w:t>s</w:t>
      </w:r>
      <w:r w:rsidRPr="002D407A">
        <w:rPr>
          <w:lang w:val="fr-FR"/>
        </w:rPr>
        <w:t xml:space="preserve"> pays (autorités compétentes, notifications)</w:t>
      </w:r>
      <w:r>
        <w:rPr>
          <w:lang w:val="fr-FR"/>
        </w:rPr>
        <w:t> ;</w:t>
      </w:r>
    </w:p>
    <w:p w14:paraId="1B918763" w14:textId="77777777" w:rsidR="002A150B" w:rsidRPr="002D407A" w:rsidRDefault="002A150B" w:rsidP="002A150B">
      <w:pPr>
        <w:pStyle w:val="SingleTxtG"/>
        <w:rPr>
          <w:lang w:val="fr-FR"/>
        </w:rPr>
      </w:pPr>
      <w:r w:rsidRPr="002D407A">
        <w:rPr>
          <w:lang w:val="fr-FR"/>
        </w:rPr>
        <w:tab/>
      </w:r>
      <w:r w:rsidRPr="00D1186E">
        <w:rPr>
          <w:lang w:val="fr-FR"/>
        </w:rPr>
        <w:t>–</w:t>
      </w:r>
      <w:r w:rsidRPr="00D1186E">
        <w:rPr>
          <w:lang w:val="fr-FR"/>
        </w:rPr>
        <w:tab/>
      </w:r>
      <w:r w:rsidRPr="002D407A">
        <w:rPr>
          <w:lang w:val="fr-FR"/>
        </w:rPr>
        <w:t>Versions linguistiques (ADR, instructions écrites)</w:t>
      </w:r>
      <w:r>
        <w:rPr>
          <w:lang w:val="fr-FR"/>
        </w:rPr>
        <w:t> ;</w:t>
      </w:r>
    </w:p>
    <w:p w14:paraId="3903AB12" w14:textId="77777777" w:rsidR="002A150B" w:rsidRPr="002D407A" w:rsidRDefault="002A150B" w:rsidP="002A150B">
      <w:pPr>
        <w:pStyle w:val="SingleTxtG"/>
        <w:rPr>
          <w:lang w:val="fr-FR"/>
        </w:rPr>
      </w:pPr>
      <w:r w:rsidRPr="002D407A">
        <w:rPr>
          <w:lang w:val="fr-FR"/>
        </w:rPr>
        <w:tab/>
      </w:r>
      <w:r w:rsidRPr="00D1186E">
        <w:rPr>
          <w:lang w:val="fr-FR"/>
        </w:rPr>
        <w:t>–</w:t>
      </w:r>
      <w:r w:rsidRPr="00D1186E">
        <w:rPr>
          <w:lang w:val="fr-FR"/>
        </w:rPr>
        <w:tab/>
      </w:r>
      <w:r w:rsidRPr="002D407A">
        <w:rPr>
          <w:lang w:val="fr-FR"/>
        </w:rPr>
        <w:t>Accords multilatéraux</w:t>
      </w:r>
      <w:r>
        <w:rPr>
          <w:lang w:val="fr-FR"/>
        </w:rPr>
        <w:t> ;</w:t>
      </w:r>
    </w:p>
    <w:p w14:paraId="5CC69DAA" w14:textId="77777777" w:rsidR="002A150B" w:rsidRPr="002D407A" w:rsidRDefault="002A150B" w:rsidP="002A150B">
      <w:pPr>
        <w:pStyle w:val="SingleTxtG"/>
        <w:rPr>
          <w:lang w:val="fr-FR"/>
        </w:rPr>
      </w:pPr>
      <w:r w:rsidRPr="00D1186E">
        <w:rPr>
          <w:lang w:val="fr-FR"/>
        </w:rPr>
        <w:lastRenderedPageBreak/>
        <w:t>–</w:t>
      </w:r>
      <w:r w:rsidRPr="002D407A">
        <w:rPr>
          <w:lang w:val="fr-FR"/>
        </w:rPr>
        <w:tab/>
      </w:r>
      <w:r>
        <w:rPr>
          <w:lang w:val="fr-FR"/>
        </w:rPr>
        <w:t>É</w:t>
      </w:r>
      <w:r w:rsidRPr="002D407A">
        <w:rPr>
          <w:lang w:val="fr-FR"/>
        </w:rPr>
        <w:t>ditions actuelles et précédentes de l</w:t>
      </w:r>
      <w:r>
        <w:rPr>
          <w:lang w:val="fr-FR"/>
        </w:rPr>
        <w:t>’</w:t>
      </w:r>
      <w:r w:rsidRPr="002D407A">
        <w:rPr>
          <w:lang w:val="fr-FR"/>
        </w:rPr>
        <w:t>ADR (dossiers) et amendements</w:t>
      </w:r>
      <w:r>
        <w:rPr>
          <w:lang w:val="fr-FR"/>
        </w:rPr>
        <w:t> ;</w:t>
      </w:r>
    </w:p>
    <w:p w14:paraId="4A9B7194" w14:textId="77777777" w:rsidR="002A150B" w:rsidRPr="002D407A" w:rsidRDefault="002A150B" w:rsidP="002A150B">
      <w:pPr>
        <w:pStyle w:val="SingleTxtG"/>
        <w:rPr>
          <w:lang w:val="fr-FR"/>
        </w:rPr>
      </w:pPr>
      <w:r w:rsidRPr="00D1186E">
        <w:rPr>
          <w:lang w:val="fr-FR"/>
        </w:rPr>
        <w:t>–</w:t>
      </w:r>
      <w:r w:rsidRPr="002D407A">
        <w:rPr>
          <w:lang w:val="fr-FR"/>
        </w:rPr>
        <w:tab/>
        <w:t>Détails de la publication et rectificatifs</w:t>
      </w:r>
      <w:r>
        <w:rPr>
          <w:lang w:val="fr-FR"/>
        </w:rPr>
        <w:t>.</w:t>
      </w:r>
    </w:p>
    <w:p w14:paraId="640132E4" w14:textId="1C18BEA6" w:rsidR="002A150B" w:rsidRDefault="002A150B" w:rsidP="0009679A">
      <w:pPr>
        <w:pStyle w:val="SingleTxtG"/>
        <w:ind w:firstLine="567"/>
        <w:rPr>
          <w:lang w:val="fr-FR"/>
        </w:rPr>
      </w:pPr>
      <w:r w:rsidRPr="002D407A">
        <w:rPr>
          <w:lang w:val="fr-FR"/>
        </w:rPr>
        <w:t>Pour les questions d</w:t>
      </w:r>
      <w:r>
        <w:rPr>
          <w:lang w:val="fr-FR"/>
        </w:rPr>
        <w:t>’</w:t>
      </w:r>
      <w:r w:rsidRPr="002D407A">
        <w:rPr>
          <w:lang w:val="fr-FR"/>
        </w:rPr>
        <w:t>interprétation des dispositions de l</w:t>
      </w:r>
      <w:r>
        <w:rPr>
          <w:lang w:val="fr-FR"/>
        </w:rPr>
        <w:t>’</w:t>
      </w:r>
      <w:r w:rsidRPr="002D407A">
        <w:rPr>
          <w:lang w:val="fr-FR"/>
        </w:rPr>
        <w:t xml:space="preserve">ADR, </w:t>
      </w:r>
      <w:r>
        <w:rPr>
          <w:lang w:val="fr-FR"/>
        </w:rPr>
        <w:t>on</w:t>
      </w:r>
      <w:r w:rsidRPr="002D407A">
        <w:rPr>
          <w:lang w:val="fr-FR"/>
        </w:rPr>
        <w:t xml:space="preserve"> consulter</w:t>
      </w:r>
      <w:r>
        <w:rPr>
          <w:lang w:val="fr-FR"/>
        </w:rPr>
        <w:t>a</w:t>
      </w:r>
      <w:r w:rsidRPr="002D407A">
        <w:rPr>
          <w:lang w:val="fr-FR"/>
        </w:rPr>
        <w:t xml:space="preserve"> les autorités nationales compétentes en </w:t>
      </w:r>
      <w:r>
        <w:rPr>
          <w:lang w:val="fr-FR"/>
        </w:rPr>
        <w:t xml:space="preserve">la </w:t>
      </w:r>
      <w:r w:rsidRPr="002D407A">
        <w:rPr>
          <w:lang w:val="fr-FR"/>
        </w:rPr>
        <w:t>matière.</w:t>
      </w:r>
      <w:r>
        <w:rPr>
          <w:lang w:val="fr-FR"/>
        </w:rPr>
        <w:t xml:space="preserve"> Voir à l’adresse </w:t>
      </w:r>
      <w:hyperlink r:id="rId16" w:history="1">
        <w:r w:rsidRPr="00431728">
          <w:rPr>
            <w:rStyle w:val="Hyperlink"/>
            <w:lang w:val="fr-FR"/>
          </w:rPr>
          <w:t>https://unece.org/</w:t>
        </w:r>
        <w:r w:rsidR="00BA508B">
          <w:rPr>
            <w:rStyle w:val="Hyperlink"/>
            <w:lang w:val="fr-FR"/>
          </w:rPr>
          <w:br/>
        </w:r>
        <w:r w:rsidRPr="00431728">
          <w:rPr>
            <w:rStyle w:val="Hyperlink"/>
            <w:lang w:val="fr-FR"/>
          </w:rPr>
          <w:t>transport/dangerous-goods/country-information-competent-authorities-notifications</w:t>
        </w:r>
      </w:hyperlink>
      <w:r>
        <w:rPr>
          <w:lang w:val="fr-FR"/>
        </w:rPr>
        <w:t>.</w:t>
      </w:r>
    </w:p>
    <w:p w14:paraId="44E117A9" w14:textId="0D7DC14D" w:rsidR="0009679A" w:rsidRPr="0009679A" w:rsidRDefault="0009679A" w:rsidP="0009679A">
      <w:pPr>
        <w:pStyle w:val="SingleTxtG"/>
        <w:spacing w:before="240" w:after="0"/>
        <w:jc w:val="center"/>
        <w:rPr>
          <w:u w:val="single"/>
        </w:rPr>
      </w:pPr>
      <w:r>
        <w:rPr>
          <w:u w:val="single"/>
        </w:rPr>
        <w:tab/>
      </w:r>
      <w:r>
        <w:rPr>
          <w:u w:val="single"/>
        </w:rPr>
        <w:tab/>
      </w:r>
      <w:r>
        <w:rPr>
          <w:u w:val="single"/>
        </w:rPr>
        <w:tab/>
      </w:r>
      <w:r>
        <w:rPr>
          <w:u w:val="single"/>
        </w:rPr>
        <w:tab/>
      </w:r>
    </w:p>
    <w:sectPr w:rsidR="0009679A" w:rsidRPr="0009679A" w:rsidSect="002A150B">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2F42" w14:textId="77777777" w:rsidR="00A863AF" w:rsidRDefault="00A863AF" w:rsidP="00F95C08">
      <w:pPr>
        <w:spacing w:line="240" w:lineRule="auto"/>
      </w:pPr>
    </w:p>
  </w:endnote>
  <w:endnote w:type="continuationSeparator" w:id="0">
    <w:p w14:paraId="7F026E5A" w14:textId="77777777" w:rsidR="00A863AF" w:rsidRPr="00AC3823" w:rsidRDefault="00A863AF" w:rsidP="00AC3823">
      <w:pPr>
        <w:pStyle w:val="Footer"/>
      </w:pPr>
    </w:p>
  </w:endnote>
  <w:endnote w:type="continuationNotice" w:id="1">
    <w:p w14:paraId="75FBEE67" w14:textId="77777777" w:rsidR="00A863AF" w:rsidRDefault="00A86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73FE" w14:textId="2854BCD2" w:rsidR="00A863AF" w:rsidRPr="002A150B" w:rsidRDefault="00A863AF" w:rsidP="002A150B">
    <w:pPr>
      <w:pStyle w:val="Footer"/>
      <w:tabs>
        <w:tab w:val="right" w:pos="9638"/>
      </w:tabs>
    </w:pPr>
    <w:r w:rsidRPr="002A150B">
      <w:rPr>
        <w:b/>
        <w:sz w:val="18"/>
      </w:rPr>
      <w:fldChar w:fldCharType="begin"/>
    </w:r>
    <w:r w:rsidRPr="002A150B">
      <w:rPr>
        <w:b/>
        <w:sz w:val="18"/>
      </w:rPr>
      <w:instrText xml:space="preserve"> PAGE  \* MERGEFORMAT </w:instrText>
    </w:r>
    <w:r w:rsidRPr="002A150B">
      <w:rPr>
        <w:b/>
        <w:sz w:val="18"/>
      </w:rPr>
      <w:fldChar w:fldCharType="separate"/>
    </w:r>
    <w:r w:rsidRPr="002A150B">
      <w:rPr>
        <w:b/>
        <w:noProof/>
        <w:sz w:val="18"/>
      </w:rPr>
      <w:t>2</w:t>
    </w:r>
    <w:r w:rsidRPr="002A150B">
      <w:rPr>
        <w:b/>
        <w:sz w:val="18"/>
      </w:rPr>
      <w:fldChar w:fldCharType="end"/>
    </w:r>
    <w:r>
      <w:rPr>
        <w:b/>
        <w:sz w:val="18"/>
      </w:rPr>
      <w:tab/>
    </w:r>
    <w:r>
      <w:t>GE.21-11979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16E4" w14:textId="3D48B654" w:rsidR="00A863AF" w:rsidRPr="002A150B" w:rsidRDefault="00A863AF" w:rsidP="002A150B">
    <w:pPr>
      <w:pStyle w:val="Footer"/>
      <w:tabs>
        <w:tab w:val="right" w:pos="9638"/>
      </w:tabs>
      <w:rPr>
        <w:b/>
        <w:sz w:val="18"/>
      </w:rPr>
    </w:pPr>
    <w:r>
      <w:t>GE.21-11979</w:t>
    </w:r>
    <w:r>
      <w:tab/>
    </w:r>
    <w:r w:rsidRPr="002A150B">
      <w:rPr>
        <w:b/>
        <w:sz w:val="18"/>
      </w:rPr>
      <w:fldChar w:fldCharType="begin"/>
    </w:r>
    <w:r w:rsidRPr="002A150B">
      <w:rPr>
        <w:b/>
        <w:sz w:val="18"/>
      </w:rPr>
      <w:instrText xml:space="preserve"> PAGE  \* MERGEFORMAT </w:instrText>
    </w:r>
    <w:r w:rsidRPr="002A150B">
      <w:rPr>
        <w:b/>
        <w:sz w:val="18"/>
      </w:rPr>
      <w:fldChar w:fldCharType="separate"/>
    </w:r>
    <w:r w:rsidRPr="002A150B">
      <w:rPr>
        <w:b/>
        <w:noProof/>
        <w:sz w:val="18"/>
      </w:rPr>
      <w:t>3</w:t>
    </w:r>
    <w:r w:rsidRPr="002A15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83A5" w14:textId="6C64E98A" w:rsidR="00A863AF" w:rsidRPr="002A150B" w:rsidRDefault="00A863AF" w:rsidP="002A150B">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8FB66A5" wp14:editId="3A17DFC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21-11979  (F)</w:t>
    </w:r>
    <w:r>
      <w:rPr>
        <w:noProof/>
        <w:sz w:val="20"/>
      </w:rPr>
      <w:drawing>
        <wp:anchor distT="0" distB="0" distL="114300" distR="114300" simplePos="0" relativeHeight="251660288" behindDoc="0" locked="0" layoutInCell="1" allowOverlap="1" wp14:anchorId="36662263" wp14:editId="1B4A47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211021    211021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1A77" w14:textId="77777777" w:rsidR="00A863AF" w:rsidRPr="00AC3823" w:rsidRDefault="00A863AF" w:rsidP="00AC3823">
      <w:pPr>
        <w:pStyle w:val="Footer"/>
        <w:tabs>
          <w:tab w:val="right" w:pos="2155"/>
        </w:tabs>
        <w:spacing w:after="80" w:line="240" w:lineRule="atLeast"/>
        <w:ind w:left="680"/>
        <w:rPr>
          <w:u w:val="single"/>
        </w:rPr>
      </w:pPr>
      <w:r>
        <w:rPr>
          <w:u w:val="single"/>
        </w:rPr>
        <w:tab/>
      </w:r>
    </w:p>
  </w:footnote>
  <w:footnote w:type="continuationSeparator" w:id="0">
    <w:p w14:paraId="023BC16B" w14:textId="77777777" w:rsidR="00A863AF" w:rsidRPr="00AC3823" w:rsidRDefault="00A863AF" w:rsidP="00AC3823">
      <w:pPr>
        <w:pStyle w:val="Footer"/>
        <w:tabs>
          <w:tab w:val="right" w:pos="2155"/>
        </w:tabs>
        <w:spacing w:after="80" w:line="240" w:lineRule="atLeast"/>
        <w:ind w:left="680"/>
        <w:rPr>
          <w:u w:val="single"/>
        </w:rPr>
      </w:pPr>
      <w:r>
        <w:rPr>
          <w:u w:val="single"/>
        </w:rPr>
        <w:tab/>
      </w:r>
    </w:p>
  </w:footnote>
  <w:footnote w:type="continuationNotice" w:id="1">
    <w:p w14:paraId="1455EE78" w14:textId="77777777" w:rsidR="00A863AF" w:rsidRPr="00AC3823" w:rsidRDefault="00A863AF">
      <w:pPr>
        <w:spacing w:line="240" w:lineRule="auto"/>
        <w:rPr>
          <w:sz w:val="2"/>
          <w:szCs w:val="2"/>
        </w:rPr>
      </w:pPr>
    </w:p>
  </w:footnote>
  <w:footnote w:id="2">
    <w:p w14:paraId="1A150C97" w14:textId="157756FB" w:rsidR="00A863AF" w:rsidRPr="00A863AF" w:rsidRDefault="00A863AF">
      <w:pPr>
        <w:pStyle w:val="FootnoteText"/>
      </w:pPr>
      <w:r>
        <w:rPr>
          <w:rStyle w:val="FootnoteReference"/>
        </w:rPr>
        <w:tab/>
      </w:r>
      <w:r w:rsidRPr="00A863AF">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B90B" w14:textId="338DC065" w:rsidR="00A863AF" w:rsidRPr="002A150B" w:rsidRDefault="008868B1">
    <w:pPr>
      <w:pStyle w:val="Header"/>
    </w:pPr>
    <w:r>
      <w:fldChar w:fldCharType="begin"/>
    </w:r>
    <w:r>
      <w:instrText xml:space="preserve"> TITLE  \* MERGEFORMAT </w:instrText>
    </w:r>
    <w:r>
      <w:fldChar w:fldCharType="separate"/>
    </w:r>
    <w:r w:rsidR="00D12DEC">
      <w:t>ECE/TRANS/WP.15/2021/15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57BE" w14:textId="7CD67E0A" w:rsidR="00A863AF" w:rsidRPr="002A150B" w:rsidRDefault="008868B1" w:rsidP="002A150B">
    <w:pPr>
      <w:pStyle w:val="Header"/>
      <w:jc w:val="right"/>
    </w:pPr>
    <w:r>
      <w:fldChar w:fldCharType="begin"/>
    </w:r>
    <w:r>
      <w:instrText xml:space="preserve"> TITLE  \* MERGEFORMAT </w:instrText>
    </w:r>
    <w:r>
      <w:fldChar w:fldCharType="separate"/>
    </w:r>
    <w:r w:rsidR="00D12DEC">
      <w:t>ECE/TRANS/WP.15/2021/15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C"/>
    <w:rsid w:val="00017F94"/>
    <w:rsid w:val="00023842"/>
    <w:rsid w:val="000334F9"/>
    <w:rsid w:val="00045FEB"/>
    <w:rsid w:val="0007796D"/>
    <w:rsid w:val="0009679A"/>
    <w:rsid w:val="000B7790"/>
    <w:rsid w:val="000C5678"/>
    <w:rsid w:val="00111F2F"/>
    <w:rsid w:val="0014365E"/>
    <w:rsid w:val="00143C66"/>
    <w:rsid w:val="00176178"/>
    <w:rsid w:val="001F525A"/>
    <w:rsid w:val="00201148"/>
    <w:rsid w:val="00223272"/>
    <w:rsid w:val="0024779E"/>
    <w:rsid w:val="00257168"/>
    <w:rsid w:val="002744B8"/>
    <w:rsid w:val="002832AC"/>
    <w:rsid w:val="002A150B"/>
    <w:rsid w:val="002D7C93"/>
    <w:rsid w:val="00305801"/>
    <w:rsid w:val="003916DE"/>
    <w:rsid w:val="00421996"/>
    <w:rsid w:val="00441C3B"/>
    <w:rsid w:val="00446FE5"/>
    <w:rsid w:val="00452396"/>
    <w:rsid w:val="00454500"/>
    <w:rsid w:val="0046482C"/>
    <w:rsid w:val="00477EB2"/>
    <w:rsid w:val="004837D8"/>
    <w:rsid w:val="004E2EED"/>
    <w:rsid w:val="004E468C"/>
    <w:rsid w:val="005505B7"/>
    <w:rsid w:val="00573BE5"/>
    <w:rsid w:val="00586ED3"/>
    <w:rsid w:val="00595B6A"/>
    <w:rsid w:val="00596AA9"/>
    <w:rsid w:val="0065578B"/>
    <w:rsid w:val="0071601D"/>
    <w:rsid w:val="007A62E6"/>
    <w:rsid w:val="007F20FA"/>
    <w:rsid w:val="0080684C"/>
    <w:rsid w:val="00835BF8"/>
    <w:rsid w:val="00871C75"/>
    <w:rsid w:val="008776DC"/>
    <w:rsid w:val="008868B1"/>
    <w:rsid w:val="008D5EF9"/>
    <w:rsid w:val="009446C0"/>
    <w:rsid w:val="009705C8"/>
    <w:rsid w:val="009C1CF4"/>
    <w:rsid w:val="009F6B74"/>
    <w:rsid w:val="00A3029F"/>
    <w:rsid w:val="00A30353"/>
    <w:rsid w:val="00A863AF"/>
    <w:rsid w:val="00AC3823"/>
    <w:rsid w:val="00AE323C"/>
    <w:rsid w:val="00AF0CB5"/>
    <w:rsid w:val="00B00181"/>
    <w:rsid w:val="00B00B0D"/>
    <w:rsid w:val="00B45F2E"/>
    <w:rsid w:val="00B74C0E"/>
    <w:rsid w:val="00B765F7"/>
    <w:rsid w:val="00B77993"/>
    <w:rsid w:val="00BA0CA9"/>
    <w:rsid w:val="00BA508B"/>
    <w:rsid w:val="00BA6941"/>
    <w:rsid w:val="00C02897"/>
    <w:rsid w:val="00C97039"/>
    <w:rsid w:val="00D12DEC"/>
    <w:rsid w:val="00D3439C"/>
    <w:rsid w:val="00D7622E"/>
    <w:rsid w:val="00DB1831"/>
    <w:rsid w:val="00DD3BFD"/>
    <w:rsid w:val="00DF2BF8"/>
    <w:rsid w:val="00DF6678"/>
    <w:rsid w:val="00E0299A"/>
    <w:rsid w:val="00E85C74"/>
    <w:rsid w:val="00EA6547"/>
    <w:rsid w:val="00ED7237"/>
    <w:rsid w:val="00EF2E22"/>
    <w:rsid w:val="00F35BAF"/>
    <w:rsid w:val="00F660DF"/>
    <w:rsid w:val="00F84F2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25BAC"/>
  <w15:docId w15:val="{38901B77-75AC-4893-8632-9A70DA4A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angerous-goods." TargetMode="External"/><Relationship Id="rId13" Type="http://schemas.openxmlformats.org/officeDocument/2006/relationships/hyperlink" Target="https://unece.org/transport/dangerous-goods/country-information-competent-authorities-notifications"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unece.org/about-adr"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unece.org/transport/dangerous-goods/country-information-competent-authorities-notific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ties.un.org/pages/Resource.aspx?path=Publication/TH/Page1_fr.x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unece.org/transport/dangerous-goods" TargetMode="External"/><Relationship Id="rId23" Type="http://schemas.openxmlformats.org/officeDocument/2006/relationships/theme" Target="theme/theme1.xml"/><Relationship Id="rId10" Type="http://schemas.openxmlformats.org/officeDocument/2006/relationships/hyperlink" Target="https://unece.org/info/events/unece-meetings-and-events/transport/dangerous%20goo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eaties.un.org/Pages/ViewDetails.aspx?src=TREATY&amp;mtdsg_no=XI-B-14&amp;chapter=11&amp;clang=_fr" TargetMode="External"/><Relationship Id="rId14" Type="http://schemas.openxmlformats.org/officeDocument/2006/relationships/hyperlink" Target="https://unece.org/adr-certificates-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B9FA9-1A51-4112-858B-B7BB4FF954A2}"/>
</file>

<file path=customXml/itemProps2.xml><?xml version="1.0" encoding="utf-8"?>
<ds:datastoreItem xmlns:ds="http://schemas.openxmlformats.org/officeDocument/2006/customXml" ds:itemID="{DFCB6576-529A-44DA-9259-AAA27BCF3341}"/>
</file>

<file path=customXml/itemProps3.xml><?xml version="1.0" encoding="utf-8"?>
<ds:datastoreItem xmlns:ds="http://schemas.openxmlformats.org/officeDocument/2006/customXml" ds:itemID="{6786C783-CFED-4DBC-8079-F2FAA7DFB332}"/>
</file>

<file path=docProps/app.xml><?xml version="1.0" encoding="utf-8"?>
<Properties xmlns="http://schemas.openxmlformats.org/officeDocument/2006/extended-properties" xmlns:vt="http://schemas.openxmlformats.org/officeDocument/2006/docPropsVTypes">
  <Template>Normal.dotm</Template>
  <TotalTime>1</TotalTime>
  <Pages>12</Pages>
  <Words>5672</Words>
  <Characters>32333</Characters>
  <Application>Microsoft Office Word</Application>
  <DocSecurity>0</DocSecurity>
  <Lines>269</Lines>
  <Paragraphs>75</Paragraphs>
  <ScaleCrop>false</ScaleCrop>
  <HeadingPairs>
    <vt:vector size="2" baseType="variant">
      <vt:variant>
        <vt:lpstr>Titre</vt:lpstr>
      </vt:variant>
      <vt:variant>
        <vt:i4>1</vt:i4>
      </vt:variant>
    </vt:vector>
  </HeadingPairs>
  <TitlesOfParts>
    <vt:vector size="1" baseType="lpstr">
      <vt:lpstr>ECE/TRANS/WP.15/2021/15</vt:lpstr>
    </vt:vector>
  </TitlesOfParts>
  <Company>DCM</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ECE/TRANS/WP.15/2021/15</dc:title>
  <dc:subject/>
  <dc:creator>Marie DESCHAMPS</dc:creator>
  <cp:keywords/>
  <cp:lastModifiedBy>Christine Barrio-Champeau</cp:lastModifiedBy>
  <cp:revision>2</cp:revision>
  <cp:lastPrinted>2014-05-14T10:59:00Z</cp:lastPrinted>
  <dcterms:created xsi:type="dcterms:W3CDTF">2021-10-21T14:37:00Z</dcterms:created>
  <dcterms:modified xsi:type="dcterms:W3CDTF">2021-10-21T14:37:00Z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