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D7885" w14:paraId="00D80B6B" w14:textId="77777777" w:rsidTr="00C97039">
        <w:trPr>
          <w:trHeight w:hRule="exact" w:val="851"/>
        </w:trPr>
        <w:tc>
          <w:tcPr>
            <w:tcW w:w="1276" w:type="dxa"/>
            <w:tcBorders>
              <w:bottom w:val="single" w:sz="4" w:space="0" w:color="auto"/>
            </w:tcBorders>
          </w:tcPr>
          <w:p w14:paraId="69B62023" w14:textId="77777777" w:rsidR="00F35BAF" w:rsidRPr="006D7885" w:rsidRDefault="00F35BAF" w:rsidP="00E926DB"/>
        </w:tc>
        <w:tc>
          <w:tcPr>
            <w:tcW w:w="2268" w:type="dxa"/>
            <w:tcBorders>
              <w:bottom w:val="single" w:sz="4" w:space="0" w:color="auto"/>
            </w:tcBorders>
            <w:vAlign w:val="bottom"/>
          </w:tcPr>
          <w:p w14:paraId="0AFBDB79" w14:textId="77777777" w:rsidR="00F35BAF" w:rsidRPr="006D7885" w:rsidRDefault="00F35BAF" w:rsidP="00C97039">
            <w:pPr>
              <w:spacing w:after="80" w:line="300" w:lineRule="exact"/>
              <w:rPr>
                <w:sz w:val="28"/>
              </w:rPr>
            </w:pPr>
            <w:r w:rsidRPr="006D7885">
              <w:rPr>
                <w:sz w:val="28"/>
              </w:rPr>
              <w:t>Nations Unies</w:t>
            </w:r>
          </w:p>
        </w:tc>
        <w:tc>
          <w:tcPr>
            <w:tcW w:w="6095" w:type="dxa"/>
            <w:gridSpan w:val="2"/>
            <w:tcBorders>
              <w:bottom w:val="single" w:sz="4" w:space="0" w:color="auto"/>
            </w:tcBorders>
            <w:vAlign w:val="bottom"/>
          </w:tcPr>
          <w:p w14:paraId="7B1F74FD" w14:textId="47232E03" w:rsidR="00F35BAF" w:rsidRPr="006D7885" w:rsidRDefault="00E926DB" w:rsidP="00E926DB">
            <w:pPr>
              <w:jc w:val="right"/>
            </w:pPr>
            <w:r w:rsidRPr="006D7885">
              <w:rPr>
                <w:sz w:val="40"/>
              </w:rPr>
              <w:t>ECE</w:t>
            </w:r>
            <w:r w:rsidRPr="006D7885">
              <w:t>/TRANS/WP.29/GRSP/2021/24</w:t>
            </w:r>
          </w:p>
        </w:tc>
      </w:tr>
      <w:tr w:rsidR="00F35BAF" w:rsidRPr="006D7885" w14:paraId="5EEE3260" w14:textId="77777777" w:rsidTr="00C97039">
        <w:trPr>
          <w:trHeight w:hRule="exact" w:val="2835"/>
        </w:trPr>
        <w:tc>
          <w:tcPr>
            <w:tcW w:w="1276" w:type="dxa"/>
            <w:tcBorders>
              <w:top w:val="single" w:sz="4" w:space="0" w:color="auto"/>
              <w:bottom w:val="single" w:sz="12" w:space="0" w:color="auto"/>
            </w:tcBorders>
          </w:tcPr>
          <w:p w14:paraId="7B3AC4EF" w14:textId="77777777" w:rsidR="00F35BAF" w:rsidRPr="006D7885" w:rsidRDefault="00F35BAF" w:rsidP="00C97039">
            <w:pPr>
              <w:spacing w:before="120"/>
              <w:jc w:val="center"/>
            </w:pPr>
            <w:r w:rsidRPr="006D7885">
              <w:rPr>
                <w:noProof/>
                <w:lang w:eastAsia="fr-CH"/>
              </w:rPr>
              <w:drawing>
                <wp:inline distT="0" distB="0" distL="0" distR="0" wp14:anchorId="186CB875" wp14:editId="1DED2D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A20674" w14:textId="77777777" w:rsidR="00F35BAF" w:rsidRPr="006D7885" w:rsidRDefault="00F35BAF" w:rsidP="00C97039">
            <w:pPr>
              <w:spacing w:before="120" w:line="420" w:lineRule="exact"/>
              <w:rPr>
                <w:b/>
                <w:sz w:val="40"/>
                <w:szCs w:val="40"/>
              </w:rPr>
            </w:pPr>
            <w:r w:rsidRPr="006D7885">
              <w:rPr>
                <w:b/>
                <w:sz w:val="40"/>
                <w:szCs w:val="40"/>
              </w:rPr>
              <w:t>Conseil économique et social</w:t>
            </w:r>
          </w:p>
        </w:tc>
        <w:tc>
          <w:tcPr>
            <w:tcW w:w="2835" w:type="dxa"/>
            <w:tcBorders>
              <w:top w:val="single" w:sz="4" w:space="0" w:color="auto"/>
              <w:bottom w:val="single" w:sz="12" w:space="0" w:color="auto"/>
            </w:tcBorders>
          </w:tcPr>
          <w:p w14:paraId="18546FAC" w14:textId="77777777" w:rsidR="00F35BAF" w:rsidRPr="006D7885" w:rsidRDefault="00E926DB" w:rsidP="00C97039">
            <w:pPr>
              <w:spacing w:before="240"/>
            </w:pPr>
            <w:r w:rsidRPr="006D7885">
              <w:t>Distr. générale</w:t>
            </w:r>
          </w:p>
          <w:p w14:paraId="7856110C" w14:textId="77777777" w:rsidR="00E926DB" w:rsidRPr="006D7885" w:rsidRDefault="00E926DB" w:rsidP="00E926DB">
            <w:pPr>
              <w:spacing w:line="240" w:lineRule="exact"/>
            </w:pPr>
            <w:r w:rsidRPr="006D7885">
              <w:t>20 septembre 2021</w:t>
            </w:r>
          </w:p>
          <w:p w14:paraId="2E17A0D0" w14:textId="77777777" w:rsidR="00E926DB" w:rsidRPr="006D7885" w:rsidRDefault="00E926DB" w:rsidP="00E926DB">
            <w:pPr>
              <w:spacing w:line="240" w:lineRule="exact"/>
            </w:pPr>
            <w:r w:rsidRPr="006D7885">
              <w:t>Français</w:t>
            </w:r>
          </w:p>
          <w:p w14:paraId="1ADE584D" w14:textId="0398FCB3" w:rsidR="00E926DB" w:rsidRPr="006D7885" w:rsidRDefault="00E926DB" w:rsidP="00E926DB">
            <w:pPr>
              <w:spacing w:line="240" w:lineRule="exact"/>
            </w:pPr>
            <w:r w:rsidRPr="006D7885">
              <w:t>Original : anglais</w:t>
            </w:r>
          </w:p>
        </w:tc>
      </w:tr>
    </w:tbl>
    <w:p w14:paraId="730F73C0" w14:textId="77777777" w:rsidR="007F20FA" w:rsidRPr="006D7885" w:rsidRDefault="007F20FA" w:rsidP="007F20FA">
      <w:pPr>
        <w:spacing w:before="120"/>
        <w:rPr>
          <w:b/>
          <w:sz w:val="28"/>
          <w:szCs w:val="28"/>
        </w:rPr>
      </w:pPr>
      <w:r w:rsidRPr="006D7885">
        <w:rPr>
          <w:b/>
          <w:sz w:val="28"/>
          <w:szCs w:val="28"/>
        </w:rPr>
        <w:t>Commission économique pour l’Europe</w:t>
      </w:r>
    </w:p>
    <w:p w14:paraId="32D875A7" w14:textId="77777777" w:rsidR="007F20FA" w:rsidRPr="006D7885" w:rsidRDefault="007F20FA" w:rsidP="007F20FA">
      <w:pPr>
        <w:spacing w:before="120"/>
        <w:rPr>
          <w:sz w:val="28"/>
          <w:szCs w:val="28"/>
        </w:rPr>
      </w:pPr>
      <w:r w:rsidRPr="006D7885">
        <w:rPr>
          <w:sz w:val="28"/>
          <w:szCs w:val="28"/>
        </w:rPr>
        <w:t>Comité des transports intérieurs</w:t>
      </w:r>
    </w:p>
    <w:p w14:paraId="19D1C339" w14:textId="6D7971CE" w:rsidR="007210BA" w:rsidRPr="006D7885" w:rsidRDefault="007210BA" w:rsidP="005B0C4F">
      <w:pPr>
        <w:spacing w:before="120"/>
        <w:rPr>
          <w:rFonts w:eastAsia="Times New Roman"/>
          <w:b/>
          <w:sz w:val="24"/>
          <w:szCs w:val="24"/>
        </w:rPr>
      </w:pPr>
      <w:r w:rsidRPr="006D7885">
        <w:rPr>
          <w:rFonts w:eastAsia="Times New Roman"/>
          <w:b/>
          <w:sz w:val="24"/>
          <w:szCs w:val="24"/>
        </w:rPr>
        <w:t>Forum mondial de l’harmonisation des</w:t>
      </w:r>
      <w:r w:rsidR="005B0C4F" w:rsidRPr="006D7885">
        <w:rPr>
          <w:rFonts w:eastAsia="Times New Roman"/>
          <w:b/>
          <w:sz w:val="24"/>
          <w:szCs w:val="24"/>
        </w:rPr>
        <w:t xml:space="preserve"> </w:t>
      </w:r>
      <w:r w:rsidRPr="006D7885">
        <w:rPr>
          <w:rFonts w:eastAsia="Times New Roman"/>
          <w:b/>
          <w:sz w:val="24"/>
          <w:szCs w:val="24"/>
        </w:rPr>
        <w:t xml:space="preserve">Règlements </w:t>
      </w:r>
      <w:r w:rsidR="005B0C4F" w:rsidRPr="006D7885">
        <w:rPr>
          <w:rFonts w:eastAsia="Times New Roman"/>
          <w:b/>
          <w:sz w:val="24"/>
          <w:szCs w:val="24"/>
        </w:rPr>
        <w:br/>
      </w:r>
      <w:r w:rsidRPr="006D7885">
        <w:rPr>
          <w:rFonts w:eastAsia="Times New Roman"/>
          <w:b/>
          <w:sz w:val="24"/>
          <w:szCs w:val="24"/>
        </w:rPr>
        <w:t>concernant les véhicules</w:t>
      </w:r>
    </w:p>
    <w:p w14:paraId="1F3B2C7D" w14:textId="77777777" w:rsidR="007210BA" w:rsidRPr="006D7885" w:rsidRDefault="007210BA" w:rsidP="007210BA">
      <w:pPr>
        <w:tabs>
          <w:tab w:val="right" w:pos="9639"/>
        </w:tabs>
        <w:spacing w:before="120" w:line="240" w:lineRule="auto"/>
        <w:rPr>
          <w:rFonts w:eastAsia="Times New Roman"/>
          <w:b/>
        </w:rPr>
      </w:pPr>
      <w:r w:rsidRPr="006D7885">
        <w:rPr>
          <w:rFonts w:eastAsia="Times New Roman"/>
          <w:b/>
        </w:rPr>
        <w:t>Groupe de travail de la sécurité passive</w:t>
      </w:r>
    </w:p>
    <w:p w14:paraId="3C267587" w14:textId="77777777" w:rsidR="007210BA" w:rsidRPr="006D7885" w:rsidRDefault="007210BA" w:rsidP="007210BA">
      <w:pPr>
        <w:spacing w:before="120" w:line="240" w:lineRule="auto"/>
        <w:rPr>
          <w:rFonts w:eastAsia="Times New Roman"/>
          <w:b/>
        </w:rPr>
      </w:pPr>
      <w:r w:rsidRPr="006D7885">
        <w:rPr>
          <w:rFonts w:eastAsia="Times New Roman"/>
          <w:b/>
        </w:rPr>
        <w:t>Soixante-dixième session</w:t>
      </w:r>
    </w:p>
    <w:p w14:paraId="2A7785C6" w14:textId="77777777" w:rsidR="007210BA" w:rsidRPr="006D7885" w:rsidRDefault="007210BA" w:rsidP="007210BA">
      <w:pPr>
        <w:spacing w:line="240" w:lineRule="auto"/>
        <w:rPr>
          <w:rFonts w:eastAsia="Times New Roman"/>
        </w:rPr>
      </w:pPr>
      <w:r w:rsidRPr="006D7885">
        <w:rPr>
          <w:rFonts w:eastAsia="Times New Roman"/>
        </w:rPr>
        <w:t>Genève, 6-10 décembre 2021</w:t>
      </w:r>
    </w:p>
    <w:p w14:paraId="4653CC94" w14:textId="77777777" w:rsidR="007210BA" w:rsidRPr="006D7885" w:rsidRDefault="007210BA" w:rsidP="007210BA">
      <w:pPr>
        <w:spacing w:line="240" w:lineRule="auto"/>
        <w:rPr>
          <w:rFonts w:eastAsia="Times New Roman"/>
        </w:rPr>
      </w:pPr>
      <w:r w:rsidRPr="006D7885">
        <w:rPr>
          <w:rFonts w:eastAsia="Times New Roman"/>
        </w:rPr>
        <w:t>Point 8 de l’ordre du jour provisoire</w:t>
      </w:r>
    </w:p>
    <w:p w14:paraId="17DC26D4" w14:textId="217F06DF" w:rsidR="007210BA" w:rsidRPr="006D7885" w:rsidRDefault="007210BA" w:rsidP="007210BA">
      <w:pPr>
        <w:spacing w:line="240" w:lineRule="auto"/>
        <w:rPr>
          <w:rFonts w:eastAsia="Times New Roman"/>
          <w:b/>
        </w:rPr>
      </w:pPr>
      <w:bookmarkStart w:id="0" w:name="_Hlk84007932"/>
      <w:r w:rsidRPr="006D7885">
        <w:rPr>
          <w:rFonts w:eastAsia="Times New Roman"/>
          <w:b/>
        </w:rPr>
        <w:t>Règlement ONU n</w:t>
      </w:r>
      <w:r w:rsidRPr="006D7885">
        <w:rPr>
          <w:rFonts w:eastAsia="Times New Roman"/>
          <w:b/>
          <w:vertAlign w:val="superscript"/>
        </w:rPr>
        <w:t>o</w:t>
      </w:r>
      <w:r w:rsidR="005B0C4F" w:rsidRPr="006D7885">
        <w:rPr>
          <w:rFonts w:eastAsia="Times New Roman"/>
          <w:b/>
        </w:rPr>
        <w:t> </w:t>
      </w:r>
      <w:r w:rsidRPr="006D7885">
        <w:rPr>
          <w:rFonts w:eastAsia="Times New Roman"/>
          <w:b/>
        </w:rPr>
        <w:t xml:space="preserve">22 </w:t>
      </w:r>
      <w:bookmarkEnd w:id="0"/>
      <w:r w:rsidRPr="006D7885">
        <w:rPr>
          <w:rFonts w:eastAsia="Times New Roman"/>
          <w:b/>
        </w:rPr>
        <w:t>(Casques de protection)</w:t>
      </w:r>
    </w:p>
    <w:p w14:paraId="73CA5D6B" w14:textId="1B40B0BC" w:rsidR="007210BA" w:rsidRPr="006D7885" w:rsidRDefault="005B0C4F" w:rsidP="005B0C4F">
      <w:pPr>
        <w:pStyle w:val="HChG"/>
        <w:rPr>
          <w:lang w:val="fr-FR"/>
        </w:rPr>
      </w:pPr>
      <w:r w:rsidRPr="006D7885">
        <w:tab/>
      </w:r>
      <w:r w:rsidRPr="006D7885">
        <w:tab/>
      </w:r>
      <w:r w:rsidR="007210BA" w:rsidRPr="006D7885">
        <w:t>Proposition</w:t>
      </w:r>
      <w:r w:rsidR="007210BA" w:rsidRPr="006D7885">
        <w:rPr>
          <w:lang w:val="fr-FR"/>
        </w:rPr>
        <w:t xml:space="preserve"> de complément 2 à la série 06 d’amendements au Règlement ONU n</w:t>
      </w:r>
      <w:r w:rsidR="007210BA" w:rsidRPr="006D7885">
        <w:rPr>
          <w:vertAlign w:val="superscript"/>
          <w:lang w:val="fr-FR"/>
        </w:rPr>
        <w:t>o</w:t>
      </w:r>
      <w:r w:rsidRPr="006D7885">
        <w:rPr>
          <w:lang w:val="fr-FR"/>
        </w:rPr>
        <w:t> </w:t>
      </w:r>
      <w:r w:rsidR="007210BA" w:rsidRPr="006D7885">
        <w:rPr>
          <w:lang w:val="fr-FR"/>
        </w:rPr>
        <w:t>22 (Casques de protection)</w:t>
      </w:r>
    </w:p>
    <w:p w14:paraId="356EB9DF" w14:textId="5188B92F" w:rsidR="007210BA" w:rsidRPr="006D7885" w:rsidRDefault="005B0C4F" w:rsidP="005B0C4F">
      <w:pPr>
        <w:pStyle w:val="H1G"/>
        <w:rPr>
          <w:lang w:val="fr-FR"/>
        </w:rPr>
      </w:pPr>
      <w:r w:rsidRPr="006D7885">
        <w:rPr>
          <w:lang w:val="fr-FR"/>
        </w:rPr>
        <w:tab/>
      </w:r>
      <w:r w:rsidRPr="006D7885">
        <w:rPr>
          <w:lang w:val="fr-FR"/>
        </w:rPr>
        <w:tab/>
      </w:r>
      <w:r w:rsidR="007210BA" w:rsidRPr="006D7885">
        <w:rPr>
          <w:lang w:val="fr-FR"/>
        </w:rPr>
        <w:t xml:space="preserve">Communication des experts du groupe spécial des casques </w:t>
      </w:r>
      <w:r w:rsidRPr="006D7885">
        <w:rPr>
          <w:lang w:val="fr-FR"/>
        </w:rPr>
        <w:br/>
      </w:r>
      <w:r w:rsidR="007210BA" w:rsidRPr="006D7885">
        <w:rPr>
          <w:lang w:val="fr-FR"/>
        </w:rPr>
        <w:t>de</w:t>
      </w:r>
      <w:r w:rsidRPr="006D7885">
        <w:rPr>
          <w:lang w:val="fr-FR"/>
        </w:rPr>
        <w:t xml:space="preserve"> </w:t>
      </w:r>
      <w:r w:rsidR="007210BA" w:rsidRPr="006D7885">
        <w:rPr>
          <w:lang w:val="fr-FR"/>
        </w:rPr>
        <w:t>protection</w:t>
      </w:r>
      <w:r w:rsidRPr="006D7885">
        <w:rPr>
          <w:rStyle w:val="Appelnotedebasdep"/>
          <w:b w:val="0"/>
          <w:bCs/>
          <w:sz w:val="20"/>
          <w:vertAlign w:val="baseline"/>
        </w:rPr>
        <w:footnoteReference w:customMarkFollows="1" w:id="2"/>
        <w:t>*</w:t>
      </w:r>
    </w:p>
    <w:p w14:paraId="73DD7E58" w14:textId="05EE0D75" w:rsidR="007210BA" w:rsidRPr="006D7885" w:rsidRDefault="007210BA" w:rsidP="007210BA">
      <w:pPr>
        <w:pStyle w:val="SingleTxtG"/>
        <w:ind w:firstLine="567"/>
        <w:rPr>
          <w:snapToGrid w:val="0"/>
          <w:lang w:val="fr-FR"/>
        </w:rPr>
      </w:pPr>
      <w:r w:rsidRPr="006D7885">
        <w:rPr>
          <w:lang w:val="fr-FR"/>
        </w:rPr>
        <w:t xml:space="preserve">Le </w:t>
      </w:r>
      <w:r w:rsidRPr="006D7885">
        <w:rPr>
          <w:snapToGrid w:val="0"/>
          <w:lang w:val="fr-FR"/>
        </w:rPr>
        <w:t>texte reproduit ci-après, établi par les experts du groupe spécial des</w:t>
      </w:r>
      <w:bookmarkStart w:id="1" w:name="_Hlk32483987"/>
      <w:r w:rsidRPr="006D7885">
        <w:rPr>
          <w:lang w:val="fr-FR"/>
        </w:rPr>
        <w:t xml:space="preserve"> </w:t>
      </w:r>
      <w:r w:rsidRPr="006D7885">
        <w:rPr>
          <w:snapToGrid w:val="0"/>
          <w:lang w:val="fr-FR"/>
        </w:rPr>
        <w:t xml:space="preserve">casques de protection, vise à autoriser le montage d’accessoires non d’origine sur les casques. </w:t>
      </w:r>
      <w:bookmarkEnd w:id="1"/>
      <w:r w:rsidRPr="006D7885">
        <w:rPr>
          <w:snapToGrid w:val="0"/>
          <w:lang w:val="fr-FR"/>
        </w:rPr>
        <w:t>Il est basé sur le document ECE/TRANS/WP.29/GRSP/2021/15 et sur les documents informels GRSP</w:t>
      </w:r>
      <w:r w:rsidR="005B0C4F" w:rsidRPr="006D7885">
        <w:rPr>
          <w:snapToGrid w:val="0"/>
          <w:lang w:val="fr-FR"/>
        </w:rPr>
        <w:noBreakHyphen/>
      </w:r>
      <w:r w:rsidRPr="006D7885">
        <w:rPr>
          <w:snapToGrid w:val="0"/>
          <w:lang w:val="fr-FR"/>
        </w:rPr>
        <w:t xml:space="preserve">69-26, GRSP-69-32 et GRSP-69-36 présentés à la soixante-neuvième session du Groupe de travail de la sécurité passive (GRSP) et les remplace. </w:t>
      </w:r>
      <w:r w:rsidRPr="006D7885">
        <w:rPr>
          <w:lang w:val="fr-FR"/>
        </w:rPr>
        <w:t>Les modifications qu’il est proposé d’apporter au texte actuel du Règlement ONU figurent en caractères gras pour les ajouts et biffés pour les suppressions.</w:t>
      </w:r>
    </w:p>
    <w:p w14:paraId="55D5FCA0" w14:textId="77777777" w:rsidR="007210BA" w:rsidRPr="006D7885" w:rsidRDefault="007210BA" w:rsidP="007210BA">
      <w:pPr>
        <w:spacing w:line="240" w:lineRule="auto"/>
        <w:rPr>
          <w:rFonts w:eastAsia="Times New Roman"/>
          <w:sz w:val="24"/>
          <w:szCs w:val="24"/>
        </w:rPr>
      </w:pPr>
      <w:r w:rsidRPr="006D7885">
        <w:rPr>
          <w:rFonts w:eastAsia="Times New Roman"/>
          <w:sz w:val="24"/>
          <w:szCs w:val="24"/>
        </w:rPr>
        <w:br w:type="page"/>
      </w:r>
    </w:p>
    <w:p w14:paraId="0D4978C5" w14:textId="77777777" w:rsidR="007210BA" w:rsidRPr="006D7885" w:rsidRDefault="007210BA" w:rsidP="005B0C4F">
      <w:pPr>
        <w:pStyle w:val="HChG"/>
        <w:rPr>
          <w:lang w:val="fr-FR"/>
        </w:rPr>
      </w:pPr>
      <w:bookmarkStart w:id="2" w:name="_Hlk534364985"/>
      <w:r w:rsidRPr="006D7885">
        <w:rPr>
          <w:lang w:val="fr-FR"/>
        </w:rPr>
        <w:lastRenderedPageBreak/>
        <w:tab/>
        <w:t>I.</w:t>
      </w:r>
      <w:r w:rsidRPr="006D7885">
        <w:rPr>
          <w:lang w:val="fr-FR"/>
        </w:rPr>
        <w:tab/>
        <w:t>Proposition</w:t>
      </w:r>
    </w:p>
    <w:bookmarkEnd w:id="2"/>
    <w:p w14:paraId="56AACD98" w14:textId="7A577F2A" w:rsidR="007210BA" w:rsidRPr="006D7885" w:rsidRDefault="007210BA" w:rsidP="005B0C4F">
      <w:pPr>
        <w:pStyle w:val="SingleTxtG"/>
        <w:rPr>
          <w:lang w:val="fr-FR"/>
        </w:rPr>
      </w:pPr>
      <w:r w:rsidRPr="006D7885">
        <w:rPr>
          <w:i/>
          <w:iCs/>
          <w:lang w:val="fr-FR"/>
        </w:rPr>
        <w:t>Titre</w:t>
      </w:r>
      <w:r w:rsidRPr="006D7885">
        <w:rPr>
          <w:lang w:val="fr-FR"/>
        </w:rPr>
        <w:t>, lire</w:t>
      </w:r>
      <w:r w:rsidR="005B0C4F" w:rsidRPr="006D7885">
        <w:rPr>
          <w:lang w:val="fr-FR"/>
        </w:rPr>
        <w:t> </w:t>
      </w:r>
      <w:r w:rsidRPr="006D7885">
        <w:rPr>
          <w:lang w:val="fr-FR"/>
        </w:rPr>
        <w:t>:</w:t>
      </w:r>
    </w:p>
    <w:p w14:paraId="719E2A9D" w14:textId="77777777" w:rsidR="007210BA" w:rsidRPr="006D7885" w:rsidRDefault="007210BA" w:rsidP="005B0C4F">
      <w:pPr>
        <w:pStyle w:val="SingleTxtG"/>
        <w:ind w:left="2268"/>
        <w:rPr>
          <w:lang w:val="fr-FR"/>
        </w:rPr>
      </w:pPr>
      <w:r w:rsidRPr="006D7885">
        <w:rPr>
          <w:lang w:val="fr-FR"/>
        </w:rPr>
        <w:tab/>
        <w:t>« Prescriptions uniformes relatives à l’homologation des casques de protection</w:t>
      </w:r>
      <w:r w:rsidRPr="006D7885">
        <w:rPr>
          <w:b/>
          <w:bCs/>
          <w:lang w:val="fr-FR"/>
        </w:rPr>
        <w:t>,</w:t>
      </w:r>
      <w:r w:rsidRPr="006D7885">
        <w:rPr>
          <w:lang w:val="fr-FR"/>
        </w:rPr>
        <w:t xml:space="preserve"> </w:t>
      </w:r>
      <w:r w:rsidRPr="006D7885">
        <w:rPr>
          <w:strike/>
          <w:lang w:val="fr-FR"/>
        </w:rPr>
        <w:t>et</w:t>
      </w:r>
      <w:r w:rsidRPr="006D7885">
        <w:rPr>
          <w:lang w:val="fr-FR"/>
        </w:rPr>
        <w:t xml:space="preserve"> de leurs écrans </w:t>
      </w:r>
      <w:r w:rsidRPr="006D7885">
        <w:rPr>
          <w:b/>
          <w:bCs/>
          <w:lang w:val="fr-FR"/>
        </w:rPr>
        <w:t>et de leurs accessoires</w:t>
      </w:r>
      <w:r w:rsidRPr="006D7885">
        <w:rPr>
          <w:lang w:val="fr-FR"/>
        </w:rPr>
        <w:t xml:space="preserve"> pour conducteurs et passagers de motocycles et de cyclomoteurs. ».</w:t>
      </w:r>
    </w:p>
    <w:p w14:paraId="5BD5C68A" w14:textId="35EA0E76" w:rsidR="007210BA" w:rsidRPr="006D7885" w:rsidRDefault="007210BA" w:rsidP="007210BA">
      <w:pPr>
        <w:pStyle w:val="SingleTxtG"/>
        <w:ind w:left="2268" w:hanging="1134"/>
        <w:rPr>
          <w:bCs/>
          <w:iCs/>
          <w:lang w:val="fr-FR"/>
        </w:rPr>
      </w:pPr>
      <w:r w:rsidRPr="006D7885">
        <w:rPr>
          <w:bCs/>
          <w:i/>
          <w:iCs/>
          <w:lang w:val="fr-FR"/>
        </w:rPr>
        <w:t>Table des matières, annexe 1A</w:t>
      </w:r>
      <w:r w:rsidRPr="006D7885">
        <w:rPr>
          <w:bCs/>
          <w:iCs/>
          <w:lang w:val="fr-FR"/>
        </w:rPr>
        <w:t>, lire</w:t>
      </w:r>
      <w:r w:rsidR="005B0C4F" w:rsidRPr="006D7885">
        <w:rPr>
          <w:bCs/>
          <w:iCs/>
          <w:lang w:val="fr-FR"/>
        </w:rPr>
        <w:t> </w:t>
      </w:r>
      <w:r w:rsidRPr="006D7885">
        <w:rPr>
          <w:bCs/>
          <w:iCs/>
          <w:lang w:val="fr-FR"/>
        </w:rPr>
        <w:t>:</w:t>
      </w:r>
    </w:p>
    <w:p w14:paraId="332E7F90" w14:textId="77777777" w:rsidR="007210BA" w:rsidRPr="006D7885" w:rsidRDefault="007210BA" w:rsidP="007210BA">
      <w:pPr>
        <w:pStyle w:val="SingleTxtG"/>
        <w:ind w:left="2268" w:hanging="1134"/>
        <w:rPr>
          <w:lang w:val="fr-FR"/>
        </w:rPr>
      </w:pPr>
      <w:r w:rsidRPr="006D7885">
        <w:rPr>
          <w:bCs/>
          <w:lang w:val="fr-FR"/>
        </w:rPr>
        <w:t>« 1A</w:t>
      </w:r>
      <w:r w:rsidRPr="006D7885">
        <w:rPr>
          <w:bCs/>
          <w:webHidden/>
          <w:lang w:val="fr-FR"/>
        </w:rPr>
        <w:tab/>
      </w:r>
      <w:r w:rsidRPr="006D7885">
        <w:rPr>
          <w:bCs/>
          <w:lang w:val="fr-FR"/>
        </w:rPr>
        <w:t>Communication concernant l’homologation ou l’extension, le refus ou le retrait d’une homologation ou l’arrêt définitif de la production d’</w:t>
      </w:r>
      <w:r w:rsidRPr="006D7885">
        <w:rPr>
          <w:lang w:val="fr-FR"/>
        </w:rPr>
        <w:t xml:space="preserve">un type de casque de protection muni ou non d’un ou plusieurs types d’écran </w:t>
      </w:r>
      <w:r w:rsidRPr="006D7885">
        <w:rPr>
          <w:b/>
          <w:bCs/>
          <w:lang w:val="fr-FR"/>
        </w:rPr>
        <w:t xml:space="preserve">et muni ou non d’un ou plusieurs types d’accessoires, </w:t>
      </w:r>
      <w:r w:rsidRPr="006D7885">
        <w:rPr>
          <w:lang w:val="fr-FR"/>
        </w:rPr>
        <w:t>en application du Règlement ONU n</w:t>
      </w:r>
      <w:r w:rsidRPr="006D7885">
        <w:rPr>
          <w:vertAlign w:val="superscript"/>
          <w:lang w:val="fr-FR"/>
        </w:rPr>
        <w:t>o</w:t>
      </w:r>
      <w:r w:rsidRPr="006D7885">
        <w:rPr>
          <w:lang w:val="fr-FR"/>
        </w:rPr>
        <w:t> 22. ».</w:t>
      </w:r>
    </w:p>
    <w:p w14:paraId="19E09294" w14:textId="77777777" w:rsidR="007210BA" w:rsidRPr="006D7885" w:rsidRDefault="007210BA" w:rsidP="007210BA">
      <w:pPr>
        <w:pStyle w:val="SingleTxtG"/>
        <w:ind w:left="2268" w:hanging="1134"/>
        <w:rPr>
          <w:bCs/>
          <w:lang w:val="fr-FR"/>
        </w:rPr>
      </w:pPr>
      <w:r w:rsidRPr="006D7885">
        <w:rPr>
          <w:bCs/>
          <w:i/>
          <w:iCs/>
          <w:lang w:val="fr-FR"/>
        </w:rPr>
        <w:t xml:space="preserve">Table des matières, </w:t>
      </w:r>
      <w:r w:rsidRPr="006D7885">
        <w:rPr>
          <w:bCs/>
          <w:lang w:val="fr-FR"/>
        </w:rPr>
        <w:t>ajouter une nouvelle annexe 1C, libellée comme suit :</w:t>
      </w:r>
    </w:p>
    <w:p w14:paraId="5763F462" w14:textId="77777777" w:rsidR="007210BA" w:rsidRPr="006D7885" w:rsidRDefault="007210BA" w:rsidP="007210BA">
      <w:pPr>
        <w:pStyle w:val="SingleTxtG"/>
        <w:ind w:left="2268" w:hanging="1134"/>
        <w:rPr>
          <w:bCs/>
          <w:i/>
          <w:iCs/>
          <w:lang w:val="fr-FR"/>
        </w:rPr>
      </w:pPr>
      <w:r w:rsidRPr="006D7885">
        <w:rPr>
          <w:bCs/>
          <w:lang w:val="fr-FR"/>
        </w:rPr>
        <w:t>« </w:t>
      </w:r>
      <w:r w:rsidRPr="006D7885">
        <w:rPr>
          <w:b/>
          <w:lang w:val="fr-FR"/>
        </w:rPr>
        <w:t>1C</w:t>
      </w:r>
      <w:r w:rsidRPr="006D7885">
        <w:rPr>
          <w:b/>
          <w:lang w:val="fr-FR"/>
        </w:rPr>
        <w:tab/>
        <w:t>Communication concernant l’homologation ou l’extension, le refus ou le retrait d’une homologation ou l’arrêt définitif de la production d’un type d’accessoires, en application du Règlement ONU n</w:t>
      </w:r>
      <w:r w:rsidRPr="006D7885">
        <w:rPr>
          <w:b/>
          <w:vertAlign w:val="superscript"/>
          <w:lang w:val="fr-FR"/>
        </w:rPr>
        <w:t>o</w:t>
      </w:r>
      <w:r w:rsidRPr="006D7885">
        <w:rPr>
          <w:b/>
          <w:lang w:val="fr-FR"/>
        </w:rPr>
        <w:t xml:space="preserve"> 22</w:t>
      </w:r>
      <w:r w:rsidRPr="006D7885">
        <w:rPr>
          <w:bCs/>
          <w:lang w:val="fr-FR"/>
        </w:rPr>
        <w:t> ».</w:t>
      </w:r>
    </w:p>
    <w:p w14:paraId="30A32B6B" w14:textId="66F37DF9" w:rsidR="007210BA" w:rsidRPr="006D7885" w:rsidRDefault="007210BA" w:rsidP="007210BA">
      <w:pPr>
        <w:pStyle w:val="SingleTxtG"/>
        <w:ind w:left="2268" w:hanging="1134"/>
        <w:rPr>
          <w:bCs/>
          <w:iCs/>
          <w:lang w:val="fr-FR"/>
        </w:rPr>
      </w:pPr>
      <w:r w:rsidRPr="006D7885">
        <w:rPr>
          <w:bCs/>
          <w:i/>
          <w:iCs/>
          <w:lang w:val="fr-FR"/>
        </w:rPr>
        <w:t xml:space="preserve">Table des matières, </w:t>
      </w:r>
      <w:r w:rsidRPr="006D7885">
        <w:rPr>
          <w:bCs/>
          <w:i/>
          <w:lang w:val="fr-FR"/>
        </w:rPr>
        <w:t>annexe 2A</w:t>
      </w:r>
      <w:r w:rsidRPr="006D7885">
        <w:rPr>
          <w:bCs/>
          <w:iCs/>
          <w:lang w:val="fr-FR"/>
        </w:rPr>
        <w:t>, lire</w:t>
      </w:r>
      <w:r w:rsidR="005B0C4F" w:rsidRPr="006D7885">
        <w:rPr>
          <w:bCs/>
          <w:iCs/>
          <w:lang w:val="fr-FR"/>
        </w:rPr>
        <w:t> </w:t>
      </w:r>
      <w:r w:rsidRPr="006D7885">
        <w:rPr>
          <w:bCs/>
          <w:iCs/>
          <w:lang w:val="fr-FR"/>
        </w:rPr>
        <w:t>:</w:t>
      </w:r>
    </w:p>
    <w:p w14:paraId="7EC57D36" w14:textId="77777777" w:rsidR="007210BA" w:rsidRPr="006D7885" w:rsidRDefault="007210BA" w:rsidP="007210BA">
      <w:pPr>
        <w:pStyle w:val="SingleTxtG"/>
        <w:ind w:left="2268" w:hanging="1134"/>
        <w:rPr>
          <w:w w:val="105"/>
          <w:lang w:val="fr-FR"/>
        </w:rPr>
      </w:pPr>
      <w:r w:rsidRPr="006D7885">
        <w:rPr>
          <w:bCs/>
          <w:lang w:val="fr-FR"/>
        </w:rPr>
        <w:t>« 2A</w:t>
      </w:r>
      <w:r w:rsidRPr="006D7885">
        <w:rPr>
          <w:bCs/>
          <w:webHidden/>
          <w:lang w:val="fr-FR"/>
        </w:rPr>
        <w:tab/>
      </w:r>
      <w:r w:rsidRPr="006D7885">
        <w:rPr>
          <w:w w:val="105"/>
          <w:lang w:val="fr-FR"/>
        </w:rPr>
        <w:t>Exemple de disposition de la marque d’homologation d’un casque de protection muni ou non d’un ou plusieurs types d’écran</w:t>
      </w:r>
      <w:r w:rsidRPr="006D7885">
        <w:rPr>
          <w:b/>
          <w:bCs/>
          <w:w w:val="105"/>
          <w:lang w:val="fr-FR"/>
        </w:rPr>
        <w:t>, disposant ou non d’une ou plusieurs possibilités d’adapter un ou plusieurs types d’accessoires universels</w:t>
      </w:r>
      <w:r w:rsidRPr="006D7885">
        <w:rPr>
          <w:w w:val="105"/>
          <w:lang w:val="fr-FR"/>
        </w:rPr>
        <w:t> ».</w:t>
      </w:r>
    </w:p>
    <w:p w14:paraId="79617C8C" w14:textId="77777777" w:rsidR="007210BA" w:rsidRPr="006D7885" w:rsidRDefault="007210BA" w:rsidP="007210BA">
      <w:pPr>
        <w:pStyle w:val="SingleTxtG"/>
        <w:ind w:left="2268" w:hanging="1134"/>
        <w:rPr>
          <w:bCs/>
          <w:i/>
          <w:iCs/>
          <w:lang w:val="fr-FR"/>
        </w:rPr>
      </w:pPr>
      <w:r w:rsidRPr="006D7885">
        <w:rPr>
          <w:bCs/>
          <w:i/>
          <w:iCs/>
          <w:lang w:val="fr-FR"/>
        </w:rPr>
        <w:t>Table des matières</w:t>
      </w:r>
      <w:r w:rsidRPr="006D7885">
        <w:rPr>
          <w:bCs/>
          <w:lang w:val="fr-FR"/>
        </w:rPr>
        <w:t>, ajouter les nouvelles annexes 2C et 20,</w:t>
      </w:r>
      <w:r w:rsidRPr="006D7885">
        <w:t xml:space="preserve"> </w:t>
      </w:r>
      <w:r w:rsidRPr="006D7885">
        <w:rPr>
          <w:bCs/>
          <w:lang w:val="fr-FR"/>
        </w:rPr>
        <w:t>libellées comme suit :</w:t>
      </w:r>
    </w:p>
    <w:p w14:paraId="2BF3F17C" w14:textId="77777777" w:rsidR="007210BA" w:rsidRPr="006D7885" w:rsidRDefault="007210BA" w:rsidP="007210BA">
      <w:pPr>
        <w:pStyle w:val="SingleTxtG"/>
        <w:ind w:left="2268" w:hanging="1134"/>
        <w:rPr>
          <w:b/>
          <w:w w:val="105"/>
          <w:lang w:val="fr-FR"/>
        </w:rPr>
      </w:pPr>
      <w:r w:rsidRPr="006D7885">
        <w:rPr>
          <w:bCs/>
          <w:webHidden/>
          <w:lang w:val="fr-FR"/>
        </w:rPr>
        <w:t>« </w:t>
      </w:r>
      <w:r w:rsidRPr="006D7885">
        <w:rPr>
          <w:b/>
          <w:webHidden/>
          <w:lang w:val="fr-FR"/>
        </w:rPr>
        <w:t>2C</w:t>
      </w:r>
      <w:r w:rsidRPr="006D7885">
        <w:rPr>
          <w:b/>
          <w:webHidden/>
          <w:lang w:val="fr-FR"/>
        </w:rPr>
        <w:tab/>
      </w:r>
      <w:r w:rsidRPr="006D7885">
        <w:rPr>
          <w:b/>
          <w:w w:val="105"/>
          <w:lang w:val="fr-FR"/>
        </w:rPr>
        <w:t>Exemple de disposition de la marque d’homologation d’un accessoire</w:t>
      </w:r>
    </w:p>
    <w:p w14:paraId="4883E7CE" w14:textId="77777777" w:rsidR="007210BA" w:rsidRPr="006D7885" w:rsidRDefault="007210BA" w:rsidP="007210BA">
      <w:pPr>
        <w:pStyle w:val="SingleTxtG"/>
        <w:ind w:left="2268" w:hanging="1134"/>
        <w:rPr>
          <w:bCs/>
          <w:w w:val="105"/>
          <w:lang w:val="fr-FR"/>
        </w:rPr>
      </w:pPr>
      <w:r w:rsidRPr="006D7885">
        <w:rPr>
          <w:bCs/>
          <w:w w:val="105"/>
          <w:lang w:val="fr-FR"/>
        </w:rPr>
        <w:t>…</w:t>
      </w:r>
    </w:p>
    <w:p w14:paraId="0760A7CD" w14:textId="77777777" w:rsidR="007210BA" w:rsidRPr="006D7885" w:rsidRDefault="007210BA" w:rsidP="007210BA">
      <w:pPr>
        <w:pStyle w:val="SingleTxtG"/>
        <w:ind w:left="2268" w:hanging="1134"/>
        <w:rPr>
          <w:b/>
          <w:lang w:val="fr-FR"/>
        </w:rPr>
      </w:pPr>
      <w:r w:rsidRPr="006D7885">
        <w:rPr>
          <w:b/>
          <w:lang w:val="fr-FR"/>
        </w:rPr>
        <w:t>20</w:t>
      </w:r>
      <w:r w:rsidRPr="006D7885">
        <w:rPr>
          <w:b/>
          <w:lang w:val="fr-FR"/>
        </w:rPr>
        <w:tab/>
        <w:t>Évaluation des accessoires et dimensions des espaces de fixation sur les casques prévus pour accessoires universels</w:t>
      </w:r>
      <w:r w:rsidRPr="006D7885">
        <w:rPr>
          <w:bCs/>
          <w:lang w:val="fr-FR"/>
        </w:rPr>
        <w:t> ».</w:t>
      </w:r>
    </w:p>
    <w:p w14:paraId="22120E69" w14:textId="4EBDC5D6" w:rsidR="007210BA" w:rsidRPr="006D7885" w:rsidRDefault="007210BA" w:rsidP="007210BA">
      <w:pPr>
        <w:pStyle w:val="SingleTxtG"/>
        <w:ind w:left="2268" w:hanging="1134"/>
        <w:rPr>
          <w:lang w:val="fr-FR"/>
        </w:rPr>
      </w:pPr>
      <w:r w:rsidRPr="006D7885">
        <w:rPr>
          <w:i/>
          <w:iCs/>
          <w:lang w:val="fr-FR"/>
        </w:rPr>
        <w:t>Paragraphe 1</w:t>
      </w:r>
      <w:r w:rsidRPr="006D7885">
        <w:rPr>
          <w:lang w:val="fr-FR"/>
        </w:rPr>
        <w:t>, lire</w:t>
      </w:r>
      <w:r w:rsidR="005B0C4F" w:rsidRPr="006D7885">
        <w:rPr>
          <w:lang w:val="fr-FR"/>
        </w:rPr>
        <w:t> </w:t>
      </w:r>
      <w:r w:rsidRPr="006D7885">
        <w:rPr>
          <w:lang w:val="fr-FR"/>
        </w:rPr>
        <w:t>:</w:t>
      </w:r>
    </w:p>
    <w:p w14:paraId="29BF88B2" w14:textId="1D8C30CF" w:rsidR="007210BA" w:rsidRPr="006D7885" w:rsidRDefault="007210BA" w:rsidP="007210BA">
      <w:pPr>
        <w:pStyle w:val="SingleTxtG"/>
        <w:ind w:left="2268" w:hanging="1134"/>
        <w:rPr>
          <w:b/>
          <w:bCs/>
          <w:lang w:val="fr-FR"/>
        </w:rPr>
      </w:pPr>
      <w:r w:rsidRPr="006D7885">
        <w:rPr>
          <w:lang w:val="fr-FR"/>
        </w:rPr>
        <w:t>« 1.</w:t>
      </w:r>
      <w:r w:rsidRPr="006D7885">
        <w:rPr>
          <w:lang w:val="fr-FR"/>
        </w:rPr>
        <w:tab/>
        <w:t>Le présent Règlement s’applique aux casques de protection destinés aux conducteurs et passagers de cyclomoteurs et de motocycles avec ou sans side</w:t>
      </w:r>
      <w:r w:rsidR="00F4632F" w:rsidRPr="006D7885">
        <w:rPr>
          <w:lang w:val="fr-FR"/>
        </w:rPr>
        <w:noBreakHyphen/>
      </w:r>
      <w:r w:rsidRPr="006D7885">
        <w:rPr>
          <w:lang w:val="fr-FR"/>
        </w:rPr>
        <w:t>car</w:t>
      </w:r>
      <w:r w:rsidRPr="006D7885">
        <w:rPr>
          <w:rStyle w:val="Appelnotedebasdep"/>
          <w:lang w:val="fr-FR"/>
        </w:rPr>
        <w:footnoteReference w:id="3"/>
      </w:r>
      <w:r w:rsidRPr="006D7885">
        <w:rPr>
          <w:b/>
          <w:bCs/>
          <w:lang w:val="fr-FR"/>
        </w:rPr>
        <w:t>,</w:t>
      </w:r>
      <w:r w:rsidRPr="006D7885">
        <w:rPr>
          <w:lang w:val="fr-FR"/>
        </w:rPr>
        <w:t xml:space="preserve"> </w:t>
      </w:r>
      <w:r w:rsidRPr="006D7885">
        <w:rPr>
          <w:strike/>
          <w:lang w:val="fr-FR"/>
        </w:rPr>
        <w:t>et</w:t>
      </w:r>
      <w:r w:rsidRPr="006D7885">
        <w:rPr>
          <w:lang w:val="fr-FR"/>
        </w:rPr>
        <w:t xml:space="preserve"> aux écrans </w:t>
      </w:r>
      <w:bookmarkStart w:id="3" w:name="_Hlk84103312"/>
      <w:r w:rsidRPr="006D7885">
        <w:rPr>
          <w:lang w:val="fr-FR"/>
        </w:rPr>
        <w:t xml:space="preserve">montés </w:t>
      </w:r>
      <w:bookmarkEnd w:id="3"/>
      <w:r w:rsidRPr="006D7885">
        <w:rPr>
          <w:lang w:val="fr-FR"/>
        </w:rPr>
        <w:t xml:space="preserve">ou destinés à être montés sur ces casques </w:t>
      </w:r>
      <w:r w:rsidRPr="006D7885">
        <w:rPr>
          <w:b/>
          <w:bCs/>
          <w:lang w:val="fr-FR"/>
        </w:rPr>
        <w:t xml:space="preserve">et aux accessoires montés ou destinés à être montés sur ces casques. </w:t>
      </w:r>
    </w:p>
    <w:p w14:paraId="33EBD122" w14:textId="77777777" w:rsidR="007210BA" w:rsidRPr="006D7885" w:rsidRDefault="007210BA" w:rsidP="007210BA">
      <w:pPr>
        <w:pStyle w:val="SingleTxtG"/>
        <w:ind w:left="2259"/>
        <w:rPr>
          <w:lang w:val="fr-FR"/>
        </w:rPr>
      </w:pPr>
      <w:r w:rsidRPr="006D7885">
        <w:rPr>
          <w:b/>
          <w:bCs/>
          <w:lang w:val="fr-FR"/>
        </w:rPr>
        <w:t>L’évaluation des accessoires ne porte que sur leur efficacité en termes de sécurité passive et sur leur aptitude à être montés sur un casque prévu pour en recevoir.</w:t>
      </w:r>
      <w:r w:rsidRPr="006D7885">
        <w:rPr>
          <w:lang w:val="fr-FR"/>
        </w:rPr>
        <w:t> ».</w:t>
      </w:r>
    </w:p>
    <w:p w14:paraId="78C2CF3A" w14:textId="0C6B6174" w:rsidR="007210BA" w:rsidRPr="006D7885" w:rsidRDefault="007210BA" w:rsidP="007210BA">
      <w:pPr>
        <w:pStyle w:val="SingleTxtG"/>
        <w:rPr>
          <w:bCs/>
          <w:lang w:val="fr-FR"/>
        </w:rPr>
      </w:pPr>
      <w:r w:rsidRPr="006D7885">
        <w:rPr>
          <w:bCs/>
          <w:i/>
          <w:iCs/>
          <w:lang w:val="fr-FR"/>
        </w:rPr>
        <w:t>Ajouter un nouveau paragraphe 2.8.2</w:t>
      </w:r>
      <w:r w:rsidRPr="006D7885">
        <w:rPr>
          <w:bCs/>
          <w:lang w:val="fr-FR"/>
        </w:rPr>
        <w:t>, libellé</w:t>
      </w:r>
      <w:r w:rsidRPr="006D7885">
        <w:rPr>
          <w:bCs/>
          <w:i/>
          <w:iCs/>
          <w:lang w:val="fr-FR"/>
        </w:rPr>
        <w:t xml:space="preserve"> </w:t>
      </w:r>
      <w:r w:rsidRPr="006D7885">
        <w:rPr>
          <w:bCs/>
          <w:lang w:val="fr-FR"/>
        </w:rPr>
        <w:t>comme suit</w:t>
      </w:r>
      <w:r w:rsidR="005B0C4F" w:rsidRPr="006D7885">
        <w:rPr>
          <w:bCs/>
          <w:lang w:val="fr-FR"/>
        </w:rPr>
        <w:t> </w:t>
      </w:r>
      <w:r w:rsidRPr="006D7885">
        <w:rPr>
          <w:bCs/>
          <w:lang w:val="fr-FR"/>
        </w:rPr>
        <w:t>:</w:t>
      </w:r>
    </w:p>
    <w:p w14:paraId="6494E804" w14:textId="77777777" w:rsidR="007210BA" w:rsidRPr="006D7885" w:rsidRDefault="007210BA" w:rsidP="007210BA">
      <w:pPr>
        <w:pStyle w:val="SingleTxtG"/>
        <w:ind w:left="2268" w:hanging="1134"/>
        <w:rPr>
          <w:bCs/>
          <w:lang w:val="fr-FR"/>
        </w:rPr>
      </w:pPr>
      <w:r w:rsidRPr="006D7885">
        <w:rPr>
          <w:bCs/>
          <w:lang w:val="fr-FR"/>
        </w:rPr>
        <w:t>« </w:t>
      </w:r>
      <w:r w:rsidRPr="006D7885">
        <w:rPr>
          <w:b/>
          <w:lang w:val="fr-FR"/>
        </w:rPr>
        <w:t>2.8.2</w:t>
      </w:r>
      <w:r w:rsidRPr="006D7885">
        <w:rPr>
          <w:b/>
          <w:lang w:val="fr-FR"/>
        </w:rPr>
        <w:tab/>
        <w:t xml:space="preserve">Par </w:t>
      </w:r>
      <w:r w:rsidRPr="006D7885">
        <w:rPr>
          <w:b/>
        </w:rPr>
        <w:t>“</w:t>
      </w:r>
      <w:r w:rsidRPr="006D7885">
        <w:rPr>
          <w:b/>
          <w:i/>
          <w:iCs/>
        </w:rPr>
        <w:t>écran intérieur</w:t>
      </w:r>
      <w:r w:rsidRPr="006D7885">
        <w:rPr>
          <w:b/>
        </w:rPr>
        <w:t>”</w:t>
      </w:r>
      <w:r w:rsidRPr="006D7885">
        <w:rPr>
          <w:b/>
          <w:lang w:val="fr-FR"/>
        </w:rPr>
        <w:t>, un écran supplémentaire s’ajoutant à l’écran extérieur et qui peut lui conférer des fonctionnalités additionnelles ;</w:t>
      </w:r>
      <w:r w:rsidRPr="006D7885">
        <w:rPr>
          <w:bCs/>
          <w:lang w:val="fr-FR"/>
        </w:rPr>
        <w:t> ».</w:t>
      </w:r>
    </w:p>
    <w:p w14:paraId="3F95DCB6" w14:textId="520829FA" w:rsidR="007210BA" w:rsidRPr="006D7885" w:rsidRDefault="007210BA" w:rsidP="007210BA">
      <w:pPr>
        <w:pStyle w:val="SingleTxtG"/>
        <w:ind w:left="2268" w:hanging="1134"/>
        <w:rPr>
          <w:lang w:val="fr-FR"/>
        </w:rPr>
      </w:pPr>
      <w:r w:rsidRPr="006D7885">
        <w:rPr>
          <w:i/>
          <w:iCs/>
          <w:lang w:val="fr-FR"/>
        </w:rPr>
        <w:t>Paragraphe 2.22</w:t>
      </w:r>
      <w:r w:rsidRPr="006D7885">
        <w:rPr>
          <w:lang w:val="fr-FR"/>
        </w:rPr>
        <w:t>, lire</w:t>
      </w:r>
      <w:r w:rsidR="005B0C4F" w:rsidRPr="006D7885">
        <w:rPr>
          <w:lang w:val="fr-FR"/>
        </w:rPr>
        <w:t> </w:t>
      </w:r>
      <w:r w:rsidRPr="006D7885">
        <w:rPr>
          <w:lang w:val="fr-FR"/>
        </w:rPr>
        <w:t>:</w:t>
      </w:r>
    </w:p>
    <w:p w14:paraId="7341043C" w14:textId="77777777" w:rsidR="007210BA" w:rsidRPr="006D7885" w:rsidRDefault="007210BA" w:rsidP="007210BA">
      <w:pPr>
        <w:pStyle w:val="SingleTxtG"/>
        <w:ind w:left="2268" w:hanging="1134"/>
        <w:rPr>
          <w:rFonts w:cs="Courier New"/>
          <w:bCs/>
          <w:lang w:val="fr-FR"/>
        </w:rPr>
      </w:pPr>
      <w:r w:rsidRPr="006D7885">
        <w:rPr>
          <w:rFonts w:cs="Courier New"/>
          <w:bCs/>
          <w:lang w:val="fr-FR"/>
        </w:rPr>
        <w:t>« 2.22</w:t>
      </w:r>
      <w:r w:rsidRPr="006D7885">
        <w:rPr>
          <w:rFonts w:cs="Courier New"/>
          <w:bCs/>
          <w:lang w:val="fr-FR"/>
        </w:rPr>
        <w:tab/>
        <w:t>Par “</w:t>
      </w:r>
      <w:r w:rsidRPr="006D7885">
        <w:rPr>
          <w:rFonts w:cs="Courier New"/>
          <w:bCs/>
          <w:i/>
          <w:iCs/>
          <w:lang w:val="fr-FR"/>
        </w:rPr>
        <w:t>accessoire</w:t>
      </w:r>
      <w:r w:rsidRPr="006D7885">
        <w:rPr>
          <w:rFonts w:cs="Courier New"/>
          <w:bCs/>
          <w:lang w:val="fr-FR"/>
        </w:rPr>
        <w:t xml:space="preserve">”, tout objet destiné à assurer des fonctions secondaires du casque (par exemple, </w:t>
      </w:r>
      <w:r w:rsidRPr="006D7885">
        <w:rPr>
          <w:rFonts w:cs="Courier New"/>
          <w:bCs/>
          <w:strike/>
          <w:lang w:val="fr-FR"/>
        </w:rPr>
        <w:t xml:space="preserve">écran interne détachable, </w:t>
      </w:r>
      <w:r w:rsidRPr="006D7885">
        <w:rPr>
          <w:rFonts w:cs="Courier New"/>
          <w:bCs/>
          <w:lang w:val="fr-FR"/>
        </w:rPr>
        <w:t>dispositifs électroniques et leurs supports) ; ».</w:t>
      </w:r>
    </w:p>
    <w:p w14:paraId="204C7500" w14:textId="787C1743" w:rsidR="007210BA" w:rsidRPr="006D7885" w:rsidRDefault="007210BA" w:rsidP="00815DE3">
      <w:pPr>
        <w:pStyle w:val="SingleTxtG"/>
        <w:keepNext/>
        <w:keepLines/>
        <w:ind w:left="2268" w:hanging="1134"/>
        <w:rPr>
          <w:bCs/>
          <w:lang w:val="fr-FR"/>
        </w:rPr>
      </w:pPr>
      <w:r w:rsidRPr="006D7885">
        <w:rPr>
          <w:bCs/>
          <w:i/>
          <w:iCs/>
          <w:lang w:val="fr-FR"/>
        </w:rPr>
        <w:lastRenderedPageBreak/>
        <w:t>Ajouter les nouveaux paragraphes 2.22.1 à 2.24</w:t>
      </w:r>
      <w:r w:rsidRPr="006D7885">
        <w:rPr>
          <w:bCs/>
          <w:lang w:val="fr-FR"/>
        </w:rPr>
        <w:t>, libellés comme suit</w:t>
      </w:r>
      <w:r w:rsidR="005B0C4F" w:rsidRPr="006D7885">
        <w:rPr>
          <w:bCs/>
          <w:lang w:val="fr-FR"/>
        </w:rPr>
        <w:t> </w:t>
      </w:r>
      <w:r w:rsidRPr="006D7885">
        <w:rPr>
          <w:bCs/>
          <w:lang w:val="fr-FR"/>
        </w:rPr>
        <w:t>:</w:t>
      </w:r>
    </w:p>
    <w:p w14:paraId="30313693" w14:textId="77777777" w:rsidR="007210BA" w:rsidRPr="006D7885" w:rsidRDefault="007210BA" w:rsidP="00815DE3">
      <w:pPr>
        <w:pStyle w:val="SingleTxtG"/>
        <w:keepNext/>
        <w:keepLines/>
        <w:ind w:left="2268" w:hanging="1134"/>
        <w:rPr>
          <w:rFonts w:cs="Courier New"/>
          <w:b/>
          <w:lang w:val="fr-FR"/>
        </w:rPr>
      </w:pPr>
      <w:r w:rsidRPr="006D7885">
        <w:rPr>
          <w:rFonts w:cs="Courier New"/>
          <w:bCs/>
          <w:lang w:val="fr-FR"/>
        </w:rPr>
        <w:t>« </w:t>
      </w:r>
      <w:r w:rsidRPr="006D7885">
        <w:rPr>
          <w:rFonts w:cs="Courier New"/>
          <w:b/>
          <w:lang w:val="fr-FR"/>
        </w:rPr>
        <w:t>2.22.1</w:t>
      </w:r>
      <w:r w:rsidRPr="006D7885">
        <w:rPr>
          <w:rFonts w:cs="Courier New"/>
          <w:b/>
          <w:lang w:val="fr-FR"/>
        </w:rPr>
        <w:tab/>
        <w:t xml:space="preserve">Par </w:t>
      </w:r>
      <w:r w:rsidRPr="006D7885">
        <w:rPr>
          <w:rFonts w:cs="Courier New"/>
          <w:b/>
          <w:i/>
          <w:lang w:val="fr-FR"/>
        </w:rPr>
        <w:t>“accessoire universel”</w:t>
      </w:r>
      <w:r w:rsidRPr="006D7885">
        <w:rPr>
          <w:rFonts w:cs="Courier New"/>
          <w:b/>
          <w:lang w:val="fr-FR"/>
        </w:rPr>
        <w:t xml:space="preserve">, un accessoire conçu pour être monté sur tout casque prévu pour recevoir un accessoire universel ; </w:t>
      </w:r>
    </w:p>
    <w:p w14:paraId="6B077A5E" w14:textId="77777777" w:rsidR="007210BA" w:rsidRPr="006D7885" w:rsidRDefault="007210BA" w:rsidP="007210BA">
      <w:pPr>
        <w:pStyle w:val="SingleTxtG"/>
        <w:ind w:left="2268" w:hanging="1134"/>
        <w:rPr>
          <w:rFonts w:cs="Courier New"/>
          <w:b/>
          <w:lang w:val="fr-FR"/>
        </w:rPr>
      </w:pPr>
      <w:r w:rsidRPr="006D7885">
        <w:rPr>
          <w:rFonts w:cs="Courier New"/>
          <w:b/>
          <w:lang w:val="fr-FR"/>
        </w:rPr>
        <w:t>2.22.2</w:t>
      </w:r>
      <w:r w:rsidRPr="006D7885">
        <w:rPr>
          <w:rFonts w:cs="Courier New"/>
          <w:b/>
          <w:lang w:val="fr-FR"/>
        </w:rPr>
        <w:tab/>
        <w:t xml:space="preserve">Par </w:t>
      </w:r>
      <w:r w:rsidRPr="006D7885">
        <w:rPr>
          <w:rFonts w:cs="Courier New"/>
          <w:b/>
          <w:i/>
          <w:lang w:val="fr-FR"/>
        </w:rPr>
        <w:t>“accessoire spécial”</w:t>
      </w:r>
      <w:r w:rsidRPr="006D7885">
        <w:rPr>
          <w:rFonts w:cs="Courier New"/>
          <w:b/>
          <w:lang w:val="fr-FR"/>
        </w:rPr>
        <w:t>, un accessoire conçu pour être monté sur un modèle de casque particulier ;</w:t>
      </w:r>
    </w:p>
    <w:p w14:paraId="18EE679B" w14:textId="30963898" w:rsidR="007210BA" w:rsidRPr="006D7885" w:rsidRDefault="007210BA" w:rsidP="007210BA">
      <w:pPr>
        <w:pStyle w:val="SingleTxtG"/>
        <w:ind w:left="2268" w:hanging="1134"/>
        <w:rPr>
          <w:rFonts w:cs="Courier New"/>
          <w:b/>
          <w:lang w:val="fr-FR"/>
        </w:rPr>
      </w:pPr>
      <w:r w:rsidRPr="006D7885">
        <w:rPr>
          <w:b/>
          <w:lang w:val="fr-FR"/>
        </w:rPr>
        <w:t>2.23</w:t>
      </w:r>
      <w:r w:rsidRPr="006D7885">
        <w:rPr>
          <w:b/>
          <w:lang w:val="fr-FR"/>
        </w:rPr>
        <w:tab/>
        <w:t xml:space="preserve">Par </w:t>
      </w:r>
      <w:r w:rsidRPr="006D7885">
        <w:rPr>
          <w:b/>
          <w:i/>
          <w:iCs/>
          <w:u w:color="000000"/>
          <w:lang w:val="fr-FR"/>
        </w:rPr>
        <w:t>“ type d’accessoire”</w:t>
      </w:r>
      <w:r w:rsidRPr="006D7885">
        <w:rPr>
          <w:rFonts w:cs="Courier New"/>
          <w:b/>
          <w:lang w:val="fr-FR"/>
        </w:rPr>
        <w:t>, une catégorie d’accessoires ne présentant pas de différences en ce qui concerne notamment</w:t>
      </w:r>
      <w:r w:rsidR="005B0C4F" w:rsidRPr="006D7885">
        <w:rPr>
          <w:rFonts w:cs="Courier New"/>
          <w:b/>
          <w:lang w:val="fr-FR"/>
        </w:rPr>
        <w:t> </w:t>
      </w:r>
      <w:r w:rsidRPr="006D7885">
        <w:rPr>
          <w:rFonts w:cs="Courier New"/>
          <w:b/>
          <w:lang w:val="fr-FR"/>
        </w:rPr>
        <w:t>:</w:t>
      </w:r>
    </w:p>
    <w:p w14:paraId="0D0957BD" w14:textId="77777777" w:rsidR="007210BA" w:rsidRPr="006D7885" w:rsidRDefault="007210BA" w:rsidP="007210BA">
      <w:pPr>
        <w:pStyle w:val="SingleTxtG"/>
        <w:ind w:left="2268" w:hanging="1134"/>
        <w:rPr>
          <w:b/>
          <w:lang w:val="fr-FR"/>
        </w:rPr>
      </w:pPr>
      <w:r w:rsidRPr="006D7885">
        <w:rPr>
          <w:rFonts w:cs="Courier New"/>
          <w:b/>
          <w:lang w:val="fr-FR"/>
        </w:rPr>
        <w:t>2.23.1</w:t>
      </w:r>
      <w:r w:rsidRPr="006D7885">
        <w:rPr>
          <w:rFonts w:cs="Courier New"/>
          <w:b/>
          <w:lang w:val="fr-FR"/>
        </w:rPr>
        <w:tab/>
        <w:t>Le fabricant, y compris sous une marque commerciale différente à condition qu’une marque commerciale indiquée dans le certificat d’homologation soit également présente à un emplacement facilement accessible ;</w:t>
      </w:r>
    </w:p>
    <w:p w14:paraId="3A77AA81" w14:textId="77777777" w:rsidR="007210BA" w:rsidRPr="006D7885" w:rsidRDefault="007210BA" w:rsidP="007210BA">
      <w:pPr>
        <w:pStyle w:val="SingleTxtG"/>
        <w:ind w:left="2268" w:hanging="1134"/>
        <w:rPr>
          <w:rFonts w:cs="Courier New"/>
          <w:b/>
          <w:lang w:val="fr-FR"/>
        </w:rPr>
      </w:pPr>
      <w:r w:rsidRPr="006D7885">
        <w:rPr>
          <w:rFonts w:cs="Courier New"/>
          <w:b/>
          <w:lang w:val="fr-FR"/>
        </w:rPr>
        <w:t>2.23.2</w:t>
      </w:r>
      <w:r w:rsidRPr="006D7885">
        <w:rPr>
          <w:rFonts w:cs="Courier New"/>
          <w:b/>
          <w:lang w:val="fr-FR"/>
        </w:rPr>
        <w:tab/>
        <w:t>La ou les fonctionnalités secondaires ajoutées au casque ;</w:t>
      </w:r>
    </w:p>
    <w:p w14:paraId="1BD4DD39" w14:textId="77777777" w:rsidR="007210BA" w:rsidRPr="006D7885" w:rsidRDefault="007210BA" w:rsidP="007210BA">
      <w:pPr>
        <w:pStyle w:val="SingleTxtG"/>
        <w:ind w:left="2268" w:hanging="1134"/>
        <w:rPr>
          <w:b/>
          <w:lang w:val="fr-FR"/>
        </w:rPr>
      </w:pPr>
      <w:r w:rsidRPr="006D7885">
        <w:rPr>
          <w:rFonts w:cs="Courier New"/>
          <w:b/>
          <w:lang w:val="fr-FR"/>
        </w:rPr>
        <w:t>2.23.3</w:t>
      </w:r>
      <w:r w:rsidRPr="006D7885">
        <w:rPr>
          <w:rFonts w:cs="Courier New"/>
          <w:b/>
          <w:lang w:val="fr-FR"/>
        </w:rPr>
        <w:tab/>
        <w:t>La forme extérieure, les dimensions principales de tous les éléments et les matériaux utilisés ;</w:t>
      </w:r>
    </w:p>
    <w:p w14:paraId="50379CB0" w14:textId="77777777" w:rsidR="007210BA" w:rsidRPr="006D7885" w:rsidRDefault="007210BA" w:rsidP="007210BA">
      <w:pPr>
        <w:pStyle w:val="SingleTxtG"/>
        <w:ind w:left="2268" w:hanging="1134"/>
        <w:rPr>
          <w:b/>
          <w:lang w:val="fr-FR"/>
        </w:rPr>
      </w:pPr>
      <w:r w:rsidRPr="006D7885">
        <w:rPr>
          <w:rFonts w:cs="Courier New"/>
          <w:b/>
          <w:lang w:val="fr-FR"/>
        </w:rPr>
        <w:t>2.24</w:t>
      </w:r>
      <w:r w:rsidRPr="006D7885">
        <w:rPr>
          <w:rFonts w:cs="Courier New"/>
          <w:b/>
          <w:lang w:val="fr-FR"/>
        </w:rPr>
        <w:tab/>
      </w:r>
      <w:r w:rsidRPr="006D7885">
        <w:rPr>
          <w:b/>
          <w:lang w:val="fr-FR"/>
        </w:rPr>
        <w:t>En ce qui concerne les catégories de casques eu égard à la fixation d’accessoires homologués de manière indépendante :</w:t>
      </w:r>
    </w:p>
    <w:p w14:paraId="0082E2A2" w14:textId="77777777" w:rsidR="007210BA" w:rsidRPr="006D7885" w:rsidRDefault="007210BA" w:rsidP="007210BA">
      <w:pPr>
        <w:pStyle w:val="SingleTxtG"/>
        <w:ind w:left="2268"/>
        <w:rPr>
          <w:b/>
          <w:lang w:val="fr-FR"/>
        </w:rPr>
      </w:pPr>
      <w:bookmarkStart w:id="4" w:name="_Hlk84103558"/>
      <w:bookmarkStart w:id="5" w:name="_Hlk84102570"/>
      <w:r w:rsidRPr="006D7885">
        <w:rPr>
          <w:b/>
          <w:lang w:val="fr-FR"/>
        </w:rPr>
        <w:t>Par “</w:t>
      </w:r>
      <w:r w:rsidRPr="006D7885">
        <w:rPr>
          <w:b/>
          <w:i/>
          <w:iCs/>
          <w:lang w:val="fr-FR"/>
        </w:rPr>
        <w:t xml:space="preserve">prévu </w:t>
      </w:r>
      <w:bookmarkEnd w:id="4"/>
      <w:r w:rsidRPr="006D7885">
        <w:rPr>
          <w:b/>
          <w:i/>
          <w:iCs/>
          <w:lang w:val="fr-FR"/>
        </w:rPr>
        <w:t>pour accessoires universels (UA)</w:t>
      </w:r>
      <w:r w:rsidRPr="006D7885">
        <w:rPr>
          <w:b/>
          <w:lang w:val="fr-FR"/>
        </w:rPr>
        <w:t>”</w:t>
      </w:r>
      <w:bookmarkEnd w:id="5"/>
      <w:r w:rsidRPr="006D7885">
        <w:rPr>
          <w:b/>
          <w:lang w:val="fr-FR"/>
        </w:rPr>
        <w:t>, un casque prévu pour l’ajout d’accessoires universels conformément aux prescriptions du présent Règlement ;</w:t>
      </w:r>
    </w:p>
    <w:p w14:paraId="383D1A66" w14:textId="77777777" w:rsidR="007210BA" w:rsidRPr="006D7885" w:rsidRDefault="007210BA" w:rsidP="007210BA">
      <w:pPr>
        <w:pStyle w:val="SingleTxtG"/>
        <w:ind w:left="2268"/>
        <w:rPr>
          <w:lang w:val="fr-FR"/>
        </w:rPr>
      </w:pPr>
      <w:r w:rsidRPr="006D7885">
        <w:rPr>
          <w:b/>
          <w:lang w:val="fr-FR"/>
        </w:rPr>
        <w:t>Par “</w:t>
      </w:r>
      <w:r w:rsidRPr="006D7885">
        <w:rPr>
          <w:b/>
          <w:i/>
          <w:iCs/>
          <w:lang w:val="fr-FR"/>
        </w:rPr>
        <w:t>prévu</w:t>
      </w:r>
      <w:r w:rsidRPr="006D7885">
        <w:rPr>
          <w:b/>
          <w:lang w:val="fr-FR"/>
        </w:rPr>
        <w:t xml:space="preserve"> </w:t>
      </w:r>
      <w:r w:rsidRPr="006D7885">
        <w:rPr>
          <w:b/>
          <w:i/>
          <w:iCs/>
          <w:lang w:val="fr-FR"/>
        </w:rPr>
        <w:t>pour accessoires spéciaux (SA)</w:t>
      </w:r>
      <w:r w:rsidRPr="006D7885">
        <w:rPr>
          <w:b/>
          <w:lang w:val="fr-FR"/>
        </w:rPr>
        <w:t>”,</w:t>
      </w:r>
      <w:r w:rsidRPr="006D7885">
        <w:t xml:space="preserve"> </w:t>
      </w:r>
      <w:r w:rsidRPr="006D7885">
        <w:rPr>
          <w:b/>
          <w:lang w:val="fr-FR"/>
        </w:rPr>
        <w:t>un casque prévu pour l’ajout d’accessoires spéciaux </w:t>
      </w:r>
      <w:r w:rsidRPr="006D7885">
        <w:rPr>
          <w:lang w:val="fr-FR"/>
        </w:rPr>
        <w:t>; ».</w:t>
      </w:r>
    </w:p>
    <w:p w14:paraId="1B2A81B7" w14:textId="77777777" w:rsidR="007210BA" w:rsidRPr="006D7885" w:rsidRDefault="007210BA" w:rsidP="007210BA">
      <w:pPr>
        <w:pStyle w:val="SingleTxtG"/>
        <w:ind w:left="2268" w:hanging="1134"/>
        <w:rPr>
          <w:bCs/>
          <w:i/>
          <w:iCs/>
          <w:lang w:val="fr-FR"/>
        </w:rPr>
      </w:pPr>
      <w:r w:rsidRPr="006D7885">
        <w:rPr>
          <w:bCs/>
          <w:i/>
          <w:iCs/>
          <w:lang w:val="fr-FR"/>
        </w:rPr>
        <w:t xml:space="preserve">Les paragraphes 2.23 et 2.24 </w:t>
      </w:r>
      <w:r w:rsidRPr="006D7885">
        <w:rPr>
          <w:bCs/>
          <w:lang w:val="fr-FR"/>
        </w:rPr>
        <w:t>deviennent les paragraphes 2.25 et 2.26.</w:t>
      </w:r>
    </w:p>
    <w:p w14:paraId="48BF136F" w14:textId="122A7A57" w:rsidR="007210BA" w:rsidRPr="006D7885" w:rsidRDefault="007210BA" w:rsidP="007210BA">
      <w:pPr>
        <w:pStyle w:val="SingleTxtG"/>
        <w:ind w:left="2268" w:hanging="1134"/>
        <w:rPr>
          <w:bCs/>
          <w:lang w:val="fr-FR"/>
        </w:rPr>
      </w:pPr>
      <w:r w:rsidRPr="006D7885">
        <w:rPr>
          <w:bCs/>
          <w:i/>
          <w:iCs/>
          <w:lang w:val="fr-FR"/>
        </w:rPr>
        <w:t>Ajouter un nouveau paragraphe 2.27</w:t>
      </w:r>
      <w:r w:rsidRPr="006D7885">
        <w:rPr>
          <w:bCs/>
          <w:lang w:val="fr-FR"/>
        </w:rPr>
        <w:t>, libellé comme suit</w:t>
      </w:r>
      <w:r w:rsidR="005B0C4F" w:rsidRPr="006D7885">
        <w:rPr>
          <w:bCs/>
          <w:lang w:val="fr-FR"/>
        </w:rPr>
        <w:t> </w:t>
      </w:r>
      <w:r w:rsidRPr="006D7885">
        <w:rPr>
          <w:bCs/>
          <w:lang w:val="fr-FR"/>
        </w:rPr>
        <w:t>:</w:t>
      </w:r>
    </w:p>
    <w:p w14:paraId="65596DE0" w14:textId="77777777" w:rsidR="007210BA" w:rsidRPr="006D7885" w:rsidRDefault="007210BA" w:rsidP="007210BA">
      <w:pPr>
        <w:pStyle w:val="SingleTxtG"/>
        <w:ind w:left="2268" w:hanging="1134"/>
        <w:rPr>
          <w:lang w:val="fr-FR"/>
        </w:rPr>
      </w:pPr>
      <w:r w:rsidRPr="006D7885">
        <w:rPr>
          <w:rFonts w:cs="Courier New"/>
          <w:bCs/>
          <w:lang w:val="fr-FR"/>
        </w:rPr>
        <w:t>« </w:t>
      </w:r>
      <w:r w:rsidRPr="006D7885">
        <w:rPr>
          <w:rFonts w:cs="Courier New"/>
          <w:b/>
          <w:lang w:val="fr-FR"/>
        </w:rPr>
        <w:t>2.27</w:t>
      </w:r>
      <w:r w:rsidRPr="006D7885">
        <w:rPr>
          <w:rFonts w:cs="Courier New"/>
          <w:b/>
          <w:lang w:val="fr-FR"/>
        </w:rPr>
        <w:tab/>
      </w:r>
      <w:r w:rsidRPr="006D7885">
        <w:rPr>
          <w:rFonts w:cs="Courier New"/>
          <w:b/>
          <w:i/>
          <w:lang w:val="fr-FR"/>
        </w:rPr>
        <w:t>“Zone affectée par un choc”</w:t>
      </w:r>
      <w:r w:rsidRPr="006D7885">
        <w:rPr>
          <w:rFonts w:cs="Courier New"/>
          <w:b/>
          <w:lang w:val="fr-FR"/>
        </w:rPr>
        <w:t xml:space="preserve">, </w:t>
      </w:r>
      <w:r w:rsidRPr="006D7885">
        <w:rPr>
          <w:b/>
          <w:lang w:val="fr-FR"/>
        </w:rPr>
        <w:t>la zone projetée de l’enclume de choc sur la surface extérieure du casque pour l’ensemble des points d’impact prévus dans le présent Règlement.</w:t>
      </w:r>
      <w:r w:rsidRPr="006D7885">
        <w:rPr>
          <w:lang w:val="fr-FR"/>
        </w:rPr>
        <w:t> ».</w:t>
      </w:r>
    </w:p>
    <w:p w14:paraId="32D92170" w14:textId="6B1CE7B6" w:rsidR="007210BA" w:rsidRPr="006D7885" w:rsidRDefault="007210BA" w:rsidP="007210BA">
      <w:pPr>
        <w:pStyle w:val="SingleTxtG"/>
        <w:ind w:left="2268" w:hanging="1134"/>
        <w:rPr>
          <w:lang w:val="fr-FR"/>
        </w:rPr>
      </w:pPr>
      <w:r w:rsidRPr="006D7885">
        <w:rPr>
          <w:i/>
          <w:iCs/>
          <w:lang w:val="fr-FR"/>
        </w:rPr>
        <w:t>Paragraphe 3.1.1</w:t>
      </w:r>
      <w:r w:rsidRPr="006D7885">
        <w:rPr>
          <w:lang w:val="fr-FR"/>
        </w:rPr>
        <w:t>, lire</w:t>
      </w:r>
      <w:r w:rsidR="005B0C4F" w:rsidRPr="006D7885">
        <w:rPr>
          <w:lang w:val="fr-FR"/>
        </w:rPr>
        <w:t> </w:t>
      </w:r>
      <w:r w:rsidRPr="006D7885">
        <w:rPr>
          <w:lang w:val="fr-FR"/>
        </w:rPr>
        <w:t>:</w:t>
      </w:r>
    </w:p>
    <w:p w14:paraId="4EE49137" w14:textId="77777777" w:rsidR="007210BA" w:rsidRPr="006D7885" w:rsidRDefault="007210BA" w:rsidP="007210BA">
      <w:pPr>
        <w:pStyle w:val="SingleTxtG"/>
        <w:ind w:left="2268" w:hanging="1134"/>
        <w:rPr>
          <w:lang w:val="fr-FR"/>
        </w:rPr>
      </w:pPr>
      <w:r w:rsidRPr="006D7885">
        <w:rPr>
          <w:lang w:val="fr-FR"/>
        </w:rPr>
        <w:t>« 3.1.1</w:t>
      </w:r>
      <w:bookmarkStart w:id="6" w:name="_Hlk64292509"/>
      <w:r w:rsidRPr="006D7885">
        <w:rPr>
          <w:lang w:val="fr-FR"/>
        </w:rPr>
        <w:tab/>
        <w:t xml:space="preserve">La demande d’homologation d’un type de casque de protection, </w:t>
      </w:r>
      <w:bookmarkStart w:id="7" w:name="_Hlk84102946"/>
      <w:r w:rsidRPr="006D7885">
        <w:rPr>
          <w:lang w:val="fr-FR"/>
        </w:rPr>
        <w:t xml:space="preserve">muni ou non d’un </w:t>
      </w:r>
      <w:bookmarkEnd w:id="7"/>
      <w:r w:rsidRPr="006D7885">
        <w:rPr>
          <w:lang w:val="fr-FR"/>
        </w:rPr>
        <w:t xml:space="preserve">ou plusieurs types d’écran </w:t>
      </w:r>
      <w:r w:rsidRPr="006D7885">
        <w:rPr>
          <w:b/>
          <w:bCs/>
          <w:lang w:val="fr-FR"/>
        </w:rPr>
        <w:t>et muni ou non d’un ou plusieurs accessoires spéciaux</w:t>
      </w:r>
      <w:r w:rsidRPr="006D7885">
        <w:rPr>
          <w:lang w:val="fr-FR"/>
        </w:rPr>
        <w:t xml:space="preserve">, est présentée par le fabricant du casque </w:t>
      </w:r>
      <w:bookmarkStart w:id="8" w:name="_Hlk84157841"/>
      <w:r w:rsidRPr="006D7885">
        <w:rPr>
          <w:lang w:val="fr-FR"/>
        </w:rPr>
        <w:t xml:space="preserve">ou par le </w:t>
      </w:r>
      <w:bookmarkEnd w:id="6"/>
      <w:r w:rsidRPr="006D7885">
        <w:rPr>
          <w:lang w:val="fr-FR"/>
        </w:rPr>
        <w:t>détenteur de la marque de fabrique ou de commerce ou par son représentant dûment accrédité</w:t>
      </w:r>
      <w:bookmarkEnd w:id="8"/>
      <w:r w:rsidRPr="006D7885">
        <w:rPr>
          <w:lang w:val="fr-FR"/>
        </w:rPr>
        <w:t xml:space="preserve">, </w:t>
      </w:r>
      <w:bookmarkStart w:id="9" w:name="_Hlk84157935"/>
      <w:r w:rsidRPr="006D7885">
        <w:rPr>
          <w:lang w:val="fr-FR"/>
        </w:rPr>
        <w:t>et doit être accompagnée, pour chaque type :</w:t>
      </w:r>
      <w:bookmarkEnd w:id="9"/>
      <w:r w:rsidRPr="006D7885">
        <w:rPr>
          <w:lang w:val="fr-FR"/>
        </w:rPr>
        <w:t> ».</w:t>
      </w:r>
    </w:p>
    <w:p w14:paraId="31A3C86B" w14:textId="3B6F4A12" w:rsidR="007210BA" w:rsidRPr="006D7885" w:rsidRDefault="007210BA" w:rsidP="007210BA">
      <w:pPr>
        <w:pStyle w:val="SingleTxtG"/>
        <w:ind w:left="2268" w:hanging="1134"/>
        <w:rPr>
          <w:lang w:val="fr-FR"/>
        </w:rPr>
      </w:pPr>
      <w:r w:rsidRPr="006D7885">
        <w:rPr>
          <w:i/>
          <w:iCs/>
          <w:lang w:val="fr-FR"/>
        </w:rPr>
        <w:t>Paragraphe 3.1.1.2</w:t>
      </w:r>
      <w:r w:rsidRPr="006D7885">
        <w:rPr>
          <w:lang w:val="fr-FR"/>
        </w:rPr>
        <w:t>, lire</w:t>
      </w:r>
      <w:r w:rsidR="005B0C4F" w:rsidRPr="006D7885">
        <w:rPr>
          <w:lang w:val="fr-FR"/>
        </w:rPr>
        <w:t> </w:t>
      </w:r>
      <w:r w:rsidRPr="006D7885">
        <w:rPr>
          <w:lang w:val="fr-FR"/>
        </w:rPr>
        <w:t>:</w:t>
      </w:r>
    </w:p>
    <w:p w14:paraId="734C77C0" w14:textId="77777777" w:rsidR="007210BA" w:rsidRPr="006D7885" w:rsidRDefault="007210BA" w:rsidP="007210BA">
      <w:pPr>
        <w:pStyle w:val="SingleTxtG"/>
        <w:tabs>
          <w:tab w:val="left" w:pos="3828"/>
        </w:tabs>
        <w:ind w:left="2268" w:hanging="1134"/>
        <w:rPr>
          <w:lang w:val="fr-FR"/>
        </w:rPr>
      </w:pPr>
      <w:r w:rsidRPr="006D7885">
        <w:rPr>
          <w:lang w:val="fr-FR"/>
        </w:rPr>
        <w:t>« 3.1.1.2</w:t>
      </w:r>
      <w:r w:rsidRPr="006D7885">
        <w:rPr>
          <w:lang w:val="fr-FR"/>
        </w:rPr>
        <w:tab/>
        <w:t xml:space="preserve">D’une description technique succincte précisant les matériaux utilisés et d’un rapport d’essai sur les performances photométriques et colorimétriques du matériau réfléchissant. </w:t>
      </w:r>
      <w:r w:rsidRPr="006D7885">
        <w:rPr>
          <w:b/>
          <w:bCs/>
          <w:lang w:val="fr-FR"/>
        </w:rPr>
        <w:t>Cette description technique doit porter en détail sur la calotte extérieure et la protection maxillaire, sur le rembourrage de protection et ses agencements destinés aux accessoires prévus par le présent Règlement ONU ainsi que sur la jugulaire et la boucle ;</w:t>
      </w:r>
      <w:r w:rsidRPr="006D7885">
        <w:rPr>
          <w:lang w:val="fr-FR"/>
        </w:rPr>
        <w:t> ».</w:t>
      </w:r>
    </w:p>
    <w:p w14:paraId="579AFA82" w14:textId="77777777" w:rsidR="007210BA" w:rsidRPr="006D7885" w:rsidRDefault="007210BA" w:rsidP="007210BA">
      <w:pPr>
        <w:pStyle w:val="SingleTxtG"/>
        <w:ind w:left="2268" w:hanging="1134"/>
        <w:rPr>
          <w:lang w:val="fr-FR"/>
        </w:rPr>
      </w:pPr>
      <w:r w:rsidRPr="006D7885">
        <w:rPr>
          <w:i/>
          <w:iCs/>
          <w:lang w:val="fr-FR"/>
        </w:rPr>
        <w:t>Paragraphe 3.1.1.3.2</w:t>
      </w:r>
      <w:r w:rsidRPr="006D7885">
        <w:rPr>
          <w:lang w:val="fr-FR"/>
        </w:rPr>
        <w:t>, lire :</w:t>
      </w:r>
    </w:p>
    <w:p w14:paraId="6F892D82" w14:textId="77777777" w:rsidR="007210BA" w:rsidRPr="006D7885" w:rsidRDefault="007210BA" w:rsidP="007210BA">
      <w:pPr>
        <w:pStyle w:val="SingleTxtG"/>
        <w:ind w:left="2268" w:hanging="1134"/>
        <w:rPr>
          <w:lang w:val="fr-FR"/>
        </w:rPr>
      </w:pPr>
      <w:r w:rsidRPr="006D7885">
        <w:rPr>
          <w:lang w:val="fr-FR"/>
        </w:rPr>
        <w:t>« 3.1.1.3.2</w:t>
      </w:r>
      <w:r w:rsidRPr="006D7885">
        <w:rPr>
          <w:lang w:val="fr-FR"/>
        </w:rPr>
        <w:tab/>
        <w:t>D’une description technique de l’écran précisant les matériaux utilisés, les procédés de fabrication et, le cas échéant, le traitement de surface</w:t>
      </w:r>
      <w:r w:rsidRPr="006D7885">
        <w:rPr>
          <w:b/>
          <w:bCs/>
          <w:lang w:val="fr-FR"/>
        </w:rPr>
        <w:t>. Si l’écran peut être équipé d’un écran intérieur, de dessins dudit écran intérieur et de ses éléments de fixation ;</w:t>
      </w:r>
      <w:r w:rsidRPr="006D7885">
        <w:rPr>
          <w:lang w:val="fr-FR"/>
        </w:rPr>
        <w:t> ».</w:t>
      </w:r>
    </w:p>
    <w:p w14:paraId="7CA3BDB9" w14:textId="46058E02" w:rsidR="007210BA" w:rsidRPr="006D7885" w:rsidRDefault="007210BA" w:rsidP="00815DE3">
      <w:pPr>
        <w:pStyle w:val="SingleTxtG"/>
        <w:keepNext/>
        <w:keepLines/>
        <w:ind w:left="2268" w:hanging="1134"/>
        <w:rPr>
          <w:bCs/>
          <w:lang w:val="fr-FR"/>
        </w:rPr>
      </w:pPr>
      <w:r w:rsidRPr="006D7885">
        <w:rPr>
          <w:bCs/>
          <w:i/>
          <w:iCs/>
          <w:lang w:val="fr-FR"/>
        </w:rPr>
        <w:lastRenderedPageBreak/>
        <w:t>Ajouter les nouveaux paragraphes 3.1.1.4 à 3.1.1.4.2</w:t>
      </w:r>
      <w:r w:rsidRPr="006D7885">
        <w:rPr>
          <w:bCs/>
          <w:lang w:val="fr-FR"/>
        </w:rPr>
        <w:t>.</w:t>
      </w:r>
      <w:r w:rsidRPr="006D7885">
        <w:rPr>
          <w:bCs/>
          <w:i/>
          <w:iCs/>
          <w:lang w:val="fr-FR"/>
        </w:rPr>
        <w:t>1</w:t>
      </w:r>
      <w:r w:rsidRPr="006D7885">
        <w:rPr>
          <w:bCs/>
          <w:lang w:val="fr-FR"/>
        </w:rPr>
        <w:t>, libellés comme suit</w:t>
      </w:r>
      <w:r w:rsidR="005B0C4F" w:rsidRPr="006D7885">
        <w:rPr>
          <w:bCs/>
          <w:lang w:val="fr-FR"/>
        </w:rPr>
        <w:t> </w:t>
      </w:r>
      <w:r w:rsidRPr="006D7885">
        <w:rPr>
          <w:bCs/>
          <w:lang w:val="fr-FR"/>
        </w:rPr>
        <w:t>:</w:t>
      </w:r>
    </w:p>
    <w:p w14:paraId="30B258D2" w14:textId="69A8ADDF" w:rsidR="007210BA" w:rsidRPr="006D7885" w:rsidRDefault="007210BA" w:rsidP="00815DE3">
      <w:pPr>
        <w:pStyle w:val="SingleTxtG"/>
        <w:keepNext/>
        <w:keepLines/>
        <w:ind w:left="2268" w:hanging="1134"/>
        <w:rPr>
          <w:b/>
          <w:bCs/>
          <w:lang w:val="fr-FR"/>
        </w:rPr>
      </w:pPr>
      <w:r w:rsidRPr="006D7885">
        <w:rPr>
          <w:lang w:val="fr-FR"/>
        </w:rPr>
        <w:t>« </w:t>
      </w:r>
      <w:r w:rsidRPr="006D7885">
        <w:rPr>
          <w:b/>
          <w:bCs/>
          <w:lang w:val="fr-FR"/>
        </w:rPr>
        <w:t>3.1.1.4</w:t>
      </w:r>
      <w:r w:rsidRPr="006D7885">
        <w:rPr>
          <w:b/>
          <w:bCs/>
          <w:lang w:val="fr-FR"/>
        </w:rPr>
        <w:tab/>
        <w:t>Si le casque est équipé d’un ou plusieurs accessoires spéciaux</w:t>
      </w:r>
      <w:r w:rsidR="005B0C4F" w:rsidRPr="006D7885">
        <w:rPr>
          <w:b/>
          <w:bCs/>
          <w:lang w:val="fr-FR"/>
        </w:rPr>
        <w:t> </w:t>
      </w:r>
      <w:r w:rsidRPr="006D7885">
        <w:rPr>
          <w:b/>
          <w:bCs/>
          <w:lang w:val="fr-FR"/>
        </w:rPr>
        <w:t>:</w:t>
      </w:r>
    </w:p>
    <w:p w14:paraId="45063872" w14:textId="70225F1E" w:rsidR="007210BA" w:rsidRPr="006D7885" w:rsidRDefault="007210BA" w:rsidP="00815DE3">
      <w:pPr>
        <w:pStyle w:val="SingleTxtG"/>
        <w:keepNext/>
        <w:keepLines/>
        <w:ind w:left="2268" w:hanging="1134"/>
        <w:rPr>
          <w:b/>
          <w:bCs/>
          <w:lang w:val="fr-FR"/>
        </w:rPr>
      </w:pPr>
      <w:r w:rsidRPr="006D7885">
        <w:rPr>
          <w:b/>
          <w:bCs/>
          <w:lang w:val="fr-FR"/>
        </w:rPr>
        <w:t>3.1.1.4.1</w:t>
      </w:r>
      <w:r w:rsidRPr="006D7885">
        <w:rPr>
          <w:b/>
          <w:bCs/>
          <w:lang w:val="fr-FR"/>
        </w:rPr>
        <w:tab/>
        <w:t>De dessins à l’échelle suffisamment détaillés pour permettre de</w:t>
      </w:r>
      <w:r w:rsidRPr="006D7885">
        <w:t xml:space="preserve"> </w:t>
      </w:r>
      <w:r w:rsidRPr="006D7885">
        <w:rPr>
          <w:b/>
          <w:bCs/>
          <w:lang w:val="fr-FR"/>
        </w:rPr>
        <w:t>déterminer le type et la taille de l’accessoire spécial et de ses éléments de fixation au casque ainsi que de chacun de ses autres</w:t>
      </w:r>
      <w:r w:rsidR="00A2115A" w:rsidRPr="006D7885">
        <w:rPr>
          <w:b/>
          <w:bCs/>
          <w:lang w:val="fr-FR"/>
        </w:rPr>
        <w:t xml:space="preserve"> </w:t>
      </w:r>
      <w:r w:rsidRPr="006D7885">
        <w:rPr>
          <w:b/>
          <w:bCs/>
          <w:lang w:val="fr-FR"/>
        </w:rPr>
        <w:t>éléments, par exemple le type de microphone ou de haut-parleurs ;</w:t>
      </w:r>
    </w:p>
    <w:p w14:paraId="1AB0442F" w14:textId="77777777" w:rsidR="007210BA" w:rsidRPr="006D7885" w:rsidRDefault="007210BA" w:rsidP="007210BA">
      <w:pPr>
        <w:pStyle w:val="SingleTxtG"/>
        <w:ind w:left="2268" w:hanging="1134"/>
        <w:rPr>
          <w:b/>
          <w:bCs/>
          <w:lang w:val="fr-FR"/>
        </w:rPr>
      </w:pPr>
      <w:r w:rsidRPr="006D7885">
        <w:rPr>
          <w:b/>
          <w:bCs/>
          <w:lang w:val="fr-FR"/>
        </w:rPr>
        <w:t>3.1.1.4.1.1</w:t>
      </w:r>
      <w:r w:rsidRPr="006D7885">
        <w:rPr>
          <w:b/>
          <w:bCs/>
          <w:lang w:val="fr-FR"/>
        </w:rPr>
        <w:tab/>
        <w:t>D’une description technique de l’accessoire spécial indiquant son poids, ses dimensions, les matériaux utilisés et, le cas échéant, le traitement de surface ;</w:t>
      </w:r>
    </w:p>
    <w:p w14:paraId="77347F96" w14:textId="6AE392DB" w:rsidR="007210BA" w:rsidRPr="006D7885" w:rsidRDefault="007210BA" w:rsidP="007210BA">
      <w:pPr>
        <w:pStyle w:val="SingleTxtG"/>
        <w:ind w:left="2268" w:hanging="1134"/>
        <w:rPr>
          <w:b/>
          <w:bCs/>
          <w:lang w:val="fr-FR"/>
        </w:rPr>
      </w:pPr>
      <w:r w:rsidRPr="006D7885">
        <w:rPr>
          <w:b/>
          <w:bCs/>
          <w:lang w:val="fr-FR"/>
        </w:rPr>
        <w:t>3.1.1.4.2</w:t>
      </w:r>
      <w:r w:rsidRPr="006D7885">
        <w:rPr>
          <w:b/>
          <w:bCs/>
          <w:lang w:val="fr-FR"/>
        </w:rPr>
        <w:tab/>
        <w:t>Si le casque peut être équipé d’accessoires universels</w:t>
      </w:r>
      <w:r w:rsidR="005B0C4F" w:rsidRPr="006D7885">
        <w:rPr>
          <w:b/>
          <w:bCs/>
          <w:lang w:val="fr-FR"/>
        </w:rPr>
        <w:t> </w:t>
      </w:r>
      <w:r w:rsidRPr="006D7885">
        <w:rPr>
          <w:b/>
          <w:bCs/>
          <w:lang w:val="fr-FR"/>
        </w:rPr>
        <w:t>:</w:t>
      </w:r>
    </w:p>
    <w:p w14:paraId="340F8665" w14:textId="77777777" w:rsidR="007210BA" w:rsidRPr="006D7885" w:rsidRDefault="007210BA" w:rsidP="007210BA">
      <w:pPr>
        <w:pStyle w:val="SingleTxtG"/>
        <w:ind w:left="2268" w:hanging="1134"/>
        <w:rPr>
          <w:lang w:val="fr-FR"/>
        </w:rPr>
      </w:pPr>
      <w:r w:rsidRPr="006D7885">
        <w:rPr>
          <w:b/>
          <w:bCs/>
          <w:lang w:val="fr-FR"/>
        </w:rPr>
        <w:t>3.1.1.4.2.1</w:t>
      </w:r>
      <w:r w:rsidRPr="006D7885">
        <w:rPr>
          <w:b/>
          <w:bCs/>
          <w:lang w:val="fr-FR"/>
        </w:rPr>
        <w:tab/>
        <w:t>De dessins à l’échelle suffisamment détaillés pour permettre de déterminer la ou les zones où ces accessoires peuvent être montés et leurs éléments de fixation, ainsi que l’espace réservé aux haut-parleurs, selon le cas, et celui réservé au microphone, selon le cas</w:t>
      </w:r>
      <w:r w:rsidRPr="006D7885">
        <w:rPr>
          <w:lang w:val="fr-FR"/>
        </w:rPr>
        <w:t>. ».</w:t>
      </w:r>
    </w:p>
    <w:p w14:paraId="52A38F8E" w14:textId="77777777" w:rsidR="007210BA" w:rsidRPr="006D7885" w:rsidRDefault="007210BA" w:rsidP="007210BA">
      <w:pPr>
        <w:pStyle w:val="SingleTxtG"/>
        <w:ind w:left="2268" w:hanging="1134"/>
        <w:rPr>
          <w:lang w:val="fr-FR"/>
        </w:rPr>
      </w:pPr>
      <w:r w:rsidRPr="006D7885">
        <w:rPr>
          <w:i/>
          <w:iCs/>
          <w:lang w:val="fr-FR"/>
        </w:rPr>
        <w:t xml:space="preserve">Le paragraphe 3.1.1.4 </w:t>
      </w:r>
      <w:r w:rsidRPr="006D7885">
        <w:rPr>
          <w:lang w:val="fr-FR"/>
        </w:rPr>
        <w:t>devient le paragraphe 3.1.1.5 et se lit comme suit :</w:t>
      </w:r>
    </w:p>
    <w:p w14:paraId="67C723A2" w14:textId="79AF1B12" w:rsidR="007210BA" w:rsidRPr="006D7885" w:rsidRDefault="007210BA" w:rsidP="007210BA">
      <w:pPr>
        <w:pStyle w:val="SingleTxtG"/>
        <w:ind w:left="2268" w:hanging="1134"/>
        <w:rPr>
          <w:b/>
          <w:bCs/>
          <w:lang w:val="fr-FR"/>
        </w:rPr>
      </w:pPr>
      <w:r w:rsidRPr="006D7885">
        <w:rPr>
          <w:lang w:val="fr-FR"/>
        </w:rPr>
        <w:t>« </w:t>
      </w:r>
      <w:r w:rsidRPr="006D7885">
        <w:rPr>
          <w:b/>
          <w:bCs/>
          <w:lang w:val="fr-FR"/>
        </w:rPr>
        <w:t>3.1.1.5</w:t>
      </w:r>
      <w:r w:rsidRPr="006D7885">
        <w:rPr>
          <w:lang w:val="fr-FR"/>
        </w:rPr>
        <w:tab/>
        <w:t xml:space="preserve">D’un nombre suffisant de casques avec ou sans écran </w:t>
      </w:r>
      <w:r w:rsidRPr="006D7885">
        <w:rPr>
          <w:b/>
          <w:bCs/>
          <w:lang w:val="fr-FR"/>
        </w:rPr>
        <w:t>muni ou non d’un écran intérieur</w:t>
      </w:r>
      <w:r w:rsidRPr="006D7885">
        <w:rPr>
          <w:lang w:val="fr-FR"/>
        </w:rPr>
        <w:t xml:space="preserve">, </w:t>
      </w:r>
      <w:r w:rsidRPr="006D7885">
        <w:rPr>
          <w:strike/>
          <w:lang w:val="fr-FR"/>
        </w:rPr>
        <w:t xml:space="preserve">choisis parmi un échantillon de 20 casques </w:t>
      </w:r>
      <w:r w:rsidRPr="006D7885">
        <w:rPr>
          <w:lang w:val="fr-FR"/>
        </w:rPr>
        <w:t>de différentes tailles, aux fins de la réalisation de tous les essais prévus au paragraphe</w:t>
      </w:r>
      <w:r w:rsidR="005B0C4F" w:rsidRPr="006D7885">
        <w:rPr>
          <w:lang w:val="fr-FR"/>
        </w:rPr>
        <w:t> </w:t>
      </w:r>
      <w:r w:rsidRPr="006D7885">
        <w:rPr>
          <w:lang w:val="fr-FR"/>
        </w:rPr>
        <w:t>7.1, un casque supplémentaire étant conservé par le service technique chargé des essais d’homologation</w:t>
      </w:r>
      <w:r w:rsidRPr="006D7885">
        <w:rPr>
          <w:b/>
          <w:bCs/>
          <w:lang w:val="fr-FR"/>
        </w:rPr>
        <w:t xml:space="preserve">. Dans le cas d’accessoires spéciaux ou universels, des casques supplémentaires seront fournis au service technique pour permettre les contrôles et essais nécessaires spécifiés aux </w:t>
      </w:r>
      <w:r w:rsidRPr="006D7885">
        <w:rPr>
          <w:b/>
          <w:lang w:val="fr-FR"/>
        </w:rPr>
        <w:t>chapitres</w:t>
      </w:r>
      <w:r w:rsidR="005B0C4F" w:rsidRPr="006D7885">
        <w:rPr>
          <w:b/>
          <w:lang w:val="fr-FR"/>
        </w:rPr>
        <w:t> </w:t>
      </w:r>
      <w:r w:rsidRPr="006D7885">
        <w:rPr>
          <w:b/>
          <w:lang w:val="fr-FR"/>
        </w:rPr>
        <w:t>6 et 7</w:t>
      </w:r>
      <w:r w:rsidRPr="006D7885">
        <w:rPr>
          <w:bCs/>
          <w:lang w:val="fr-FR"/>
        </w:rPr>
        <w:t> ; ».</w:t>
      </w:r>
    </w:p>
    <w:p w14:paraId="5DAEF104" w14:textId="370B11EE" w:rsidR="007210BA" w:rsidRPr="006D7885" w:rsidRDefault="007210BA" w:rsidP="007210BA">
      <w:pPr>
        <w:pStyle w:val="SingleTxtG"/>
        <w:ind w:left="2268" w:hanging="1134"/>
        <w:rPr>
          <w:lang w:val="fr-FR"/>
        </w:rPr>
      </w:pPr>
      <w:r w:rsidRPr="006D7885">
        <w:rPr>
          <w:i/>
          <w:iCs/>
          <w:lang w:val="fr-FR"/>
        </w:rPr>
        <w:t xml:space="preserve">Le paragraphe 3.1.1.5 </w:t>
      </w:r>
      <w:r w:rsidRPr="006D7885">
        <w:rPr>
          <w:lang w:val="fr-FR"/>
        </w:rPr>
        <w:t>devient le paragraphe</w:t>
      </w:r>
      <w:r w:rsidR="005B0C4F" w:rsidRPr="006D7885">
        <w:rPr>
          <w:lang w:val="fr-FR"/>
        </w:rPr>
        <w:t> </w:t>
      </w:r>
      <w:r w:rsidRPr="006D7885">
        <w:rPr>
          <w:lang w:val="fr-FR"/>
        </w:rPr>
        <w:t>3.1.1.6 et se lit comme suit :</w:t>
      </w:r>
    </w:p>
    <w:p w14:paraId="1B610743" w14:textId="77777777" w:rsidR="007210BA" w:rsidRPr="006D7885" w:rsidRDefault="007210BA" w:rsidP="007210BA">
      <w:pPr>
        <w:pStyle w:val="SingleTxtG"/>
        <w:ind w:left="2268" w:hanging="1134"/>
        <w:rPr>
          <w:b/>
          <w:bCs/>
          <w:lang w:val="fr-FR"/>
        </w:rPr>
      </w:pPr>
      <w:r w:rsidRPr="006D7885">
        <w:rPr>
          <w:lang w:val="fr-FR"/>
        </w:rPr>
        <w:t>« </w:t>
      </w:r>
      <w:r w:rsidRPr="006D7885">
        <w:rPr>
          <w:b/>
          <w:bCs/>
          <w:lang w:val="fr-FR"/>
        </w:rPr>
        <w:t>3.1.1.6</w:t>
      </w:r>
      <w:r w:rsidRPr="006D7885">
        <w:rPr>
          <w:lang w:val="fr-FR"/>
        </w:rPr>
        <w:tab/>
        <w:t>Pour chaque type d’écran, le cas échéant, de 7 </w:t>
      </w:r>
      <w:r w:rsidRPr="006D7885">
        <w:rPr>
          <w:b/>
          <w:bCs/>
          <w:lang w:val="fr-FR"/>
        </w:rPr>
        <w:t>écrans</w:t>
      </w:r>
      <w:r w:rsidRPr="006D7885">
        <w:rPr>
          <w:lang w:val="fr-FR"/>
        </w:rPr>
        <w:t xml:space="preserve"> (+ 3 pour l’essai facultatif des écrans antibuée) </w:t>
      </w:r>
      <w:r w:rsidRPr="006D7885">
        <w:rPr>
          <w:strike/>
          <w:lang w:val="fr-FR"/>
        </w:rPr>
        <w:t>écrans</w:t>
      </w:r>
      <w:r w:rsidRPr="006D7885">
        <w:rPr>
          <w:lang w:val="fr-FR"/>
        </w:rPr>
        <w:t xml:space="preserve"> choisis parmi un échantillon d’au moins 14 </w:t>
      </w:r>
      <w:bookmarkStart w:id="10" w:name="_Hlk84173279"/>
      <w:r w:rsidRPr="006D7885">
        <w:rPr>
          <w:b/>
          <w:bCs/>
          <w:lang w:val="fr-FR"/>
        </w:rPr>
        <w:t>exemplaires</w:t>
      </w:r>
      <w:r w:rsidRPr="006D7885">
        <w:rPr>
          <w:lang w:val="fr-FR"/>
        </w:rPr>
        <w:t xml:space="preserve"> </w:t>
      </w:r>
      <w:bookmarkEnd w:id="10"/>
      <w:r w:rsidRPr="006D7885">
        <w:rPr>
          <w:lang w:val="fr-FR"/>
        </w:rPr>
        <w:t>(+ 6 pour l’essai facultatif)</w:t>
      </w:r>
      <w:r w:rsidRPr="006D7885">
        <w:t xml:space="preserve"> </w:t>
      </w:r>
      <w:r w:rsidRPr="006D7885">
        <w:rPr>
          <w:strike/>
          <w:lang w:val="fr-FR"/>
        </w:rPr>
        <w:t>exemplaires</w:t>
      </w:r>
      <w:r w:rsidRPr="006D7885">
        <w:rPr>
          <w:lang w:val="fr-FR"/>
        </w:rPr>
        <w:t>. Six (+ 3 pour l’essai facultatif) seront soumis à des essais, le septième (ou le dixième pour l’essai facultatif) étant conservé par le service technique chargé des essais d’homologation</w:t>
      </w:r>
      <w:r w:rsidRPr="006D7885">
        <w:rPr>
          <w:b/>
          <w:bCs/>
          <w:lang w:val="fr-FR"/>
        </w:rPr>
        <w:t>. Si l’écran peut être équipé d’un écran intérieur, de suffisamment d’écrans intérieurs pour effectuer tous les essais requis.</w:t>
      </w:r>
      <w:r w:rsidRPr="006D7885">
        <w:rPr>
          <w:lang w:val="fr-FR"/>
        </w:rPr>
        <w:t> ».</w:t>
      </w:r>
    </w:p>
    <w:p w14:paraId="746062E3" w14:textId="42A47C1A" w:rsidR="007210BA" w:rsidRPr="006D7885" w:rsidRDefault="007210BA" w:rsidP="007210BA">
      <w:pPr>
        <w:pStyle w:val="SingleTxtG"/>
        <w:ind w:left="2268" w:hanging="1134"/>
        <w:rPr>
          <w:lang w:val="fr-FR"/>
        </w:rPr>
      </w:pPr>
      <w:r w:rsidRPr="006D7885">
        <w:rPr>
          <w:i/>
          <w:iCs/>
          <w:lang w:val="fr-FR"/>
        </w:rPr>
        <w:t>Paragraphe 3.2.1.2</w:t>
      </w:r>
      <w:r w:rsidRPr="006D7885">
        <w:rPr>
          <w:lang w:val="fr-FR"/>
        </w:rPr>
        <w:t>, lire</w:t>
      </w:r>
      <w:r w:rsidR="005B0C4F" w:rsidRPr="006D7885">
        <w:rPr>
          <w:lang w:val="fr-FR"/>
        </w:rPr>
        <w:t> </w:t>
      </w:r>
      <w:r w:rsidRPr="006D7885">
        <w:rPr>
          <w:lang w:val="fr-FR"/>
        </w:rPr>
        <w:t>:</w:t>
      </w:r>
    </w:p>
    <w:p w14:paraId="30BE9E98" w14:textId="77777777" w:rsidR="007210BA" w:rsidRPr="006D7885" w:rsidRDefault="007210BA" w:rsidP="007210BA">
      <w:pPr>
        <w:pStyle w:val="SingleTxtG"/>
        <w:ind w:left="2268" w:hanging="1134"/>
        <w:rPr>
          <w:lang w:val="fr-FR"/>
        </w:rPr>
      </w:pPr>
      <w:r w:rsidRPr="006D7885">
        <w:rPr>
          <w:lang w:val="fr-FR"/>
        </w:rPr>
        <w:t>« 3.2.1.2</w:t>
      </w:r>
      <w:r w:rsidRPr="006D7885">
        <w:rPr>
          <w:lang w:val="fr-FR"/>
        </w:rPr>
        <w:tab/>
        <w:t>D’une description technique de l’écran précisant les matériaux utilisés, les procédés de fabrication et, le cas échéant, le traitement de surface</w:t>
      </w:r>
      <w:r w:rsidRPr="006D7885">
        <w:rPr>
          <w:b/>
          <w:bCs/>
          <w:lang w:val="fr-FR"/>
        </w:rPr>
        <w:t>. Si l’écran peut être équipé d’un écran intérieur, de dessins de l’écran intérieur et de ses éléments de fixation </w:t>
      </w:r>
      <w:r w:rsidRPr="006D7885">
        <w:rPr>
          <w:lang w:val="fr-FR"/>
        </w:rPr>
        <w:t>; ».</w:t>
      </w:r>
    </w:p>
    <w:p w14:paraId="1BD6F813" w14:textId="30BD3DC6" w:rsidR="007210BA" w:rsidRPr="006D7885" w:rsidRDefault="007210BA" w:rsidP="007210BA">
      <w:pPr>
        <w:pStyle w:val="SingleTxtG"/>
        <w:ind w:left="2268" w:hanging="1134"/>
        <w:rPr>
          <w:lang w:val="fr-FR"/>
        </w:rPr>
      </w:pPr>
      <w:r w:rsidRPr="006D7885">
        <w:rPr>
          <w:i/>
          <w:iCs/>
          <w:lang w:val="fr-FR"/>
        </w:rPr>
        <w:t>Paragraphe 3.2.1.4</w:t>
      </w:r>
      <w:r w:rsidRPr="006D7885">
        <w:rPr>
          <w:lang w:val="fr-FR"/>
        </w:rPr>
        <w:t>, lire</w:t>
      </w:r>
      <w:r w:rsidR="005B0C4F" w:rsidRPr="006D7885">
        <w:rPr>
          <w:lang w:val="fr-FR"/>
        </w:rPr>
        <w:t> </w:t>
      </w:r>
      <w:r w:rsidRPr="006D7885">
        <w:rPr>
          <w:lang w:val="fr-FR"/>
        </w:rPr>
        <w:t>:</w:t>
      </w:r>
    </w:p>
    <w:p w14:paraId="20F7B5FD" w14:textId="4568FF37" w:rsidR="007210BA" w:rsidRPr="006D7885" w:rsidRDefault="007210BA" w:rsidP="007210BA">
      <w:pPr>
        <w:pStyle w:val="SingleTxtG"/>
        <w:ind w:left="2268" w:hanging="1134"/>
        <w:rPr>
          <w:lang w:val="fr-FR"/>
        </w:rPr>
      </w:pPr>
      <w:r w:rsidRPr="006D7885">
        <w:rPr>
          <w:lang w:val="fr-FR"/>
        </w:rPr>
        <w:t>« 3.2.1.4</w:t>
      </w:r>
      <w:r w:rsidRPr="006D7885">
        <w:rPr>
          <w:lang w:val="fr-FR"/>
        </w:rPr>
        <w:tab/>
        <w:t>Pour chaque type d’écran, le cas échéant, de 7</w:t>
      </w:r>
      <w:r w:rsidR="005B0C4F" w:rsidRPr="006D7885">
        <w:rPr>
          <w:lang w:val="fr-FR"/>
        </w:rPr>
        <w:t> </w:t>
      </w:r>
      <w:r w:rsidRPr="006D7885">
        <w:rPr>
          <w:b/>
          <w:bCs/>
          <w:lang w:val="fr-FR"/>
        </w:rPr>
        <w:t>écrans</w:t>
      </w:r>
      <w:r w:rsidRPr="006D7885">
        <w:rPr>
          <w:lang w:val="fr-FR"/>
        </w:rPr>
        <w:t xml:space="preserve"> (+ 3 pour l’essai facultatif des écrans antibuée) </w:t>
      </w:r>
      <w:r w:rsidRPr="006D7885">
        <w:rPr>
          <w:strike/>
          <w:lang w:val="fr-FR"/>
        </w:rPr>
        <w:t>écrans</w:t>
      </w:r>
      <w:r w:rsidRPr="006D7885">
        <w:rPr>
          <w:lang w:val="fr-FR"/>
        </w:rPr>
        <w:t xml:space="preserve"> choisis parmi un échantillon d’au moins 14 </w:t>
      </w:r>
      <w:r w:rsidRPr="006D7885">
        <w:rPr>
          <w:b/>
          <w:bCs/>
          <w:lang w:val="fr-FR"/>
        </w:rPr>
        <w:t>exemplaires</w:t>
      </w:r>
      <w:r w:rsidRPr="006D7885">
        <w:rPr>
          <w:lang w:val="fr-FR"/>
        </w:rPr>
        <w:t xml:space="preserve"> (+6 pour l’essai facultatif) </w:t>
      </w:r>
      <w:r w:rsidRPr="006D7885">
        <w:rPr>
          <w:strike/>
          <w:lang w:val="fr-FR"/>
        </w:rPr>
        <w:t>exemplaires</w:t>
      </w:r>
      <w:r w:rsidRPr="006D7885">
        <w:rPr>
          <w:lang w:val="fr-FR"/>
        </w:rPr>
        <w:t xml:space="preserve"> et des casques sur lesquels doivent être montés les écrans.</w:t>
      </w:r>
    </w:p>
    <w:p w14:paraId="5A0D7084" w14:textId="77777777" w:rsidR="007210BA" w:rsidRPr="006D7885" w:rsidRDefault="007210BA" w:rsidP="007210BA">
      <w:pPr>
        <w:pStyle w:val="SingleTxtG"/>
        <w:ind w:left="2268"/>
        <w:rPr>
          <w:lang w:val="fr-FR"/>
        </w:rPr>
      </w:pPr>
      <w:r w:rsidRPr="006D7885">
        <w:rPr>
          <w:lang w:val="fr-FR"/>
        </w:rPr>
        <w:t xml:space="preserve">Six (+3 pour l’essai facultatif) seront soumis à des essais, le septième (ou le dixième pour l’essai facultatif) étant conservé par le service technique chargé des essais d’homologation. </w:t>
      </w:r>
    </w:p>
    <w:p w14:paraId="50A26E57" w14:textId="77777777" w:rsidR="007210BA" w:rsidRPr="006D7885" w:rsidRDefault="007210BA" w:rsidP="007210BA">
      <w:pPr>
        <w:pStyle w:val="SingleTxtG"/>
        <w:ind w:left="2268"/>
        <w:rPr>
          <w:lang w:val="fr-FR"/>
        </w:rPr>
      </w:pPr>
      <w:r w:rsidRPr="006D7885">
        <w:rPr>
          <w:b/>
          <w:bCs/>
          <w:lang w:val="fr-FR"/>
        </w:rPr>
        <w:t>Si l’écran peut être équipé d’un écran intérieur, d’un nombre suffisant d’écrans intérieurs pour effectuer tous les essais requis.</w:t>
      </w:r>
      <w:r w:rsidRPr="006D7885">
        <w:rPr>
          <w:lang w:val="fr-FR"/>
        </w:rPr>
        <w:t> ».</w:t>
      </w:r>
    </w:p>
    <w:p w14:paraId="026FD926" w14:textId="577D0143" w:rsidR="007210BA" w:rsidRPr="006D7885" w:rsidRDefault="007210BA" w:rsidP="00815DE3">
      <w:pPr>
        <w:pStyle w:val="SingleTxtG"/>
        <w:keepNext/>
        <w:keepLines/>
        <w:ind w:left="2268" w:hanging="1134"/>
        <w:rPr>
          <w:bCs/>
          <w:i/>
          <w:iCs/>
          <w:lang w:val="fr-FR"/>
        </w:rPr>
      </w:pPr>
      <w:r w:rsidRPr="006D7885">
        <w:rPr>
          <w:bCs/>
          <w:i/>
          <w:iCs/>
          <w:lang w:val="fr-FR"/>
        </w:rPr>
        <w:lastRenderedPageBreak/>
        <w:t>Ajouter les nouveaux paragraphes 3.3 à 3.3.2.4</w:t>
      </w:r>
      <w:r w:rsidRPr="006D7885">
        <w:rPr>
          <w:bCs/>
          <w:lang w:val="fr-FR"/>
        </w:rPr>
        <w:t>, comme suit</w:t>
      </w:r>
      <w:r w:rsidR="005B0C4F" w:rsidRPr="006D7885">
        <w:rPr>
          <w:bCs/>
          <w:lang w:val="fr-FR"/>
        </w:rPr>
        <w:t> </w:t>
      </w:r>
      <w:r w:rsidRPr="006D7885">
        <w:rPr>
          <w:bCs/>
          <w:lang w:val="fr-FR"/>
        </w:rPr>
        <w:t>:</w:t>
      </w:r>
    </w:p>
    <w:p w14:paraId="17EA3C9B" w14:textId="77777777" w:rsidR="007210BA" w:rsidRPr="006D7885" w:rsidRDefault="007210BA" w:rsidP="00815DE3">
      <w:pPr>
        <w:pStyle w:val="SingleTxtG"/>
        <w:keepNext/>
        <w:keepLines/>
        <w:ind w:left="2268" w:hanging="1134"/>
        <w:rPr>
          <w:b/>
          <w:bCs/>
          <w:lang w:val="fr-FR"/>
        </w:rPr>
      </w:pPr>
      <w:r w:rsidRPr="006D7885">
        <w:rPr>
          <w:lang w:val="fr-FR"/>
        </w:rPr>
        <w:t>« </w:t>
      </w:r>
      <w:r w:rsidRPr="006D7885">
        <w:rPr>
          <w:b/>
          <w:bCs/>
          <w:lang w:val="fr-FR"/>
        </w:rPr>
        <w:t>3.3</w:t>
      </w:r>
      <w:r w:rsidRPr="006D7885">
        <w:rPr>
          <w:b/>
          <w:bCs/>
          <w:lang w:val="fr-FR"/>
        </w:rPr>
        <w:tab/>
        <w:t xml:space="preserve">Demande d’homologation d’un type d’accessoire </w:t>
      </w:r>
    </w:p>
    <w:p w14:paraId="1023C9D3" w14:textId="0304ACBC" w:rsidR="007210BA" w:rsidRPr="006D7885" w:rsidRDefault="007210BA" w:rsidP="00815DE3">
      <w:pPr>
        <w:pStyle w:val="SingleTxtG"/>
        <w:keepNext/>
        <w:keepLines/>
        <w:ind w:left="2268" w:hanging="1134"/>
        <w:rPr>
          <w:b/>
          <w:bCs/>
          <w:lang w:val="fr-FR"/>
        </w:rPr>
      </w:pPr>
      <w:r w:rsidRPr="006D7885">
        <w:rPr>
          <w:b/>
          <w:bCs/>
          <w:lang w:val="fr-FR"/>
        </w:rPr>
        <w:t>3.3.1</w:t>
      </w:r>
      <w:r w:rsidRPr="006D7885">
        <w:rPr>
          <w:b/>
          <w:bCs/>
          <w:lang w:val="fr-FR"/>
        </w:rPr>
        <w:tab/>
        <w:t>La demande d’homologation d’un type d’accessoire universel est présentée par le fabricant de l’accessoire ou par le détenteur de la marque de fabrique ou de commerce ou par son représentant dûment accrédité, et doit être accompagnée, pour chaque type</w:t>
      </w:r>
      <w:r w:rsidR="005B0C4F" w:rsidRPr="006D7885">
        <w:rPr>
          <w:b/>
          <w:bCs/>
          <w:lang w:val="fr-FR"/>
        </w:rPr>
        <w:t> </w:t>
      </w:r>
      <w:r w:rsidRPr="006D7885">
        <w:rPr>
          <w:b/>
          <w:bCs/>
          <w:lang w:val="fr-FR"/>
        </w:rPr>
        <w:t>:</w:t>
      </w:r>
    </w:p>
    <w:p w14:paraId="48026105" w14:textId="77777777" w:rsidR="007210BA" w:rsidRPr="006D7885" w:rsidRDefault="007210BA" w:rsidP="007210BA">
      <w:pPr>
        <w:pStyle w:val="SingleTxtG"/>
        <w:ind w:left="2268" w:hanging="1134"/>
        <w:rPr>
          <w:b/>
          <w:bCs/>
          <w:lang w:val="fr-FR"/>
        </w:rPr>
      </w:pPr>
      <w:r w:rsidRPr="006D7885">
        <w:rPr>
          <w:b/>
          <w:bCs/>
          <w:lang w:val="fr-FR"/>
        </w:rPr>
        <w:t>3.3.1.1</w:t>
      </w:r>
      <w:r w:rsidRPr="006D7885">
        <w:rPr>
          <w:b/>
          <w:bCs/>
          <w:lang w:val="fr-FR"/>
        </w:rPr>
        <w:tab/>
        <w:t>De dessins à l’échelle et suffisamment détaillés pour permettre de déterminer le type et la taille de l’accessoire universel et de ses éléments de fixation au casque</w:t>
      </w:r>
      <w:r w:rsidRPr="006D7885">
        <w:t xml:space="preserve"> </w:t>
      </w:r>
      <w:r w:rsidRPr="006D7885">
        <w:rPr>
          <w:b/>
          <w:bCs/>
          <w:lang w:val="fr-FR"/>
        </w:rPr>
        <w:t>ainsi que de chaque élément, notamment le type de microphone ou de haut-parleurs. Les dessins doivent indiquer l’emplacement prévu pour la marque d’homologation tel que prescrit au paragraphe 5.4.4.1 ;</w:t>
      </w:r>
    </w:p>
    <w:p w14:paraId="1E50CD97" w14:textId="77777777" w:rsidR="007210BA" w:rsidRPr="006D7885" w:rsidRDefault="007210BA" w:rsidP="007210BA">
      <w:pPr>
        <w:pStyle w:val="SingleTxtG"/>
        <w:ind w:left="2268" w:hanging="1134"/>
        <w:rPr>
          <w:b/>
          <w:bCs/>
          <w:lang w:val="fr-FR"/>
        </w:rPr>
      </w:pPr>
      <w:r w:rsidRPr="006D7885">
        <w:rPr>
          <w:b/>
          <w:bCs/>
          <w:lang w:val="fr-FR"/>
        </w:rPr>
        <w:t>3.3.1.2</w:t>
      </w:r>
      <w:r w:rsidRPr="006D7885">
        <w:rPr>
          <w:b/>
          <w:bCs/>
          <w:lang w:val="fr-FR"/>
        </w:rPr>
        <w:tab/>
        <w:t>D’une description technique de l’accessoire universel indiquant son poids, ses dimensions, les matériaux utilisés et, le cas échéant, le traitement de surface ;</w:t>
      </w:r>
    </w:p>
    <w:p w14:paraId="1CEBEC5B" w14:textId="69304A20" w:rsidR="007210BA" w:rsidRPr="006D7885" w:rsidRDefault="007210BA" w:rsidP="007210BA">
      <w:pPr>
        <w:pStyle w:val="SingleTxtG"/>
        <w:ind w:left="2268" w:hanging="1134"/>
        <w:rPr>
          <w:b/>
          <w:bCs/>
          <w:lang w:val="fr-FR"/>
        </w:rPr>
      </w:pPr>
      <w:r w:rsidRPr="006D7885">
        <w:rPr>
          <w:b/>
          <w:bCs/>
          <w:lang w:val="fr-FR"/>
        </w:rPr>
        <w:t>3.3.1.3</w:t>
      </w:r>
      <w:r w:rsidRPr="006D7885">
        <w:rPr>
          <w:b/>
          <w:bCs/>
          <w:lang w:val="fr-FR"/>
        </w:rPr>
        <w:tab/>
        <w:t>Pour chaque type d’accessoire universel, d’un nombre d’exemplaires suffisant pour permettre d’effectuer tous les essais prescrits au paragraphe</w:t>
      </w:r>
      <w:r w:rsidR="005B0C4F" w:rsidRPr="006D7885">
        <w:rPr>
          <w:b/>
          <w:bCs/>
          <w:lang w:val="fr-FR"/>
        </w:rPr>
        <w:t> </w:t>
      </w:r>
      <w:r w:rsidRPr="006D7885">
        <w:rPr>
          <w:b/>
          <w:bCs/>
          <w:lang w:val="fr-FR"/>
        </w:rPr>
        <w:t xml:space="preserve">6.19 et au </w:t>
      </w:r>
      <w:r w:rsidRPr="006D7885">
        <w:rPr>
          <w:rFonts w:eastAsia="Courier New"/>
          <w:b/>
          <w:bCs/>
          <w:lang w:val="fr-FR"/>
        </w:rPr>
        <w:t>paragraphe</w:t>
      </w:r>
      <w:r w:rsidR="005B0C4F" w:rsidRPr="006D7885">
        <w:rPr>
          <w:rFonts w:eastAsia="Courier New"/>
          <w:b/>
          <w:bCs/>
          <w:lang w:val="fr-FR"/>
        </w:rPr>
        <w:t> </w:t>
      </w:r>
      <w:r w:rsidRPr="006D7885">
        <w:rPr>
          <w:rFonts w:eastAsia="Courier New"/>
          <w:b/>
          <w:bCs/>
          <w:lang w:val="fr-FR"/>
        </w:rPr>
        <w:t>7.4.2.1.2.3</w:t>
      </w:r>
      <w:r w:rsidRPr="006D7885">
        <w:rPr>
          <w:b/>
          <w:bCs/>
          <w:lang w:val="fr-FR"/>
        </w:rPr>
        <w:t>, le cas échéant, et d’un exemplaire supplémentaire à conserver par le service technique chargé des essais d’homologation.</w:t>
      </w:r>
    </w:p>
    <w:p w14:paraId="21D71203" w14:textId="77777777" w:rsidR="007210BA" w:rsidRPr="006D7885" w:rsidRDefault="007210BA" w:rsidP="005B0C4F">
      <w:pPr>
        <w:pStyle w:val="SingleTxtG"/>
        <w:keepNext/>
        <w:ind w:left="2268" w:hanging="1134"/>
        <w:rPr>
          <w:b/>
          <w:bCs/>
          <w:lang w:val="fr-FR"/>
        </w:rPr>
      </w:pPr>
      <w:r w:rsidRPr="006D7885">
        <w:rPr>
          <w:b/>
          <w:bCs/>
          <w:lang w:val="fr-FR"/>
        </w:rPr>
        <w:t>3.3.2</w:t>
      </w:r>
      <w:r w:rsidRPr="006D7885">
        <w:rPr>
          <w:b/>
          <w:bCs/>
          <w:lang w:val="fr-FR"/>
        </w:rPr>
        <w:tab/>
        <w:t>La demande d’homologation d’un type d’accessoire spécial est présentée par le fabricant de l’accessoire ou par le détenteur de la marque de fabrique ou de commerce ou par son représentant dûment accrédité, et doit être accompagnée, pour chaque type :</w:t>
      </w:r>
    </w:p>
    <w:p w14:paraId="52DAC459" w14:textId="77777777" w:rsidR="007210BA" w:rsidRPr="006D7885" w:rsidRDefault="007210BA" w:rsidP="007210BA">
      <w:pPr>
        <w:pStyle w:val="SingleTxtG"/>
        <w:ind w:left="2268" w:hanging="1134"/>
        <w:rPr>
          <w:b/>
          <w:bCs/>
          <w:lang w:val="fr-FR"/>
        </w:rPr>
      </w:pPr>
      <w:r w:rsidRPr="006D7885">
        <w:rPr>
          <w:b/>
          <w:bCs/>
          <w:lang w:val="fr-FR"/>
        </w:rPr>
        <w:t>3.3.2.1</w:t>
      </w:r>
      <w:r w:rsidRPr="006D7885">
        <w:rPr>
          <w:b/>
          <w:bCs/>
          <w:lang w:val="fr-FR"/>
        </w:rPr>
        <w:tab/>
        <w:t>De dessins à l’échelle et suffisamment détaillés pour permettre de déterminer le type et la taille de l’accessoire spécial et de ses éléments de fixation au casque ainsi que de chaque élément, notamment le type de microphone ou de haut-parleurs, le cas échéant. Les dessins doivent indiquer l’emplacement prévu pour la marque d’homologation tel que prescrit au paragraphe 5.4.4.1 ;</w:t>
      </w:r>
    </w:p>
    <w:p w14:paraId="2DAB5A35" w14:textId="77777777" w:rsidR="007210BA" w:rsidRPr="006D7885" w:rsidRDefault="007210BA" w:rsidP="007210BA">
      <w:pPr>
        <w:pStyle w:val="SingleTxtG"/>
        <w:ind w:left="2268" w:hanging="1134"/>
        <w:rPr>
          <w:b/>
          <w:bCs/>
          <w:lang w:val="fr-FR"/>
        </w:rPr>
      </w:pPr>
      <w:r w:rsidRPr="006D7885">
        <w:rPr>
          <w:b/>
          <w:bCs/>
          <w:lang w:val="fr-FR"/>
        </w:rPr>
        <w:t>3.3.2.2</w:t>
      </w:r>
      <w:r w:rsidRPr="006D7885">
        <w:rPr>
          <w:b/>
          <w:bCs/>
          <w:lang w:val="fr-FR"/>
        </w:rPr>
        <w:tab/>
        <w:t>D’une description technique de l’accessoire spécial indiquant son poids, ses dimensions, les matériaux utilisés et, le cas échéant, le traitement de surface ;</w:t>
      </w:r>
    </w:p>
    <w:p w14:paraId="21B06EDC" w14:textId="2E0420C8" w:rsidR="007210BA" w:rsidRPr="006D7885" w:rsidRDefault="007210BA" w:rsidP="007210BA">
      <w:pPr>
        <w:pStyle w:val="SingleTxtG"/>
        <w:ind w:left="2268" w:hanging="1134"/>
        <w:rPr>
          <w:b/>
          <w:bCs/>
          <w:lang w:val="fr-FR"/>
        </w:rPr>
      </w:pPr>
      <w:r w:rsidRPr="006D7885">
        <w:rPr>
          <w:b/>
          <w:bCs/>
          <w:lang w:val="fr-FR"/>
        </w:rPr>
        <w:t>3.3.2.3</w:t>
      </w:r>
      <w:r w:rsidRPr="006D7885">
        <w:rPr>
          <w:b/>
          <w:bCs/>
          <w:lang w:val="fr-FR"/>
        </w:rPr>
        <w:tab/>
        <w:t>Pour chaque type d’accessoire spécial, d’un nombre suffisant d’exemplaires de celui-ci et de casques destinés à en être équipés pour permettre d’effectuer tous les essais spécifiés aux chapitres</w:t>
      </w:r>
      <w:r w:rsidR="005B0C4F" w:rsidRPr="006D7885">
        <w:rPr>
          <w:b/>
          <w:bCs/>
          <w:lang w:val="fr-FR"/>
        </w:rPr>
        <w:t> </w:t>
      </w:r>
      <w:r w:rsidRPr="006D7885">
        <w:rPr>
          <w:b/>
          <w:bCs/>
          <w:lang w:val="fr-FR"/>
        </w:rPr>
        <w:t>6 et 7, le cas échéant, et d’un exemplaire supplémentaire à conserver par le service technique chargé des essais d’homologation.</w:t>
      </w:r>
    </w:p>
    <w:p w14:paraId="0899ABF7" w14:textId="77777777" w:rsidR="007210BA" w:rsidRPr="006D7885" w:rsidRDefault="007210BA" w:rsidP="007210BA">
      <w:pPr>
        <w:pStyle w:val="SingleTxtG"/>
        <w:ind w:left="2268" w:hanging="1134"/>
        <w:rPr>
          <w:b/>
          <w:bCs/>
          <w:lang w:val="fr-FR"/>
        </w:rPr>
      </w:pPr>
      <w:r w:rsidRPr="006D7885">
        <w:rPr>
          <w:b/>
          <w:bCs/>
          <w:lang w:val="fr-FR"/>
        </w:rPr>
        <w:t>3.3.2.4</w:t>
      </w:r>
      <w:r w:rsidRPr="006D7885">
        <w:rPr>
          <w:b/>
          <w:bCs/>
          <w:lang w:val="fr-FR"/>
        </w:rPr>
        <w:tab/>
        <w:t>De la liste des types de casques homologués sur lesquels l’accessoire spécial peut être monté.</w:t>
      </w:r>
      <w:r w:rsidRPr="006D7885">
        <w:rPr>
          <w:lang w:val="fr-FR"/>
        </w:rPr>
        <w:t> ».</w:t>
      </w:r>
    </w:p>
    <w:p w14:paraId="0A66E57F" w14:textId="77777777" w:rsidR="007210BA" w:rsidRPr="006D7885" w:rsidRDefault="007210BA" w:rsidP="007210BA">
      <w:pPr>
        <w:pStyle w:val="SingleTxtG"/>
        <w:ind w:left="2268" w:hanging="1134"/>
        <w:rPr>
          <w:b/>
          <w:bCs/>
          <w:lang w:val="fr-FR"/>
        </w:rPr>
      </w:pPr>
      <w:r w:rsidRPr="006D7885">
        <w:rPr>
          <w:i/>
          <w:iCs/>
          <w:lang w:val="fr-FR"/>
        </w:rPr>
        <w:t xml:space="preserve">Le paragraphe 3.3 </w:t>
      </w:r>
      <w:r w:rsidRPr="006D7885">
        <w:rPr>
          <w:lang w:val="fr-FR"/>
        </w:rPr>
        <w:t>devient le paragraphe 3.4.</w:t>
      </w:r>
    </w:p>
    <w:p w14:paraId="287EE68C" w14:textId="05CA06A1" w:rsidR="007210BA" w:rsidRPr="006D7885" w:rsidRDefault="007210BA" w:rsidP="008C2E87">
      <w:pPr>
        <w:pStyle w:val="SingleTxtG"/>
        <w:keepNext/>
        <w:ind w:left="2268" w:hanging="1134"/>
        <w:rPr>
          <w:b/>
          <w:bCs/>
          <w:lang w:val="fr-FR"/>
        </w:rPr>
      </w:pPr>
      <w:r w:rsidRPr="006D7885">
        <w:rPr>
          <w:bCs/>
          <w:i/>
          <w:iCs/>
          <w:lang w:val="fr-FR"/>
        </w:rPr>
        <w:t>Ajouter un nouveau paragraphe 3.5</w:t>
      </w:r>
      <w:r w:rsidRPr="006D7885">
        <w:rPr>
          <w:bCs/>
          <w:iCs/>
          <w:lang w:val="fr-FR"/>
        </w:rPr>
        <w:t>, libellé comme suit</w:t>
      </w:r>
      <w:r w:rsidR="008C2E87" w:rsidRPr="006D7885">
        <w:rPr>
          <w:bCs/>
          <w:iCs/>
          <w:lang w:val="fr-FR"/>
        </w:rPr>
        <w:t> </w:t>
      </w:r>
      <w:r w:rsidRPr="006D7885">
        <w:rPr>
          <w:bCs/>
          <w:iCs/>
          <w:lang w:val="fr-FR"/>
        </w:rPr>
        <w:t>:</w:t>
      </w:r>
    </w:p>
    <w:p w14:paraId="275F3F2F" w14:textId="77777777" w:rsidR="007210BA" w:rsidRPr="006D7885" w:rsidRDefault="007210BA" w:rsidP="007210BA">
      <w:pPr>
        <w:pStyle w:val="SingleTxtG"/>
        <w:ind w:left="2268" w:hanging="1134"/>
        <w:rPr>
          <w:lang w:val="fr-FR"/>
        </w:rPr>
      </w:pPr>
      <w:r w:rsidRPr="006D7885">
        <w:rPr>
          <w:lang w:val="fr-FR"/>
        </w:rPr>
        <w:t>« </w:t>
      </w:r>
      <w:r w:rsidRPr="006D7885">
        <w:rPr>
          <w:b/>
          <w:bCs/>
          <w:lang w:val="fr-FR"/>
        </w:rPr>
        <w:t>3.5</w:t>
      </w:r>
      <w:r w:rsidRPr="006D7885">
        <w:rPr>
          <w:b/>
          <w:bCs/>
          <w:lang w:val="fr-FR"/>
        </w:rPr>
        <w:tab/>
        <w:t>Dans le cas d’une demande d’homologation d’un accessoire spécial, l’autorité compétente doit vérifier l’existence des accords nécessaires entre les fabricants de casques concernés et le fabricant de l’accessoire spécial afin de garantir que, dans tous les cas, le comportement du casque et de l’accessoire spécial satisfait aux prescriptions du présent Règlement. En particulier, en cas de modification du casque ou de l’accessoire qui affecterait leur comportement, les deux fabricants sont informés et doivent tous deux demander la révision ou l’extension du certificat si nécessaire.</w:t>
      </w:r>
      <w:r w:rsidRPr="006D7885">
        <w:rPr>
          <w:lang w:val="fr-FR"/>
        </w:rPr>
        <w:t> ».</w:t>
      </w:r>
    </w:p>
    <w:p w14:paraId="0C07BC01" w14:textId="1B9C3AB6" w:rsidR="007210BA" w:rsidRPr="006D7885" w:rsidRDefault="007210BA" w:rsidP="008C2E87">
      <w:pPr>
        <w:pStyle w:val="SingleTxtG"/>
        <w:keepNext/>
        <w:ind w:left="2268" w:hanging="1134"/>
        <w:rPr>
          <w:bCs/>
          <w:lang w:val="fr-FR"/>
        </w:rPr>
      </w:pPr>
      <w:r w:rsidRPr="006D7885">
        <w:rPr>
          <w:bCs/>
          <w:i/>
          <w:iCs/>
          <w:lang w:val="fr-FR"/>
        </w:rPr>
        <w:lastRenderedPageBreak/>
        <w:t>Ajouter un nouveau paragraphe 4.4</w:t>
      </w:r>
      <w:r w:rsidRPr="006D7885">
        <w:rPr>
          <w:bCs/>
          <w:lang w:val="fr-FR"/>
        </w:rPr>
        <w:t>, libellé comme suit</w:t>
      </w:r>
      <w:r w:rsidR="008C2E87" w:rsidRPr="006D7885">
        <w:rPr>
          <w:bCs/>
          <w:lang w:val="fr-FR"/>
        </w:rPr>
        <w:t> </w:t>
      </w:r>
      <w:r w:rsidRPr="006D7885">
        <w:rPr>
          <w:bCs/>
          <w:lang w:val="fr-FR"/>
        </w:rPr>
        <w:t>:</w:t>
      </w:r>
    </w:p>
    <w:p w14:paraId="1FC4223F" w14:textId="77777777" w:rsidR="007210BA" w:rsidRPr="006D7885" w:rsidRDefault="007210BA" w:rsidP="007210BA">
      <w:pPr>
        <w:pStyle w:val="SingleTxtG"/>
        <w:ind w:left="2268" w:hanging="1134"/>
        <w:rPr>
          <w:lang w:val="fr-FR"/>
        </w:rPr>
      </w:pPr>
      <w:r w:rsidRPr="006D7885">
        <w:rPr>
          <w:lang w:val="fr-FR"/>
        </w:rPr>
        <w:t>« </w:t>
      </w:r>
      <w:r w:rsidRPr="006D7885">
        <w:rPr>
          <w:b/>
          <w:bCs/>
          <w:lang w:val="fr-FR"/>
        </w:rPr>
        <w:t>4.4</w:t>
      </w:r>
      <w:r w:rsidRPr="006D7885">
        <w:rPr>
          <w:b/>
          <w:bCs/>
          <w:lang w:val="fr-FR"/>
        </w:rPr>
        <w:tab/>
        <w:t>Les accessoires présentés à l’homologation conformément au paragraphe 3.3 ci-dessus doivent porter la marque de fabrique ou de commerce du demandeur.</w:t>
      </w:r>
      <w:r w:rsidRPr="006D7885">
        <w:rPr>
          <w:lang w:val="fr-FR"/>
        </w:rPr>
        <w:t> ».</w:t>
      </w:r>
    </w:p>
    <w:p w14:paraId="426280FC" w14:textId="77777777" w:rsidR="007210BA" w:rsidRPr="006D7885" w:rsidRDefault="007210BA" w:rsidP="007210BA">
      <w:pPr>
        <w:pStyle w:val="SingleTxtG"/>
        <w:ind w:left="2268" w:hanging="1134"/>
        <w:rPr>
          <w:lang w:val="fr-FR"/>
        </w:rPr>
      </w:pPr>
      <w:r w:rsidRPr="006D7885">
        <w:rPr>
          <w:i/>
          <w:iCs/>
          <w:lang w:val="fr-FR"/>
        </w:rPr>
        <w:t xml:space="preserve">Le paragraphe 4.4 </w:t>
      </w:r>
      <w:r w:rsidRPr="006D7885">
        <w:rPr>
          <w:lang w:val="fr-FR"/>
        </w:rPr>
        <w:t>devient le paragraphe 4.5.</w:t>
      </w:r>
    </w:p>
    <w:p w14:paraId="57FB22EE" w14:textId="32A8E17D" w:rsidR="007210BA" w:rsidRPr="006D7885" w:rsidRDefault="007210BA" w:rsidP="008C2E87">
      <w:pPr>
        <w:pStyle w:val="SingleTxtG"/>
        <w:keepNext/>
        <w:ind w:left="2268" w:hanging="1134"/>
        <w:rPr>
          <w:lang w:val="fr-FR"/>
        </w:rPr>
      </w:pPr>
      <w:r w:rsidRPr="006D7885">
        <w:rPr>
          <w:i/>
          <w:iCs/>
          <w:lang w:val="fr-FR"/>
        </w:rPr>
        <w:t>Paragraphe 5.1</w:t>
      </w:r>
      <w:r w:rsidRPr="006D7885">
        <w:rPr>
          <w:lang w:val="fr-FR"/>
        </w:rPr>
        <w:t>, lire</w:t>
      </w:r>
      <w:r w:rsidR="008C2E87" w:rsidRPr="006D7885">
        <w:rPr>
          <w:lang w:val="fr-FR"/>
        </w:rPr>
        <w:t> </w:t>
      </w:r>
      <w:r w:rsidRPr="006D7885">
        <w:rPr>
          <w:lang w:val="fr-FR"/>
        </w:rPr>
        <w:t>:</w:t>
      </w:r>
    </w:p>
    <w:p w14:paraId="5877E711" w14:textId="77777777" w:rsidR="007210BA" w:rsidRPr="006D7885" w:rsidRDefault="007210BA" w:rsidP="007210BA">
      <w:pPr>
        <w:pStyle w:val="SingleTxtG"/>
        <w:ind w:left="2268" w:hanging="1134"/>
        <w:rPr>
          <w:lang w:val="fr-FR"/>
        </w:rPr>
      </w:pPr>
      <w:r w:rsidRPr="006D7885">
        <w:rPr>
          <w:lang w:val="fr-FR"/>
        </w:rPr>
        <w:t>« 5.1</w:t>
      </w:r>
      <w:r w:rsidRPr="006D7885">
        <w:rPr>
          <w:lang w:val="fr-FR"/>
        </w:rPr>
        <w:tab/>
        <w:t>Homologation d’un type de casque de protection, muni ou non d’un ou plusieurs types d’écran</w:t>
      </w:r>
      <w:r w:rsidRPr="006D7885">
        <w:rPr>
          <w:b/>
          <w:bCs/>
          <w:lang w:val="fr-FR"/>
        </w:rPr>
        <w:t xml:space="preserve"> pouvant comprendre des écrans intérieurs, et équipé ou non d’un ou plusieurs accessoires spéciaux. </w:t>
      </w:r>
      <w:r w:rsidRPr="006D7885">
        <w:rPr>
          <w:lang w:val="fr-FR"/>
        </w:rPr>
        <w:t>».</w:t>
      </w:r>
    </w:p>
    <w:p w14:paraId="0AE85284" w14:textId="7A5D47AB" w:rsidR="007210BA" w:rsidRPr="006D7885" w:rsidRDefault="007210BA" w:rsidP="008C2E87">
      <w:pPr>
        <w:pStyle w:val="SingleTxtG"/>
        <w:keepNext/>
        <w:ind w:left="2268" w:hanging="1134"/>
        <w:rPr>
          <w:lang w:val="fr-FR"/>
        </w:rPr>
      </w:pPr>
      <w:r w:rsidRPr="006D7885">
        <w:rPr>
          <w:i/>
          <w:iCs/>
          <w:lang w:val="fr-FR"/>
        </w:rPr>
        <w:t>Paragraphe 5.1.1</w:t>
      </w:r>
      <w:r w:rsidRPr="006D7885">
        <w:rPr>
          <w:lang w:val="fr-FR"/>
        </w:rPr>
        <w:t>, lire</w:t>
      </w:r>
      <w:r w:rsidR="008C2E87" w:rsidRPr="006D7885">
        <w:rPr>
          <w:lang w:val="fr-FR"/>
        </w:rPr>
        <w:t> </w:t>
      </w:r>
      <w:r w:rsidRPr="006D7885">
        <w:rPr>
          <w:lang w:val="fr-FR"/>
        </w:rPr>
        <w:t>:</w:t>
      </w:r>
    </w:p>
    <w:p w14:paraId="0DB2558B" w14:textId="1B7B187E" w:rsidR="007210BA" w:rsidRPr="006D7885" w:rsidRDefault="007210BA" w:rsidP="007210BA">
      <w:pPr>
        <w:pStyle w:val="SingleTxtG"/>
        <w:ind w:left="2268" w:hanging="1134"/>
        <w:rPr>
          <w:lang w:val="fr-FR"/>
        </w:rPr>
      </w:pPr>
      <w:r w:rsidRPr="006D7885">
        <w:rPr>
          <w:lang w:val="fr-FR"/>
        </w:rPr>
        <w:t>« 5.1.1</w:t>
      </w:r>
      <w:r w:rsidRPr="006D7885">
        <w:rPr>
          <w:lang w:val="fr-FR"/>
        </w:rPr>
        <w:tab/>
        <w:t>Si les casques de protection et, le cas échéant, les écrans</w:t>
      </w:r>
      <w:r w:rsidRPr="006D7885">
        <w:rPr>
          <w:b/>
          <w:bCs/>
          <w:lang w:val="fr-FR"/>
        </w:rPr>
        <w:t xml:space="preserve"> comprenant ou non des écrans intérieurs, selon le cas, </w:t>
      </w:r>
      <w:r w:rsidRPr="006D7885">
        <w:rPr>
          <w:b/>
          <w:lang w:val="fr-FR"/>
        </w:rPr>
        <w:t>équipés ou non accessoires spéciaux, selon le cas,</w:t>
      </w:r>
      <w:r w:rsidRPr="006D7885">
        <w:rPr>
          <w:lang w:val="fr-FR"/>
        </w:rPr>
        <w:t xml:space="preserve"> présentés à l’homologation en application du paragraphe</w:t>
      </w:r>
      <w:r w:rsidR="008C2E87" w:rsidRPr="006D7885">
        <w:rPr>
          <w:lang w:val="fr-FR"/>
        </w:rPr>
        <w:t> </w:t>
      </w:r>
      <w:r w:rsidRPr="006D7885">
        <w:rPr>
          <w:lang w:val="fr-FR"/>
        </w:rPr>
        <w:t>3.1.1.4 ci-dessus satisfont aux prescriptions du présent Règlement, l’homologation est accordée. ».</w:t>
      </w:r>
    </w:p>
    <w:p w14:paraId="0D8862D5" w14:textId="05C2D71E" w:rsidR="007210BA" w:rsidRPr="006D7885" w:rsidRDefault="007210BA" w:rsidP="007210BA">
      <w:pPr>
        <w:pStyle w:val="SingleTxtG"/>
        <w:ind w:left="2268" w:hanging="1134"/>
        <w:rPr>
          <w:lang w:val="fr-FR"/>
        </w:rPr>
      </w:pPr>
      <w:r w:rsidRPr="006D7885">
        <w:rPr>
          <w:i/>
          <w:iCs/>
          <w:lang w:val="fr-FR"/>
        </w:rPr>
        <w:t>Paragraphe 5.1.4</w:t>
      </w:r>
      <w:r w:rsidRPr="006D7885">
        <w:rPr>
          <w:lang w:val="fr-FR"/>
        </w:rPr>
        <w:t>, lire</w:t>
      </w:r>
      <w:r w:rsidR="008C2E87" w:rsidRPr="006D7885">
        <w:rPr>
          <w:lang w:val="fr-FR"/>
        </w:rPr>
        <w:t> </w:t>
      </w:r>
      <w:r w:rsidRPr="006D7885">
        <w:rPr>
          <w:lang w:val="fr-FR"/>
        </w:rPr>
        <w:t>:</w:t>
      </w:r>
    </w:p>
    <w:p w14:paraId="444434BC" w14:textId="2371FB4A" w:rsidR="007210BA" w:rsidRPr="006D7885" w:rsidRDefault="007210BA" w:rsidP="007210BA">
      <w:pPr>
        <w:pStyle w:val="SingleTxtG"/>
        <w:ind w:left="2268" w:hanging="1134"/>
        <w:rPr>
          <w:lang w:val="fr-FR"/>
        </w:rPr>
      </w:pPr>
      <w:r w:rsidRPr="006D7885">
        <w:rPr>
          <w:lang w:val="fr-FR"/>
        </w:rPr>
        <w:t>« 5.1.4</w:t>
      </w:r>
      <w:r w:rsidRPr="006D7885">
        <w:rPr>
          <w:lang w:val="fr-FR"/>
        </w:rPr>
        <w:tab/>
        <w:t>En plus des marques prescrites au paragraphe</w:t>
      </w:r>
      <w:r w:rsidR="008C2E87" w:rsidRPr="006D7885">
        <w:rPr>
          <w:lang w:val="fr-FR"/>
        </w:rPr>
        <w:t> </w:t>
      </w:r>
      <w:r w:rsidRPr="006D7885">
        <w:rPr>
          <w:lang w:val="fr-FR"/>
        </w:rPr>
        <w:t xml:space="preserve">4.1.1 ci-dessus, sur tout casque de protection conforme à un type homologué en application du présent Règlement, il est apposé, au moyen des étiquettes mentionnées au paragraphe </w:t>
      </w:r>
      <w:r w:rsidRPr="006D7885">
        <w:rPr>
          <w:strike/>
          <w:lang w:val="fr-FR"/>
        </w:rPr>
        <w:t xml:space="preserve">5.1.9. </w:t>
      </w:r>
      <w:r w:rsidRPr="006D7885">
        <w:rPr>
          <w:b/>
          <w:bCs/>
          <w:lang w:val="fr-FR"/>
        </w:rPr>
        <w:t xml:space="preserve">5.1.10 </w:t>
      </w:r>
      <w:r w:rsidRPr="006D7885">
        <w:rPr>
          <w:lang w:val="fr-FR"/>
        </w:rPr>
        <w:t>ci-après</w:t>
      </w:r>
      <w:r w:rsidR="008C2E87" w:rsidRPr="006D7885">
        <w:rPr>
          <w:lang w:val="fr-FR"/>
        </w:rPr>
        <w:t> </w:t>
      </w:r>
      <w:r w:rsidRPr="006D7885">
        <w:rPr>
          <w:lang w:val="fr-FR"/>
        </w:rPr>
        <w:t>: ».</w:t>
      </w:r>
    </w:p>
    <w:p w14:paraId="07A7E259" w14:textId="3C87B913" w:rsidR="007210BA" w:rsidRPr="006D7885" w:rsidRDefault="007210BA" w:rsidP="008C2E87">
      <w:pPr>
        <w:pStyle w:val="SingleTxtG"/>
        <w:keepNext/>
        <w:ind w:left="2268" w:hanging="1134"/>
        <w:rPr>
          <w:bCs/>
          <w:lang w:val="fr-FR"/>
        </w:rPr>
      </w:pPr>
      <w:r w:rsidRPr="006D7885">
        <w:rPr>
          <w:bCs/>
          <w:i/>
          <w:iCs/>
          <w:lang w:val="fr-FR"/>
        </w:rPr>
        <w:t>Ajouter les nouveaux paragraphes 5.1.4.1.2.3 à 5.1.4.1.2.3</w:t>
      </w:r>
      <w:r w:rsidRPr="006D7885">
        <w:rPr>
          <w:bCs/>
          <w:lang w:val="fr-FR"/>
        </w:rPr>
        <w:t>.</w:t>
      </w:r>
      <w:r w:rsidRPr="006D7885">
        <w:rPr>
          <w:bCs/>
          <w:i/>
          <w:iCs/>
          <w:lang w:val="fr-FR"/>
        </w:rPr>
        <w:t>3</w:t>
      </w:r>
      <w:r w:rsidRPr="006D7885">
        <w:rPr>
          <w:bCs/>
          <w:lang w:val="fr-FR"/>
        </w:rPr>
        <w:t>, libellés comme suit</w:t>
      </w:r>
      <w:r w:rsidR="008C2E87" w:rsidRPr="006D7885">
        <w:rPr>
          <w:bCs/>
          <w:lang w:val="fr-FR"/>
        </w:rPr>
        <w:t> </w:t>
      </w:r>
      <w:r w:rsidRPr="006D7885">
        <w:rPr>
          <w:bCs/>
          <w:lang w:val="fr-FR"/>
        </w:rPr>
        <w:t>:</w:t>
      </w:r>
    </w:p>
    <w:p w14:paraId="4EA31FD6" w14:textId="04AABE7E" w:rsidR="007210BA" w:rsidRPr="006D7885" w:rsidRDefault="007210BA" w:rsidP="008C2E87">
      <w:pPr>
        <w:pStyle w:val="SingleTxtG"/>
        <w:keepNext/>
        <w:ind w:left="2268" w:hanging="1134"/>
        <w:rPr>
          <w:b/>
          <w:bCs/>
          <w:lang w:val="fr-FR"/>
        </w:rPr>
      </w:pPr>
      <w:r w:rsidRPr="006D7885">
        <w:rPr>
          <w:lang w:val="fr-FR"/>
        </w:rPr>
        <w:t>« </w:t>
      </w:r>
      <w:r w:rsidRPr="006D7885">
        <w:rPr>
          <w:b/>
          <w:bCs/>
          <w:lang w:val="fr-FR"/>
        </w:rPr>
        <w:t>5.1.4.1.2.3</w:t>
      </w:r>
      <w:r w:rsidRPr="006D7885">
        <w:rPr>
          <w:b/>
          <w:bCs/>
          <w:lang w:val="fr-FR"/>
        </w:rPr>
        <w:tab/>
        <w:t>Selon que le casque est prévu pour accessoires universels, pour accessoires spéciaux ou les deux</w:t>
      </w:r>
      <w:r w:rsidR="008C2E87" w:rsidRPr="006D7885">
        <w:rPr>
          <w:b/>
          <w:bCs/>
          <w:lang w:val="fr-FR"/>
        </w:rPr>
        <w:t> </w:t>
      </w:r>
      <w:r w:rsidRPr="006D7885">
        <w:rPr>
          <w:b/>
          <w:bCs/>
          <w:lang w:val="fr-FR"/>
        </w:rPr>
        <w:t>:</w:t>
      </w:r>
    </w:p>
    <w:p w14:paraId="630934B9" w14:textId="21B1E486" w:rsidR="007210BA" w:rsidRPr="006D7885" w:rsidRDefault="007210BA" w:rsidP="008C2E87">
      <w:pPr>
        <w:pStyle w:val="SingleTxtG"/>
        <w:keepNext/>
        <w:tabs>
          <w:tab w:val="left" w:pos="2268"/>
        </w:tabs>
        <w:ind w:left="2268" w:hanging="1134"/>
        <w:rPr>
          <w:b/>
          <w:bCs/>
          <w:lang w:val="fr-FR"/>
        </w:rPr>
      </w:pPr>
      <w:r w:rsidRPr="006D7885">
        <w:rPr>
          <w:b/>
          <w:bCs/>
          <w:lang w:val="fr-FR"/>
        </w:rPr>
        <w:t>5.1.4.1.2.3.1</w:t>
      </w:r>
      <w:r w:rsidRPr="006D7885">
        <w:rPr>
          <w:b/>
          <w:bCs/>
          <w:lang w:val="fr-FR"/>
        </w:rPr>
        <w:tab/>
        <w:t>Pour un casque prévu pour accessoires universels, un ou plusieurs, selon le cas, des symboles suivants, séparés par un tiret</w:t>
      </w:r>
      <w:r w:rsidR="008C2E87" w:rsidRPr="006D7885">
        <w:rPr>
          <w:b/>
          <w:bCs/>
          <w:lang w:val="fr-FR"/>
        </w:rPr>
        <w:t> </w:t>
      </w:r>
      <w:r w:rsidRPr="006D7885">
        <w:rPr>
          <w:b/>
          <w:bCs/>
          <w:lang w:val="fr-FR"/>
        </w:rPr>
        <w:t>:</w:t>
      </w:r>
    </w:p>
    <w:p w14:paraId="73389131" w14:textId="77777777" w:rsidR="007210BA" w:rsidRPr="006D7885" w:rsidRDefault="007210BA" w:rsidP="007210BA">
      <w:pPr>
        <w:pStyle w:val="SingleTxtG"/>
        <w:ind w:left="2268"/>
        <w:rPr>
          <w:b/>
          <w:bCs/>
          <w:lang w:val="fr-FR"/>
        </w:rPr>
      </w:pPr>
      <w:r w:rsidRPr="006D7885">
        <w:rPr>
          <w:b/>
          <w:bCs/>
          <w:lang w:val="fr-FR"/>
        </w:rPr>
        <w:t>« UA » si le casque est prévu pour accessoires universels ;</w:t>
      </w:r>
    </w:p>
    <w:p w14:paraId="5C270BE5" w14:textId="26EC2B45" w:rsidR="007210BA" w:rsidRPr="006D7885" w:rsidRDefault="007210BA" w:rsidP="007210BA">
      <w:pPr>
        <w:pStyle w:val="SingleTxtG"/>
        <w:ind w:left="2268"/>
        <w:rPr>
          <w:b/>
          <w:bCs/>
          <w:lang w:val="fr-FR"/>
        </w:rPr>
      </w:pPr>
      <w:r w:rsidRPr="006D7885">
        <w:rPr>
          <w:b/>
          <w:bCs/>
          <w:lang w:val="fr-FR"/>
        </w:rPr>
        <w:t>«</w:t>
      </w:r>
      <w:r w:rsidR="008C2E87" w:rsidRPr="006D7885">
        <w:rPr>
          <w:b/>
          <w:bCs/>
          <w:lang w:val="fr-FR"/>
        </w:rPr>
        <w:t> </w:t>
      </w:r>
      <w:r w:rsidRPr="006D7885">
        <w:rPr>
          <w:b/>
          <w:bCs/>
          <w:lang w:val="fr-FR"/>
        </w:rPr>
        <w:t>S</w:t>
      </w:r>
      <w:r w:rsidR="008C2E87" w:rsidRPr="006D7885">
        <w:rPr>
          <w:b/>
          <w:bCs/>
          <w:lang w:val="fr-FR"/>
        </w:rPr>
        <w:t> </w:t>
      </w:r>
      <w:r w:rsidRPr="006D7885">
        <w:rPr>
          <w:b/>
          <w:bCs/>
          <w:lang w:val="fr-FR"/>
        </w:rPr>
        <w:t>» ou «</w:t>
      </w:r>
      <w:r w:rsidR="008C2E87" w:rsidRPr="006D7885">
        <w:rPr>
          <w:b/>
          <w:bCs/>
          <w:lang w:val="fr-FR"/>
        </w:rPr>
        <w:t> </w:t>
      </w:r>
      <w:r w:rsidRPr="006D7885">
        <w:rPr>
          <w:b/>
          <w:bCs/>
          <w:lang w:val="fr-FR"/>
        </w:rPr>
        <w:t>S45</w:t>
      </w:r>
      <w:r w:rsidR="008C2E87" w:rsidRPr="006D7885">
        <w:rPr>
          <w:b/>
          <w:bCs/>
          <w:lang w:val="fr-FR"/>
        </w:rPr>
        <w:t> </w:t>
      </w:r>
      <w:r w:rsidRPr="006D7885">
        <w:rPr>
          <w:b/>
          <w:bCs/>
          <w:lang w:val="fr-FR"/>
        </w:rPr>
        <w:t>» : « S » si le casque a été soumis à des essais avec des simulacres de haut-parleurs de 40</w:t>
      </w:r>
      <w:r w:rsidR="008C2E87" w:rsidRPr="006D7885">
        <w:rPr>
          <w:b/>
          <w:bCs/>
          <w:lang w:val="fr-FR"/>
        </w:rPr>
        <w:t> </w:t>
      </w:r>
      <w:r w:rsidRPr="006D7885">
        <w:rPr>
          <w:b/>
          <w:bCs/>
          <w:lang w:val="fr-FR"/>
        </w:rPr>
        <w:t>mm de diamètre, « S45 » si le casque a été soumis à des essais avec des simulacres de haut-parleurs de 45</w:t>
      </w:r>
      <w:r w:rsidR="008C2E87" w:rsidRPr="006D7885">
        <w:rPr>
          <w:b/>
          <w:bCs/>
          <w:lang w:val="fr-FR"/>
        </w:rPr>
        <w:t> </w:t>
      </w:r>
      <w:r w:rsidRPr="006D7885">
        <w:rPr>
          <w:b/>
          <w:bCs/>
          <w:lang w:val="fr-FR"/>
        </w:rPr>
        <w:t>mm de diamètre ;</w:t>
      </w:r>
    </w:p>
    <w:p w14:paraId="61003D36" w14:textId="77777777" w:rsidR="007210BA" w:rsidRPr="006D7885" w:rsidRDefault="007210BA" w:rsidP="007210BA">
      <w:pPr>
        <w:pStyle w:val="SingleTxtG"/>
        <w:ind w:left="2268"/>
        <w:rPr>
          <w:b/>
          <w:bCs/>
          <w:lang w:val="fr-FR"/>
        </w:rPr>
      </w:pPr>
      <w:r w:rsidRPr="006D7885">
        <w:rPr>
          <w:b/>
          <w:bCs/>
          <w:lang w:val="fr-FR"/>
        </w:rPr>
        <w:t>« M » si le casque a été soumis à des essais avec un simulacre de microphone ;</w:t>
      </w:r>
    </w:p>
    <w:p w14:paraId="61392578" w14:textId="77777777" w:rsidR="007210BA" w:rsidRPr="006D7885" w:rsidRDefault="007210BA" w:rsidP="007210BA">
      <w:pPr>
        <w:pStyle w:val="SingleTxtG"/>
        <w:ind w:left="2268"/>
        <w:rPr>
          <w:b/>
          <w:bCs/>
          <w:lang w:val="fr-FR"/>
        </w:rPr>
      </w:pPr>
      <w:r w:rsidRPr="006D7885">
        <w:rPr>
          <w:b/>
          <w:bCs/>
          <w:lang w:val="fr-FR"/>
        </w:rPr>
        <w:t>« F »</w:t>
      </w:r>
      <w:r w:rsidRPr="006D7885">
        <w:t xml:space="preserve"> </w:t>
      </w:r>
      <w:r w:rsidRPr="006D7885">
        <w:rPr>
          <w:b/>
          <w:bCs/>
          <w:lang w:val="fr-FR"/>
        </w:rPr>
        <w:t xml:space="preserve">si un accessoire peut </w:t>
      </w:r>
      <w:bookmarkStart w:id="11" w:name="_Hlk84192047"/>
      <w:r w:rsidRPr="006D7885">
        <w:rPr>
          <w:b/>
          <w:bCs/>
          <w:lang w:val="fr-FR"/>
        </w:rPr>
        <w:t>être monté dans la zone avant du casque</w:t>
      </w:r>
      <w:bookmarkEnd w:id="11"/>
      <w:r w:rsidRPr="006D7885">
        <w:rPr>
          <w:b/>
          <w:bCs/>
          <w:lang w:val="fr-FR"/>
        </w:rPr>
        <w:t> ;</w:t>
      </w:r>
    </w:p>
    <w:p w14:paraId="685F592A" w14:textId="77777777" w:rsidR="007210BA" w:rsidRPr="006D7885" w:rsidRDefault="007210BA" w:rsidP="007210BA">
      <w:pPr>
        <w:pStyle w:val="SingleTxtG"/>
        <w:ind w:left="2268"/>
        <w:rPr>
          <w:b/>
          <w:bCs/>
          <w:lang w:val="fr-FR"/>
        </w:rPr>
      </w:pPr>
      <w:r w:rsidRPr="006D7885">
        <w:rPr>
          <w:b/>
          <w:bCs/>
          <w:lang w:val="fr-FR"/>
        </w:rPr>
        <w:t>« L » si un accessoire peut être monté dans une des zones latérales du casque ;</w:t>
      </w:r>
    </w:p>
    <w:p w14:paraId="2CEC81AB" w14:textId="77777777" w:rsidR="007210BA" w:rsidRPr="006D7885" w:rsidRDefault="007210BA" w:rsidP="007210BA">
      <w:pPr>
        <w:pStyle w:val="SingleTxtG"/>
        <w:ind w:left="2268"/>
        <w:rPr>
          <w:b/>
          <w:bCs/>
          <w:lang w:val="fr-FR"/>
        </w:rPr>
      </w:pPr>
      <w:r w:rsidRPr="006D7885">
        <w:rPr>
          <w:b/>
          <w:bCs/>
          <w:lang w:val="fr-FR"/>
        </w:rPr>
        <w:t>« R » si un accessoire peut être monté dans la zone arrière du casque.</w:t>
      </w:r>
    </w:p>
    <w:p w14:paraId="083735B2" w14:textId="61E3603B" w:rsidR="007210BA" w:rsidRPr="006D7885" w:rsidRDefault="007210BA" w:rsidP="008C2E87">
      <w:pPr>
        <w:pStyle w:val="SingleTxtG"/>
        <w:keepNext/>
        <w:tabs>
          <w:tab w:val="left" w:pos="2268"/>
        </w:tabs>
        <w:rPr>
          <w:b/>
          <w:bCs/>
          <w:lang w:val="fr-FR"/>
        </w:rPr>
      </w:pPr>
      <w:r w:rsidRPr="006D7885">
        <w:rPr>
          <w:b/>
          <w:bCs/>
          <w:lang w:val="fr-FR"/>
        </w:rPr>
        <w:t>5.1.4.1.2.3.2</w:t>
      </w:r>
      <w:r w:rsidRPr="006D7885">
        <w:rPr>
          <w:b/>
          <w:bCs/>
          <w:lang w:val="fr-FR"/>
        </w:rPr>
        <w:tab/>
        <w:t>Pour un casque prévu pour accessoires spéciaux, une barre oblique et</w:t>
      </w:r>
      <w:r w:rsidR="008C2E87" w:rsidRPr="006D7885">
        <w:rPr>
          <w:b/>
          <w:bCs/>
          <w:lang w:val="fr-FR"/>
        </w:rPr>
        <w:t> </w:t>
      </w:r>
      <w:r w:rsidRPr="006D7885">
        <w:rPr>
          <w:b/>
          <w:bCs/>
          <w:lang w:val="fr-FR"/>
        </w:rPr>
        <w:t>:</w:t>
      </w:r>
    </w:p>
    <w:p w14:paraId="4913A676" w14:textId="77777777" w:rsidR="007210BA" w:rsidRPr="006D7885" w:rsidRDefault="007210BA" w:rsidP="007210BA">
      <w:pPr>
        <w:pStyle w:val="SingleTxtG"/>
        <w:ind w:left="2268"/>
        <w:rPr>
          <w:b/>
          <w:bCs/>
          <w:lang w:val="fr-FR"/>
        </w:rPr>
      </w:pPr>
      <w:r w:rsidRPr="006D7885">
        <w:rPr>
          <w:b/>
          <w:bCs/>
          <w:lang w:val="fr-FR"/>
        </w:rPr>
        <w:t>« SA » si le casque a été soumis à des essais avec des accessoires spéciaux.</w:t>
      </w:r>
    </w:p>
    <w:p w14:paraId="11E5CA92" w14:textId="058226A3" w:rsidR="007210BA" w:rsidRPr="006D7885" w:rsidRDefault="007210BA" w:rsidP="008C2E87">
      <w:pPr>
        <w:pStyle w:val="SingleTxtG"/>
        <w:keepNext/>
        <w:spacing w:before="120" w:line="240" w:lineRule="auto"/>
        <w:ind w:left="2268" w:hanging="1134"/>
        <w:contextualSpacing/>
        <w:rPr>
          <w:b/>
          <w:bCs/>
          <w:lang w:val="fr-FR"/>
        </w:rPr>
      </w:pPr>
      <w:r w:rsidRPr="006D7885">
        <w:rPr>
          <w:b/>
          <w:bCs/>
          <w:lang w:val="fr-FR"/>
        </w:rPr>
        <w:t>5.1.4.1.2.3.3</w:t>
      </w:r>
      <w:r w:rsidRPr="006D7885">
        <w:rPr>
          <w:b/>
          <w:bCs/>
          <w:lang w:val="fr-FR"/>
        </w:rPr>
        <w:tab/>
        <w:t>Pour un casque prévu pour accessoires spéciaux et un casque prévu pour accessoires universels, une barre oblique et</w:t>
      </w:r>
      <w:r w:rsidR="008C2E87" w:rsidRPr="006D7885">
        <w:rPr>
          <w:b/>
          <w:bCs/>
          <w:lang w:val="fr-FR"/>
        </w:rPr>
        <w:t> </w:t>
      </w:r>
      <w:r w:rsidRPr="006D7885">
        <w:rPr>
          <w:b/>
          <w:bCs/>
          <w:lang w:val="fr-FR"/>
        </w:rPr>
        <w:t>:</w:t>
      </w:r>
    </w:p>
    <w:p w14:paraId="37990461" w14:textId="77777777" w:rsidR="007210BA" w:rsidRPr="006D7885" w:rsidRDefault="007210BA" w:rsidP="007210BA">
      <w:pPr>
        <w:pStyle w:val="SingleTxtG"/>
        <w:spacing w:before="240"/>
        <w:ind w:left="2268"/>
        <w:rPr>
          <w:b/>
          <w:bCs/>
          <w:lang w:val="fr-FR"/>
        </w:rPr>
      </w:pPr>
      <w:r w:rsidRPr="006D7885">
        <w:rPr>
          <w:b/>
          <w:bCs/>
          <w:lang w:val="fr-FR"/>
        </w:rPr>
        <w:t>Le symbole spécifié au paragraphe 5.1.4.1.2.3.2 ;</w:t>
      </w:r>
    </w:p>
    <w:p w14:paraId="0449BFB4" w14:textId="77777777" w:rsidR="007210BA" w:rsidRPr="006D7885" w:rsidRDefault="007210BA" w:rsidP="007210BA">
      <w:pPr>
        <w:pStyle w:val="SingleTxtG"/>
        <w:ind w:left="2268"/>
        <w:rPr>
          <w:b/>
          <w:bCs/>
          <w:lang w:val="fr-FR"/>
        </w:rPr>
      </w:pPr>
      <w:r w:rsidRPr="006D7885">
        <w:rPr>
          <w:b/>
          <w:bCs/>
          <w:lang w:val="fr-FR"/>
        </w:rPr>
        <w:t>Un tiret et un ou plusieurs des symboles supplémentaires, selon le cas, définis au paragraphe 5.1.4.1.2.3.1.</w:t>
      </w:r>
      <w:r w:rsidRPr="006D7885">
        <w:rPr>
          <w:lang w:val="fr-FR"/>
        </w:rPr>
        <w:t> »</w:t>
      </w:r>
      <w:r w:rsidRPr="006D7885">
        <w:rPr>
          <w:b/>
          <w:bCs/>
          <w:lang w:val="fr-FR"/>
        </w:rPr>
        <w:t>.</w:t>
      </w:r>
    </w:p>
    <w:p w14:paraId="1C4C144A" w14:textId="3E87C3A1" w:rsidR="007210BA" w:rsidRPr="006D7885" w:rsidRDefault="007210BA" w:rsidP="00815DE3">
      <w:pPr>
        <w:pStyle w:val="SingleTxtG"/>
        <w:keepNext/>
        <w:keepLines/>
        <w:ind w:left="2268" w:hanging="1134"/>
        <w:rPr>
          <w:lang w:val="fr-FR"/>
        </w:rPr>
      </w:pPr>
      <w:r w:rsidRPr="006D7885">
        <w:rPr>
          <w:i/>
          <w:iCs/>
          <w:lang w:val="fr-FR"/>
        </w:rPr>
        <w:lastRenderedPageBreak/>
        <w:t>Paragraphes 5.1.11 et 5.1.12</w:t>
      </w:r>
      <w:r w:rsidRPr="006D7885">
        <w:rPr>
          <w:lang w:val="fr-FR"/>
        </w:rPr>
        <w:t>, lire</w:t>
      </w:r>
      <w:r w:rsidR="008C2E87" w:rsidRPr="006D7885">
        <w:rPr>
          <w:lang w:val="fr-FR"/>
        </w:rPr>
        <w:t> </w:t>
      </w:r>
      <w:r w:rsidRPr="006D7885">
        <w:rPr>
          <w:lang w:val="fr-FR"/>
        </w:rPr>
        <w:t>:</w:t>
      </w:r>
    </w:p>
    <w:p w14:paraId="2DB321B1" w14:textId="77777777" w:rsidR="007210BA" w:rsidRPr="006D7885" w:rsidRDefault="007210BA" w:rsidP="00815DE3">
      <w:pPr>
        <w:pStyle w:val="SingleTxtG"/>
        <w:keepNext/>
        <w:keepLines/>
        <w:ind w:left="2268" w:hanging="1134"/>
        <w:rPr>
          <w:lang w:val="fr-FR"/>
        </w:rPr>
      </w:pPr>
      <w:r w:rsidRPr="006D7885">
        <w:rPr>
          <w:lang w:val="fr-FR"/>
        </w:rPr>
        <w:t>« 5.1.11</w:t>
      </w:r>
      <w:r w:rsidRPr="006D7885">
        <w:rPr>
          <w:lang w:val="fr-FR"/>
        </w:rPr>
        <w:tab/>
        <w:t xml:space="preserve">Les étiquettes visées au paragraphe </w:t>
      </w:r>
      <w:r w:rsidRPr="006D7885">
        <w:rPr>
          <w:strike/>
          <w:lang w:val="fr-FR"/>
        </w:rPr>
        <w:t xml:space="preserve">5.1.9 </w:t>
      </w:r>
      <w:r w:rsidRPr="006D7885">
        <w:rPr>
          <w:b/>
          <w:bCs/>
          <w:lang w:val="fr-FR"/>
        </w:rPr>
        <w:t xml:space="preserve">5.1.10 </w:t>
      </w:r>
      <w:r w:rsidRPr="006D7885">
        <w:rPr>
          <w:lang w:val="fr-FR"/>
        </w:rPr>
        <w:t>ci-dessus peuvent être délivrées par l’autorité qui a accordé l’homologation ou, sous réserve de l’autorisation de ladite autorité, par le fabricant.</w:t>
      </w:r>
    </w:p>
    <w:p w14:paraId="4C204FBA" w14:textId="77777777" w:rsidR="007210BA" w:rsidRPr="006D7885" w:rsidRDefault="007210BA" w:rsidP="007210BA">
      <w:pPr>
        <w:pStyle w:val="SingleTxtG"/>
        <w:ind w:left="2268" w:hanging="1134"/>
        <w:rPr>
          <w:lang w:val="fr-FR"/>
        </w:rPr>
      </w:pPr>
      <w:r w:rsidRPr="006D7885">
        <w:rPr>
          <w:lang w:val="fr-FR"/>
        </w:rPr>
        <w:t>5.1.12</w:t>
      </w:r>
      <w:r w:rsidRPr="006D7885">
        <w:rPr>
          <w:lang w:val="fr-FR"/>
        </w:rPr>
        <w:tab/>
        <w:t xml:space="preserve">Les </w:t>
      </w:r>
      <w:r w:rsidRPr="006D7885">
        <w:rPr>
          <w:bCs/>
          <w:lang w:val="fr-FR"/>
        </w:rPr>
        <w:t xml:space="preserve">marques d’homologation visées au </w:t>
      </w:r>
      <w:r w:rsidRPr="006D7885">
        <w:rPr>
          <w:lang w:val="fr-FR"/>
        </w:rPr>
        <w:t xml:space="preserve">paragraphe </w:t>
      </w:r>
      <w:r w:rsidRPr="006D7885">
        <w:rPr>
          <w:strike/>
          <w:lang w:val="fr-FR"/>
        </w:rPr>
        <w:t xml:space="preserve">5.1.9 </w:t>
      </w:r>
      <w:r w:rsidRPr="006D7885">
        <w:rPr>
          <w:b/>
          <w:bCs/>
          <w:lang w:val="fr-FR"/>
        </w:rPr>
        <w:t xml:space="preserve">5.1.10 </w:t>
      </w:r>
      <w:r w:rsidRPr="006D7885">
        <w:rPr>
          <w:lang w:val="fr-FR"/>
        </w:rPr>
        <w:t>ci-dessus doivent être clairement lisibles et résistantes à l’usure. ».</w:t>
      </w:r>
    </w:p>
    <w:p w14:paraId="0E9F76E7" w14:textId="41BDFD05" w:rsidR="007210BA" w:rsidRPr="006D7885" w:rsidRDefault="007210BA" w:rsidP="007210BA">
      <w:pPr>
        <w:pStyle w:val="SingleTxtG"/>
        <w:ind w:left="2268" w:hanging="1134"/>
        <w:rPr>
          <w:lang w:val="fr-FR"/>
        </w:rPr>
      </w:pPr>
      <w:r w:rsidRPr="006D7885">
        <w:rPr>
          <w:i/>
          <w:iCs/>
          <w:lang w:val="fr-FR"/>
        </w:rPr>
        <w:t>Paragraphe 5.2</w:t>
      </w:r>
      <w:r w:rsidRPr="006D7885">
        <w:rPr>
          <w:lang w:val="fr-FR"/>
        </w:rPr>
        <w:t>, lire</w:t>
      </w:r>
      <w:r w:rsidR="008C2E87" w:rsidRPr="006D7885">
        <w:rPr>
          <w:lang w:val="fr-FR"/>
        </w:rPr>
        <w:t> </w:t>
      </w:r>
      <w:r w:rsidRPr="006D7885">
        <w:rPr>
          <w:lang w:val="fr-FR"/>
        </w:rPr>
        <w:t>:</w:t>
      </w:r>
    </w:p>
    <w:p w14:paraId="16A137B7" w14:textId="77777777" w:rsidR="007210BA" w:rsidRPr="006D7885" w:rsidRDefault="007210BA" w:rsidP="007210BA">
      <w:pPr>
        <w:pStyle w:val="SingleTxtG"/>
        <w:ind w:left="2268" w:hanging="1134"/>
        <w:rPr>
          <w:lang w:val="fr-FR"/>
        </w:rPr>
      </w:pPr>
      <w:r w:rsidRPr="006D7885">
        <w:rPr>
          <w:lang w:val="fr-FR"/>
        </w:rPr>
        <w:t>« 5.2</w:t>
      </w:r>
      <w:r w:rsidRPr="006D7885">
        <w:rPr>
          <w:lang w:val="fr-FR"/>
        </w:rPr>
        <w:tab/>
      </w:r>
      <w:bookmarkStart w:id="12" w:name="_Hlk84179084"/>
      <w:r w:rsidRPr="006D7885">
        <w:rPr>
          <w:lang w:val="fr-FR"/>
        </w:rPr>
        <w:t xml:space="preserve">Homologation </w:t>
      </w:r>
      <w:bookmarkEnd w:id="12"/>
      <w:r w:rsidRPr="006D7885">
        <w:rPr>
          <w:lang w:val="fr-FR"/>
        </w:rPr>
        <w:t xml:space="preserve">d’un type d’écran </w:t>
      </w:r>
      <w:bookmarkStart w:id="13" w:name="_Hlk84179042"/>
      <w:r w:rsidRPr="006D7885">
        <w:rPr>
          <w:b/>
          <w:bCs/>
          <w:lang w:val="fr-FR"/>
        </w:rPr>
        <w:t>muni ou non d’un écran intérieur, selon le cas</w:t>
      </w:r>
      <w:r w:rsidRPr="006D7885">
        <w:rPr>
          <w:lang w:val="fr-FR"/>
        </w:rPr>
        <w:t> </w:t>
      </w:r>
      <w:bookmarkEnd w:id="13"/>
      <w:r w:rsidRPr="006D7885">
        <w:rPr>
          <w:lang w:val="fr-FR"/>
        </w:rPr>
        <w:t>».</w:t>
      </w:r>
    </w:p>
    <w:p w14:paraId="41E31902" w14:textId="19343388" w:rsidR="007210BA" w:rsidRPr="006D7885" w:rsidRDefault="007210BA" w:rsidP="007210BA">
      <w:pPr>
        <w:pStyle w:val="SingleTxtG"/>
        <w:ind w:left="2268" w:hanging="1134"/>
        <w:rPr>
          <w:lang w:val="fr-FR"/>
        </w:rPr>
      </w:pPr>
      <w:r w:rsidRPr="006D7885">
        <w:rPr>
          <w:i/>
          <w:iCs/>
          <w:lang w:val="fr-FR"/>
        </w:rPr>
        <w:t>Paragraphe 5.2.1</w:t>
      </w:r>
      <w:r w:rsidRPr="006D7885">
        <w:rPr>
          <w:lang w:val="fr-FR"/>
        </w:rPr>
        <w:t>, lire</w:t>
      </w:r>
      <w:r w:rsidR="008C2E87" w:rsidRPr="006D7885">
        <w:rPr>
          <w:lang w:val="fr-FR"/>
        </w:rPr>
        <w:t> </w:t>
      </w:r>
      <w:r w:rsidRPr="006D7885">
        <w:rPr>
          <w:lang w:val="fr-FR"/>
        </w:rPr>
        <w:t>:</w:t>
      </w:r>
    </w:p>
    <w:p w14:paraId="40433E0A" w14:textId="55A0C920" w:rsidR="007210BA" w:rsidRPr="006D7885" w:rsidRDefault="007210BA" w:rsidP="007210BA">
      <w:pPr>
        <w:pStyle w:val="SingleTxtG"/>
        <w:ind w:left="2268" w:hanging="1134"/>
        <w:rPr>
          <w:lang w:val="fr-FR"/>
        </w:rPr>
      </w:pPr>
      <w:r w:rsidRPr="006D7885">
        <w:rPr>
          <w:lang w:val="fr-FR"/>
        </w:rPr>
        <w:t>« 5.2.1</w:t>
      </w:r>
      <w:r w:rsidRPr="006D7885">
        <w:rPr>
          <w:lang w:val="fr-FR"/>
        </w:rPr>
        <w:tab/>
        <w:t xml:space="preserve">Si les écrans </w:t>
      </w:r>
      <w:r w:rsidRPr="006D7885">
        <w:rPr>
          <w:b/>
          <w:bCs/>
          <w:lang w:val="fr-FR"/>
        </w:rPr>
        <w:t>munis ou non d’un écran intérieur, selon le cas,</w:t>
      </w:r>
      <w:r w:rsidRPr="006D7885">
        <w:rPr>
          <w:lang w:val="fr-FR"/>
        </w:rPr>
        <w:t xml:space="preserve"> présentés en application du paragraphe</w:t>
      </w:r>
      <w:r w:rsidR="008C2E87" w:rsidRPr="006D7885">
        <w:rPr>
          <w:lang w:val="fr-FR"/>
        </w:rPr>
        <w:t> </w:t>
      </w:r>
      <w:r w:rsidRPr="006D7885">
        <w:rPr>
          <w:lang w:val="fr-FR"/>
        </w:rPr>
        <w:t>3.2.1.4 ci-dessus satisfont aux prescriptions des paragraphes</w:t>
      </w:r>
      <w:r w:rsidR="008C2E87" w:rsidRPr="006D7885">
        <w:rPr>
          <w:lang w:val="fr-FR"/>
        </w:rPr>
        <w:t> </w:t>
      </w:r>
      <w:r w:rsidRPr="006D7885">
        <w:rPr>
          <w:lang w:val="fr-FR"/>
        </w:rPr>
        <w:t>6.15 et 7.8 du présent Règlement, l’homologation est accordée</w:t>
      </w:r>
      <w:r w:rsidR="008C2E87" w:rsidRPr="006D7885">
        <w:rPr>
          <w:lang w:val="fr-FR"/>
        </w:rPr>
        <w:t>.</w:t>
      </w:r>
    </w:p>
    <w:p w14:paraId="6EAFD714" w14:textId="78AAC63D" w:rsidR="007210BA" w:rsidRPr="006D7885" w:rsidRDefault="007210BA" w:rsidP="007210BA">
      <w:pPr>
        <w:pStyle w:val="SingleTxtG"/>
        <w:ind w:left="2268" w:hanging="1134"/>
        <w:rPr>
          <w:bCs/>
          <w:i/>
          <w:iCs/>
          <w:lang w:val="fr-FR"/>
        </w:rPr>
      </w:pPr>
      <w:r w:rsidRPr="006D7885">
        <w:rPr>
          <w:bCs/>
          <w:i/>
          <w:iCs/>
          <w:lang w:val="fr-FR"/>
        </w:rPr>
        <w:t>Ajouter les nouveaux paragraphes 5.4 à 5.4.6</w:t>
      </w:r>
      <w:r w:rsidRPr="006D7885">
        <w:rPr>
          <w:bCs/>
          <w:lang w:val="fr-FR"/>
        </w:rPr>
        <w:t>, libellés comme suit</w:t>
      </w:r>
      <w:r w:rsidR="008C2E87" w:rsidRPr="006D7885">
        <w:rPr>
          <w:bCs/>
          <w:lang w:val="fr-FR"/>
        </w:rPr>
        <w:t> </w:t>
      </w:r>
      <w:r w:rsidRPr="006D7885">
        <w:rPr>
          <w:bCs/>
          <w:lang w:val="fr-FR"/>
        </w:rPr>
        <w:t>:</w:t>
      </w:r>
    </w:p>
    <w:p w14:paraId="6ADB051C" w14:textId="77777777" w:rsidR="007210BA" w:rsidRPr="006D7885" w:rsidRDefault="007210BA" w:rsidP="008C2E87">
      <w:pPr>
        <w:keepNext/>
        <w:tabs>
          <w:tab w:val="left" w:pos="2300"/>
          <w:tab w:val="left" w:pos="2800"/>
        </w:tabs>
        <w:spacing w:after="120"/>
        <w:ind w:left="2268" w:right="1134" w:hanging="1134"/>
        <w:jc w:val="both"/>
        <w:rPr>
          <w:b/>
        </w:rPr>
      </w:pPr>
      <w:r w:rsidRPr="006D7885">
        <w:rPr>
          <w:bCs/>
        </w:rPr>
        <w:t>« </w:t>
      </w:r>
      <w:r w:rsidRPr="006D7885">
        <w:rPr>
          <w:b/>
        </w:rPr>
        <w:t>5.4</w:t>
      </w:r>
      <w:r w:rsidRPr="006D7885">
        <w:rPr>
          <w:b/>
        </w:rPr>
        <w:tab/>
        <w:t>Homologation d’un accessoire</w:t>
      </w:r>
    </w:p>
    <w:p w14:paraId="6F600445" w14:textId="48E67E57" w:rsidR="007210BA" w:rsidRPr="006D7885" w:rsidRDefault="007210BA" w:rsidP="007210BA">
      <w:pPr>
        <w:pStyle w:val="SingleTxtG"/>
        <w:ind w:left="2268" w:hanging="1134"/>
        <w:rPr>
          <w:b/>
          <w:lang w:val="fr-FR"/>
        </w:rPr>
      </w:pPr>
      <w:r w:rsidRPr="006D7885">
        <w:rPr>
          <w:b/>
          <w:lang w:val="fr-FR"/>
        </w:rPr>
        <w:t>5.4.1</w:t>
      </w:r>
      <w:r w:rsidRPr="006D7885">
        <w:rPr>
          <w:b/>
          <w:lang w:val="fr-FR"/>
        </w:rPr>
        <w:tab/>
        <w:t>Si les accessoires présentés conformément au paragraphe</w:t>
      </w:r>
      <w:r w:rsidR="008C2E87" w:rsidRPr="006D7885">
        <w:rPr>
          <w:b/>
          <w:lang w:val="fr-FR"/>
        </w:rPr>
        <w:t> </w:t>
      </w:r>
      <w:r w:rsidRPr="006D7885">
        <w:rPr>
          <w:b/>
          <w:lang w:val="fr-FR"/>
        </w:rPr>
        <w:t xml:space="preserve">3.3 ci-dessus satisfont aux prescriptions du présent Règlement, l’homologation est accordée. </w:t>
      </w:r>
    </w:p>
    <w:p w14:paraId="5190CA12" w14:textId="366F9DFE" w:rsidR="007210BA" w:rsidRPr="006D7885" w:rsidRDefault="007210BA" w:rsidP="007210BA">
      <w:pPr>
        <w:pStyle w:val="SingleTxtG"/>
        <w:tabs>
          <w:tab w:val="left" w:pos="1418"/>
        </w:tabs>
        <w:ind w:left="2268" w:hanging="1134"/>
        <w:rPr>
          <w:b/>
          <w:lang w:val="fr-FR"/>
        </w:rPr>
      </w:pPr>
      <w:r w:rsidRPr="006D7885">
        <w:rPr>
          <w:b/>
          <w:lang w:val="fr-FR"/>
        </w:rPr>
        <w:t>5.4.2</w:t>
      </w:r>
      <w:r w:rsidRPr="006D7885">
        <w:rPr>
          <w:b/>
          <w:lang w:val="fr-FR"/>
        </w:rPr>
        <w:tab/>
        <w:t>Chaque homologation comporte l’attribution d’un numéro d’homologation dont les deux premiers chiffres (actuellement</w:t>
      </w:r>
      <w:r w:rsidR="008C2E87" w:rsidRPr="006D7885">
        <w:rPr>
          <w:b/>
          <w:lang w:val="fr-FR"/>
        </w:rPr>
        <w:t> </w:t>
      </w:r>
      <w:r w:rsidRPr="006D7885">
        <w:rPr>
          <w:b/>
          <w:lang w:val="fr-FR"/>
        </w:rPr>
        <w:t>06) indiquent la série d’amendements correspondant aux plus récentes modifications techniques majeures apportées au Règlement ONU à la date de délivrance de l’homologation. Une même Partie contractante ne peut pas attribuer ce même numéro à un autre type d’accessoire visé par le présent Règlement.</w:t>
      </w:r>
    </w:p>
    <w:p w14:paraId="3AA4E9E2" w14:textId="4EB2C0ED" w:rsidR="007210BA" w:rsidRPr="006D7885" w:rsidRDefault="007210BA" w:rsidP="007210BA">
      <w:pPr>
        <w:pStyle w:val="SingleTxtG"/>
        <w:ind w:left="2268" w:hanging="1134"/>
        <w:rPr>
          <w:b/>
          <w:lang w:val="fr-FR"/>
        </w:rPr>
      </w:pPr>
      <w:r w:rsidRPr="006D7885">
        <w:rPr>
          <w:b/>
          <w:lang w:val="fr-FR"/>
        </w:rPr>
        <w:t>5.4.3</w:t>
      </w:r>
      <w:r w:rsidRPr="006D7885">
        <w:rPr>
          <w:b/>
          <w:lang w:val="fr-FR"/>
        </w:rPr>
        <w:tab/>
        <w:t>L’homologation ou l’extension, le refus ou le retrait de l’homologation ou l’arrêt définitif de la production d’un type d’accessoire en application du présent Règlement ONU est notifié aux Parties contractantes à l’Accord de 1958 appliquant ledit Règlement, au moyen d’une fiche conforme au modèle visé à l’annexe</w:t>
      </w:r>
      <w:r w:rsidR="008C2E87" w:rsidRPr="006D7885">
        <w:rPr>
          <w:b/>
          <w:lang w:val="fr-FR"/>
        </w:rPr>
        <w:t> </w:t>
      </w:r>
      <w:r w:rsidRPr="006D7885">
        <w:rPr>
          <w:b/>
          <w:lang w:val="fr-FR"/>
        </w:rPr>
        <w:t>1C dudit Règlement.</w:t>
      </w:r>
    </w:p>
    <w:p w14:paraId="63AD58AB" w14:textId="77777777" w:rsidR="007210BA" w:rsidRPr="006D7885" w:rsidRDefault="007210BA" w:rsidP="008C2E87">
      <w:pPr>
        <w:pStyle w:val="SingleTxtG"/>
        <w:keepNext/>
        <w:ind w:left="2268" w:hanging="1134"/>
        <w:rPr>
          <w:b/>
          <w:lang w:val="fr-FR"/>
        </w:rPr>
      </w:pPr>
      <w:r w:rsidRPr="006D7885">
        <w:rPr>
          <w:b/>
          <w:lang w:val="fr-FR"/>
        </w:rPr>
        <w:t>5.4.4</w:t>
      </w:r>
      <w:r w:rsidRPr="006D7885">
        <w:rPr>
          <w:b/>
          <w:lang w:val="fr-FR"/>
        </w:rPr>
        <w:tab/>
        <w:t>Sur tout accessoire conforme à un type homologué en application du présent Règlement ONU,</w:t>
      </w:r>
      <w:r w:rsidRPr="006D7885">
        <w:t xml:space="preserve"> </w:t>
      </w:r>
      <w:r w:rsidRPr="006D7885">
        <w:rPr>
          <w:b/>
          <w:lang w:val="fr-FR"/>
        </w:rPr>
        <w:t>il sera apposé, de manière visible et à un emplacement facilement accessible, outre les marques prescrites au paragraphe 4.4 ci-dessus, les indications suivantes :</w:t>
      </w:r>
    </w:p>
    <w:p w14:paraId="0C2F8299" w14:textId="77777777" w:rsidR="007210BA" w:rsidRPr="006D7885" w:rsidRDefault="007210BA" w:rsidP="007210BA">
      <w:pPr>
        <w:pStyle w:val="SingleTxtG"/>
        <w:ind w:left="2268" w:hanging="1134"/>
        <w:rPr>
          <w:b/>
          <w:lang w:val="fr-FR"/>
        </w:rPr>
      </w:pPr>
      <w:r w:rsidRPr="006D7885">
        <w:rPr>
          <w:b/>
          <w:lang w:val="fr-FR"/>
        </w:rPr>
        <w:t>5.4.4.1</w:t>
      </w:r>
      <w:r w:rsidRPr="006D7885">
        <w:rPr>
          <w:b/>
          <w:lang w:val="fr-FR"/>
        </w:rPr>
        <w:tab/>
        <w:t>Une marque d’homologation internationale composée :</w:t>
      </w:r>
    </w:p>
    <w:p w14:paraId="15B1DF55" w14:textId="3AA03610" w:rsidR="007210BA" w:rsidRPr="006D7885" w:rsidRDefault="007210BA" w:rsidP="007210BA">
      <w:pPr>
        <w:pStyle w:val="SingleTxtG"/>
        <w:ind w:left="2268" w:hanging="1134"/>
        <w:rPr>
          <w:b/>
          <w:lang w:val="fr-FR"/>
        </w:rPr>
      </w:pPr>
      <w:r w:rsidRPr="006D7885">
        <w:rPr>
          <w:b/>
          <w:lang w:val="fr-FR"/>
        </w:rPr>
        <w:t>5.4.4.1.1</w:t>
      </w:r>
      <w:r w:rsidRPr="006D7885">
        <w:rPr>
          <w:b/>
          <w:lang w:val="fr-FR"/>
        </w:rPr>
        <w:tab/>
        <w:t>La marque d’homologation décrite au paragraphe 5.1.4.1.1 ;</w:t>
      </w:r>
    </w:p>
    <w:p w14:paraId="63D178BF" w14:textId="77777777" w:rsidR="007210BA" w:rsidRPr="006D7885" w:rsidRDefault="007210BA" w:rsidP="008C2E87">
      <w:pPr>
        <w:pStyle w:val="SingleTxtG"/>
        <w:keepNext/>
        <w:ind w:left="2268" w:hanging="1134"/>
        <w:rPr>
          <w:b/>
          <w:lang w:val="fr-FR"/>
        </w:rPr>
      </w:pPr>
      <w:r w:rsidRPr="006D7885">
        <w:rPr>
          <w:b/>
          <w:lang w:val="fr-FR"/>
        </w:rPr>
        <w:t>5.4.4.1.2</w:t>
      </w:r>
      <w:r w:rsidRPr="006D7885">
        <w:rPr>
          <w:b/>
          <w:lang w:val="fr-FR"/>
        </w:rPr>
        <w:tab/>
        <w:t>Le numéro d’homologation suivi :</w:t>
      </w:r>
    </w:p>
    <w:p w14:paraId="7612326A" w14:textId="77777777" w:rsidR="007210BA" w:rsidRPr="006D7885" w:rsidRDefault="007210BA" w:rsidP="007210BA">
      <w:pPr>
        <w:pStyle w:val="SingleTxtG"/>
        <w:ind w:left="2268" w:hanging="1134"/>
        <w:rPr>
          <w:b/>
          <w:lang w:val="fr-FR"/>
        </w:rPr>
      </w:pPr>
      <w:r w:rsidRPr="006D7885">
        <w:rPr>
          <w:b/>
          <w:lang w:val="fr-FR"/>
        </w:rPr>
        <w:t>5.4.4.1.2.1</w:t>
      </w:r>
      <w:r w:rsidRPr="006D7885">
        <w:rPr>
          <w:b/>
          <w:lang w:val="fr-FR"/>
        </w:rPr>
        <w:tab/>
        <w:t>D’un tiret et du numéro du lot de production. Les numéros de lots de production sont continus pour l’ensemble des écrans d’un même type homologué, et chaque autorité tient un registre permettant de vérifier la correspondance entre le type et les lots de production ;</w:t>
      </w:r>
    </w:p>
    <w:p w14:paraId="33251674" w14:textId="05E7E84F" w:rsidR="007210BA" w:rsidRPr="006D7885" w:rsidRDefault="007210BA" w:rsidP="008C2E87">
      <w:pPr>
        <w:pStyle w:val="SingleTxtG"/>
        <w:keepNext/>
        <w:ind w:left="2268" w:hanging="1134"/>
        <w:rPr>
          <w:b/>
          <w:lang w:val="fr-FR"/>
        </w:rPr>
      </w:pPr>
      <w:r w:rsidRPr="006D7885">
        <w:rPr>
          <w:b/>
          <w:lang w:val="fr-FR"/>
        </w:rPr>
        <w:t>5.4.4.1.2.2</w:t>
      </w:r>
      <w:r w:rsidRPr="006D7885">
        <w:rPr>
          <w:b/>
          <w:lang w:val="fr-FR"/>
        </w:rPr>
        <w:tab/>
        <w:t>Selon qu’il s’agit d’un accessoire universel ou d’un accessoire spécial</w:t>
      </w:r>
      <w:r w:rsidR="008C2E87" w:rsidRPr="006D7885">
        <w:rPr>
          <w:b/>
          <w:lang w:val="fr-FR"/>
        </w:rPr>
        <w:t> </w:t>
      </w:r>
      <w:r w:rsidRPr="006D7885">
        <w:rPr>
          <w:b/>
          <w:lang w:val="fr-FR"/>
        </w:rPr>
        <w:t>:</w:t>
      </w:r>
    </w:p>
    <w:p w14:paraId="30DB230E" w14:textId="4E476F1B" w:rsidR="007210BA" w:rsidRPr="006D7885" w:rsidRDefault="007210BA" w:rsidP="008C2E87">
      <w:pPr>
        <w:pStyle w:val="SingleTxtG"/>
        <w:keepNext/>
        <w:ind w:left="2268" w:hanging="1134"/>
        <w:rPr>
          <w:b/>
          <w:lang w:val="fr-FR"/>
        </w:rPr>
      </w:pPr>
      <w:r w:rsidRPr="006D7885">
        <w:rPr>
          <w:b/>
          <w:lang w:val="fr-FR"/>
        </w:rPr>
        <w:t>5.4.4.1.2.2.1</w:t>
      </w:r>
      <w:r w:rsidRPr="006D7885">
        <w:rPr>
          <w:b/>
          <w:lang w:val="fr-FR"/>
        </w:rPr>
        <w:tab/>
        <w:t>Dans le cas d’un accessoire universel, d’un tiret et d’un ou plusieurs, selon le cas, des symboles suivants</w:t>
      </w:r>
      <w:r w:rsidR="008C2E87" w:rsidRPr="006D7885">
        <w:rPr>
          <w:b/>
          <w:lang w:val="fr-FR"/>
        </w:rPr>
        <w:t> </w:t>
      </w:r>
      <w:r w:rsidRPr="006D7885">
        <w:rPr>
          <w:b/>
          <w:lang w:val="fr-FR"/>
        </w:rPr>
        <w:t>:</w:t>
      </w:r>
    </w:p>
    <w:p w14:paraId="61DC8B6D" w14:textId="0610D9F8" w:rsidR="007210BA" w:rsidRPr="006D7885" w:rsidRDefault="007210BA" w:rsidP="007210BA">
      <w:pPr>
        <w:pStyle w:val="SingleTxtG"/>
        <w:ind w:left="2268"/>
        <w:rPr>
          <w:b/>
          <w:bCs/>
          <w:lang w:val="fr-FR"/>
        </w:rPr>
      </w:pPr>
      <w:r w:rsidRPr="006D7885">
        <w:rPr>
          <w:b/>
          <w:bCs/>
          <w:lang w:val="fr-FR"/>
        </w:rPr>
        <w:t>«</w:t>
      </w:r>
      <w:r w:rsidR="008C2E87" w:rsidRPr="006D7885">
        <w:rPr>
          <w:b/>
          <w:bCs/>
          <w:lang w:val="fr-FR"/>
        </w:rPr>
        <w:t> </w:t>
      </w:r>
      <w:r w:rsidRPr="006D7885">
        <w:rPr>
          <w:b/>
          <w:bCs/>
          <w:lang w:val="fr-FR"/>
        </w:rPr>
        <w:t>S</w:t>
      </w:r>
      <w:r w:rsidR="008C2E87" w:rsidRPr="006D7885">
        <w:rPr>
          <w:b/>
          <w:bCs/>
          <w:lang w:val="fr-FR"/>
        </w:rPr>
        <w:t> </w:t>
      </w:r>
      <w:r w:rsidRPr="006D7885">
        <w:rPr>
          <w:b/>
          <w:bCs/>
          <w:lang w:val="fr-FR"/>
        </w:rPr>
        <w:t>» ou «</w:t>
      </w:r>
      <w:r w:rsidR="008C2E87" w:rsidRPr="006D7885">
        <w:rPr>
          <w:b/>
          <w:bCs/>
          <w:lang w:val="fr-FR"/>
        </w:rPr>
        <w:t> </w:t>
      </w:r>
      <w:r w:rsidRPr="006D7885">
        <w:rPr>
          <w:b/>
          <w:bCs/>
          <w:lang w:val="fr-FR"/>
        </w:rPr>
        <w:t>S45</w:t>
      </w:r>
      <w:r w:rsidR="008C2E87" w:rsidRPr="006D7885">
        <w:rPr>
          <w:b/>
          <w:bCs/>
          <w:lang w:val="fr-FR"/>
        </w:rPr>
        <w:t> </w:t>
      </w:r>
      <w:r w:rsidRPr="006D7885">
        <w:rPr>
          <w:b/>
          <w:bCs/>
          <w:lang w:val="fr-FR"/>
        </w:rPr>
        <w:t>» : « S » si l’accessoire universel comprend des haut</w:t>
      </w:r>
      <w:r w:rsidR="008C2E87" w:rsidRPr="006D7885">
        <w:rPr>
          <w:b/>
          <w:bCs/>
          <w:lang w:val="fr-FR"/>
        </w:rPr>
        <w:noBreakHyphen/>
      </w:r>
      <w:r w:rsidRPr="006D7885">
        <w:rPr>
          <w:b/>
          <w:bCs/>
          <w:lang w:val="fr-FR"/>
        </w:rPr>
        <w:t>parleurs dont le diamètre maximal est de 40</w:t>
      </w:r>
      <w:r w:rsidR="008C2E87" w:rsidRPr="006D7885">
        <w:rPr>
          <w:b/>
          <w:bCs/>
          <w:lang w:val="fr-FR"/>
        </w:rPr>
        <w:t> </w:t>
      </w:r>
      <w:r w:rsidRPr="006D7885">
        <w:rPr>
          <w:b/>
          <w:bCs/>
          <w:lang w:val="fr-FR"/>
        </w:rPr>
        <w:t>mm ou « S45 » si l’accessoire universel comprend des haut-parleurs dont le diamètre maximal est compris entre 40 et 45</w:t>
      </w:r>
      <w:r w:rsidR="008C2E87" w:rsidRPr="006D7885">
        <w:rPr>
          <w:b/>
          <w:bCs/>
          <w:lang w:val="fr-FR"/>
        </w:rPr>
        <w:t> </w:t>
      </w:r>
      <w:r w:rsidRPr="006D7885">
        <w:rPr>
          <w:b/>
          <w:bCs/>
          <w:lang w:val="fr-FR"/>
        </w:rPr>
        <w:t>mm</w:t>
      </w:r>
      <w:r w:rsidR="008C2E87" w:rsidRPr="006D7885">
        <w:rPr>
          <w:b/>
          <w:bCs/>
          <w:lang w:val="fr-FR"/>
        </w:rPr>
        <w:t> </w:t>
      </w:r>
      <w:r w:rsidRPr="006D7885">
        <w:rPr>
          <w:b/>
          <w:bCs/>
          <w:lang w:val="fr-FR"/>
        </w:rPr>
        <w:t>;</w:t>
      </w:r>
    </w:p>
    <w:p w14:paraId="64DDCF67" w14:textId="5497343A" w:rsidR="007210BA" w:rsidRPr="006D7885" w:rsidRDefault="007210BA" w:rsidP="00815DE3">
      <w:pPr>
        <w:pStyle w:val="SingleTxtG"/>
        <w:keepNext/>
        <w:keepLines/>
        <w:ind w:left="2268"/>
        <w:rPr>
          <w:b/>
          <w:lang w:val="fr-FR"/>
        </w:rPr>
      </w:pPr>
      <w:r w:rsidRPr="006D7885">
        <w:rPr>
          <w:b/>
          <w:lang w:val="fr-FR"/>
        </w:rPr>
        <w:lastRenderedPageBreak/>
        <w:t>« M » si l’accessoire universel comprend un microphone</w:t>
      </w:r>
      <w:r w:rsidR="008C2E87" w:rsidRPr="006D7885">
        <w:rPr>
          <w:b/>
          <w:lang w:val="fr-FR"/>
        </w:rPr>
        <w:t> </w:t>
      </w:r>
      <w:r w:rsidRPr="006D7885">
        <w:rPr>
          <w:b/>
          <w:lang w:val="fr-FR"/>
        </w:rPr>
        <w:t>;</w:t>
      </w:r>
    </w:p>
    <w:p w14:paraId="2C6A9775" w14:textId="77777777" w:rsidR="007210BA" w:rsidRPr="006D7885" w:rsidRDefault="007210BA" w:rsidP="007210BA">
      <w:pPr>
        <w:pStyle w:val="SingleTxtG"/>
        <w:ind w:left="2268"/>
        <w:rPr>
          <w:b/>
          <w:lang w:val="fr-FR"/>
        </w:rPr>
      </w:pPr>
      <w:r w:rsidRPr="006D7885">
        <w:rPr>
          <w:b/>
          <w:lang w:val="fr-FR"/>
        </w:rPr>
        <w:t>« F » si l’accessoire universel ou un de ses éléments doit être monté dans la zone avant du casque ;</w:t>
      </w:r>
    </w:p>
    <w:p w14:paraId="104132B5" w14:textId="77777777" w:rsidR="007210BA" w:rsidRPr="006D7885" w:rsidRDefault="007210BA" w:rsidP="007210BA">
      <w:pPr>
        <w:pStyle w:val="SingleTxtG"/>
        <w:ind w:left="2268"/>
        <w:rPr>
          <w:b/>
          <w:lang w:val="fr-FR"/>
        </w:rPr>
      </w:pPr>
      <w:r w:rsidRPr="006D7885">
        <w:rPr>
          <w:b/>
          <w:lang w:val="fr-FR"/>
        </w:rPr>
        <w:t xml:space="preserve">« L » si l’accessoire universel ou un de ses éléments doit être monté dans une des zones latérales du casque ; </w:t>
      </w:r>
    </w:p>
    <w:p w14:paraId="3042FD02" w14:textId="77777777" w:rsidR="007210BA" w:rsidRPr="006D7885" w:rsidRDefault="007210BA" w:rsidP="007210BA">
      <w:pPr>
        <w:pStyle w:val="SingleTxtG"/>
        <w:ind w:left="2268"/>
        <w:rPr>
          <w:b/>
          <w:lang w:val="fr-FR"/>
        </w:rPr>
      </w:pPr>
      <w:r w:rsidRPr="006D7885">
        <w:rPr>
          <w:b/>
          <w:lang w:val="fr-FR"/>
        </w:rPr>
        <w:t>« R » si l’accessoire universel ou un de ses éléments doit être monté dans la zone arrière du casque ;</w:t>
      </w:r>
    </w:p>
    <w:p w14:paraId="14F0F27F" w14:textId="77777777" w:rsidR="007210BA" w:rsidRPr="006D7885" w:rsidRDefault="007210BA" w:rsidP="007210BA">
      <w:pPr>
        <w:pStyle w:val="SingleTxtG"/>
        <w:tabs>
          <w:tab w:val="left" w:pos="2268"/>
        </w:tabs>
        <w:rPr>
          <w:b/>
          <w:lang w:val="fr-FR"/>
        </w:rPr>
      </w:pPr>
      <w:r w:rsidRPr="006D7885">
        <w:rPr>
          <w:b/>
          <w:lang w:val="fr-FR"/>
        </w:rPr>
        <w:t>5.4.4.1.2.2.2</w:t>
      </w:r>
      <w:r w:rsidRPr="006D7885">
        <w:rPr>
          <w:b/>
          <w:lang w:val="fr-FR"/>
        </w:rPr>
        <w:tab/>
        <w:t>Dans le cas d’un accessoire spécial, d’un tiret et du symbole « SAcc ».</w:t>
      </w:r>
    </w:p>
    <w:p w14:paraId="7A93B186" w14:textId="77777777" w:rsidR="007210BA" w:rsidRPr="006D7885" w:rsidRDefault="007210BA" w:rsidP="007210BA">
      <w:pPr>
        <w:pStyle w:val="SingleTxtG"/>
        <w:ind w:left="2268" w:hanging="1134"/>
        <w:rPr>
          <w:b/>
          <w:lang w:val="fr-FR"/>
        </w:rPr>
      </w:pPr>
      <w:r w:rsidRPr="006D7885">
        <w:rPr>
          <w:b/>
          <w:iCs/>
          <w:lang w:val="fr-FR"/>
        </w:rPr>
        <w:t>5.4.5</w:t>
      </w:r>
      <w:r w:rsidRPr="006D7885">
        <w:rPr>
          <w:b/>
          <w:iCs/>
          <w:lang w:val="fr-FR"/>
        </w:rPr>
        <w:tab/>
      </w:r>
      <w:r w:rsidRPr="006D7885">
        <w:rPr>
          <w:b/>
          <w:lang w:val="fr-FR"/>
        </w:rPr>
        <w:t xml:space="preserve">Le marquage sur l’accessoire doit être clairement lisible et résistant à l’usure. </w:t>
      </w:r>
    </w:p>
    <w:p w14:paraId="0F0E5526" w14:textId="7DABC607" w:rsidR="007210BA" w:rsidRPr="006D7885" w:rsidRDefault="007210BA" w:rsidP="007210BA">
      <w:pPr>
        <w:pStyle w:val="SingleTxtG"/>
        <w:ind w:left="2268" w:hanging="1134"/>
        <w:rPr>
          <w:lang w:val="fr-FR"/>
        </w:rPr>
      </w:pPr>
      <w:r w:rsidRPr="006D7885">
        <w:rPr>
          <w:b/>
          <w:lang w:val="fr-FR"/>
        </w:rPr>
        <w:t>5.4.6</w:t>
      </w:r>
      <w:r w:rsidRPr="006D7885">
        <w:rPr>
          <w:b/>
          <w:lang w:val="fr-FR"/>
        </w:rPr>
        <w:tab/>
        <w:t>On trouvera à l’annexe</w:t>
      </w:r>
      <w:r w:rsidR="008C2E87" w:rsidRPr="006D7885">
        <w:rPr>
          <w:b/>
          <w:lang w:val="fr-FR"/>
        </w:rPr>
        <w:t> </w:t>
      </w:r>
      <w:r w:rsidRPr="006D7885">
        <w:rPr>
          <w:b/>
          <w:lang w:val="fr-FR"/>
        </w:rPr>
        <w:t>2C du présent Règlement ONU un exemple de marque d’homologation d’un accessoire. </w:t>
      </w:r>
      <w:r w:rsidRPr="006D7885">
        <w:rPr>
          <w:lang w:val="fr-FR"/>
        </w:rPr>
        <w:t>».</w:t>
      </w:r>
    </w:p>
    <w:p w14:paraId="33E542D6" w14:textId="3AD9316A" w:rsidR="007210BA" w:rsidRPr="006D7885" w:rsidRDefault="007210BA" w:rsidP="008C2E87">
      <w:pPr>
        <w:pStyle w:val="SingleTxtG"/>
        <w:keepNext/>
        <w:ind w:left="2268" w:hanging="1134"/>
        <w:rPr>
          <w:lang w:val="fr-FR"/>
        </w:rPr>
      </w:pPr>
      <w:r w:rsidRPr="006D7885">
        <w:rPr>
          <w:i/>
          <w:iCs/>
          <w:lang w:val="fr-FR"/>
        </w:rPr>
        <w:t>Paragraphe 6.3</w:t>
      </w:r>
      <w:r w:rsidRPr="006D7885">
        <w:rPr>
          <w:lang w:val="fr-FR"/>
        </w:rPr>
        <w:t>, lire</w:t>
      </w:r>
      <w:r w:rsidR="008C2E87" w:rsidRPr="006D7885">
        <w:rPr>
          <w:lang w:val="fr-FR"/>
        </w:rPr>
        <w:t> </w:t>
      </w:r>
      <w:r w:rsidRPr="006D7885">
        <w:rPr>
          <w:lang w:val="fr-FR"/>
        </w:rPr>
        <w:t>:</w:t>
      </w:r>
    </w:p>
    <w:p w14:paraId="7D41CFC6" w14:textId="54A592D3" w:rsidR="007210BA" w:rsidRPr="006D7885" w:rsidRDefault="007210BA" w:rsidP="007210BA">
      <w:pPr>
        <w:pStyle w:val="SingleTxtG"/>
        <w:ind w:left="2268" w:hanging="1134"/>
        <w:rPr>
          <w:lang w:val="fr-FR"/>
        </w:rPr>
      </w:pPr>
      <w:r w:rsidRPr="006D7885">
        <w:rPr>
          <w:lang w:val="fr-FR"/>
        </w:rPr>
        <w:t>« 6.3</w:t>
      </w:r>
      <w:r w:rsidRPr="006D7885">
        <w:rPr>
          <w:lang w:val="fr-FR"/>
        </w:rPr>
        <w:tab/>
        <w:t>Ne peuvent être adaptés ou incorporés au casque de protection que des éléments</w:t>
      </w:r>
      <w:r w:rsidRPr="006D7885">
        <w:rPr>
          <w:b/>
          <w:bCs/>
          <w:lang w:val="fr-FR"/>
        </w:rPr>
        <w:t>, accessoires</w:t>
      </w:r>
      <w:r w:rsidRPr="006D7885">
        <w:rPr>
          <w:lang w:val="fr-FR"/>
        </w:rPr>
        <w:t xml:space="preserve"> ou </w:t>
      </w:r>
      <w:r w:rsidRPr="006D7885">
        <w:rPr>
          <w:strike/>
          <w:lang w:val="fr-FR"/>
        </w:rPr>
        <w:t>des</w:t>
      </w:r>
      <w:r w:rsidRPr="006D7885">
        <w:rPr>
          <w:lang w:val="fr-FR"/>
        </w:rPr>
        <w:t xml:space="preserve"> dispositifs conçus de manière à ne causer aucune blessure</w:t>
      </w:r>
      <w:r w:rsidR="008C2E87" w:rsidRPr="006D7885">
        <w:rPr>
          <w:lang w:val="fr-FR"/>
        </w:rPr>
        <w:t> </w:t>
      </w:r>
      <w:r w:rsidRPr="006D7885">
        <w:rPr>
          <w:lang w:val="fr-FR"/>
        </w:rPr>
        <w:t>; après adaptation ou incorporation de ces éléments ou dispositifs, le casque de protection doit rester conforme aux prescriptions du présent Règlement.</w:t>
      </w:r>
    </w:p>
    <w:p w14:paraId="60CCDC6F" w14:textId="77777777" w:rsidR="007210BA" w:rsidRPr="006D7885" w:rsidRDefault="007210BA" w:rsidP="008C2E87">
      <w:pPr>
        <w:pStyle w:val="SingleTxtG"/>
        <w:ind w:left="2268"/>
        <w:rPr>
          <w:b/>
          <w:bCs/>
          <w:lang w:val="fr-FR"/>
        </w:rPr>
      </w:pPr>
      <w:r w:rsidRPr="006D7885">
        <w:rPr>
          <w:color w:val="365F91" w:themeColor="accent1" w:themeShade="BF"/>
          <w:lang w:val="fr-FR"/>
        </w:rPr>
        <w:tab/>
      </w:r>
      <w:r w:rsidRPr="006D7885">
        <w:rPr>
          <w:b/>
          <w:bCs/>
          <w:lang w:val="fr-FR"/>
        </w:rPr>
        <w:t>Les accessoires doivent être montés conformément aux instructions du fabricant du casque et, le cas échéant, aux instructions du fabricant de l’accessoire.</w:t>
      </w:r>
    </w:p>
    <w:p w14:paraId="2E3171C1" w14:textId="77777777" w:rsidR="007210BA" w:rsidRPr="006D7885" w:rsidRDefault="007210BA" w:rsidP="007210BA">
      <w:pPr>
        <w:pStyle w:val="SingleTxtG"/>
        <w:ind w:left="2268"/>
        <w:rPr>
          <w:lang w:val="fr-FR"/>
        </w:rPr>
      </w:pPr>
      <w:r w:rsidRPr="006D7885">
        <w:rPr>
          <w:b/>
          <w:bCs/>
          <w:lang w:val="fr-FR"/>
        </w:rPr>
        <w:t>L’efficacité d’une combinaison de casque et d’accessoire(s) ne peut être garantie que si le premier et le ou les seconds sont homologués conformément au présent Règlement.</w:t>
      </w:r>
      <w:r w:rsidRPr="006D7885">
        <w:rPr>
          <w:lang w:val="fr-FR"/>
        </w:rPr>
        <w:t> ».</w:t>
      </w:r>
    </w:p>
    <w:p w14:paraId="39E5D460" w14:textId="67534ED3" w:rsidR="007210BA" w:rsidRPr="006D7885" w:rsidRDefault="007210BA" w:rsidP="007210BA">
      <w:pPr>
        <w:pStyle w:val="SingleTxtG"/>
        <w:ind w:left="2268" w:hanging="1134"/>
        <w:rPr>
          <w:bCs/>
          <w:i/>
          <w:iCs/>
          <w:lang w:val="fr-FR"/>
        </w:rPr>
      </w:pPr>
      <w:r w:rsidRPr="006D7885">
        <w:rPr>
          <w:bCs/>
          <w:i/>
          <w:iCs/>
          <w:lang w:val="fr-FR"/>
        </w:rPr>
        <w:t>Ajouter les nouveaux paragraphes 6.3.1 à 6.3.1.11</w:t>
      </w:r>
      <w:r w:rsidRPr="006D7885">
        <w:rPr>
          <w:bCs/>
          <w:lang w:val="fr-FR"/>
        </w:rPr>
        <w:t>, libellés comme suit</w:t>
      </w:r>
      <w:r w:rsidR="008C2E87" w:rsidRPr="006D7885">
        <w:rPr>
          <w:bCs/>
          <w:lang w:val="fr-FR"/>
        </w:rPr>
        <w:t> </w:t>
      </w:r>
      <w:r w:rsidRPr="006D7885">
        <w:rPr>
          <w:bCs/>
          <w:lang w:val="fr-FR"/>
        </w:rPr>
        <w:t>:</w:t>
      </w:r>
    </w:p>
    <w:p w14:paraId="411149DB" w14:textId="77777777" w:rsidR="007210BA" w:rsidRPr="006D7885" w:rsidRDefault="007210BA" w:rsidP="007210BA">
      <w:pPr>
        <w:pStyle w:val="SingleTxtG"/>
        <w:ind w:left="2268" w:hanging="1134"/>
        <w:rPr>
          <w:b/>
          <w:bCs/>
          <w:lang w:val="fr-FR"/>
        </w:rPr>
      </w:pPr>
      <w:r w:rsidRPr="006D7885">
        <w:rPr>
          <w:lang w:val="fr-FR"/>
        </w:rPr>
        <w:t>« </w:t>
      </w:r>
      <w:r w:rsidRPr="006D7885">
        <w:rPr>
          <w:b/>
          <w:bCs/>
          <w:lang w:val="fr-FR"/>
        </w:rPr>
        <w:t>6.3.1</w:t>
      </w:r>
      <w:r w:rsidRPr="006D7885">
        <w:rPr>
          <w:b/>
          <w:bCs/>
          <w:lang w:val="fr-FR"/>
        </w:rPr>
        <w:tab/>
        <w:t>Les casques peuvent être prévus pour le montage d’accessoires universels.</w:t>
      </w:r>
    </w:p>
    <w:p w14:paraId="4F4B2E60" w14:textId="77777777" w:rsidR="007210BA" w:rsidRPr="006D7885" w:rsidRDefault="007210BA" w:rsidP="007210BA">
      <w:pPr>
        <w:pStyle w:val="SingleTxtG"/>
        <w:ind w:left="2268" w:hanging="1134"/>
        <w:rPr>
          <w:b/>
          <w:bCs/>
          <w:lang w:val="fr-FR"/>
        </w:rPr>
      </w:pPr>
      <w:r w:rsidRPr="006D7885">
        <w:rPr>
          <w:b/>
          <w:bCs/>
          <w:lang w:val="fr-FR"/>
        </w:rPr>
        <w:t>6.3.1.1</w:t>
      </w:r>
      <w:r w:rsidRPr="006D7885">
        <w:rPr>
          <w:b/>
          <w:bCs/>
          <w:lang w:val="fr-FR"/>
        </w:rPr>
        <w:tab/>
        <w:t xml:space="preserve">Le casque doit comporter des marquages sur l’extérieur de la calotte ou de tout élément visible servant de référence pour le montage des principaux éléments extérieurs des accessoires universels. </w:t>
      </w:r>
    </w:p>
    <w:p w14:paraId="123EEE39" w14:textId="59BE9661" w:rsidR="007210BA" w:rsidRPr="006D7885" w:rsidRDefault="007210BA" w:rsidP="008C2E87">
      <w:pPr>
        <w:pStyle w:val="SingleTxtG"/>
        <w:ind w:left="2268"/>
        <w:rPr>
          <w:b/>
          <w:bCs/>
          <w:lang w:val="fr-FR"/>
        </w:rPr>
      </w:pPr>
      <w:r w:rsidRPr="006D7885">
        <w:rPr>
          <w:b/>
          <w:bCs/>
          <w:lang w:val="fr-FR"/>
        </w:rPr>
        <w:tab/>
        <w:t>La zone où sont montés les accessoires universels doit être à une distance d’au moins 30</w:t>
      </w:r>
      <w:r w:rsidR="008C2E87" w:rsidRPr="006D7885">
        <w:rPr>
          <w:b/>
          <w:bCs/>
          <w:lang w:val="fr-FR"/>
        </w:rPr>
        <w:t> </w:t>
      </w:r>
      <w:r w:rsidRPr="006D7885">
        <w:rPr>
          <w:b/>
          <w:bCs/>
          <w:lang w:val="fr-FR"/>
        </w:rPr>
        <w:t>mm de tout point d’une zone affectée par un choc jusqu’au bord inférieur de la calotte du casque (à cette fin, la bordure inférieure en caoutchouc est considérée comme la calotte du casque).</w:t>
      </w:r>
    </w:p>
    <w:p w14:paraId="1345AFEA" w14:textId="1CF0AD17" w:rsidR="007210BA" w:rsidRPr="006D7885" w:rsidRDefault="007210BA" w:rsidP="007210BA">
      <w:pPr>
        <w:pStyle w:val="SingleTxtG"/>
        <w:ind w:left="2268" w:hanging="1134"/>
        <w:rPr>
          <w:b/>
          <w:bCs/>
          <w:lang w:val="fr-FR"/>
        </w:rPr>
      </w:pPr>
      <w:r w:rsidRPr="006D7885">
        <w:rPr>
          <w:b/>
          <w:bCs/>
          <w:lang w:val="fr-FR"/>
        </w:rPr>
        <w:t>6.3.1.2</w:t>
      </w:r>
      <w:r w:rsidRPr="006D7885">
        <w:rPr>
          <w:b/>
          <w:bCs/>
          <w:lang w:val="fr-FR"/>
        </w:rPr>
        <w:tab/>
        <w:t>Le montage des accessoires extérieurs doit être effectué de manière telle qu’aucune partie d’un accessoire universel, dont les dimensions maximales du ou des principaux éléments sont définis à l’annexe</w:t>
      </w:r>
      <w:r w:rsidR="008C2E87" w:rsidRPr="006D7885">
        <w:rPr>
          <w:b/>
          <w:bCs/>
          <w:lang w:val="fr-FR"/>
        </w:rPr>
        <w:t> </w:t>
      </w:r>
      <w:r w:rsidRPr="006D7885">
        <w:rPr>
          <w:b/>
          <w:bCs/>
          <w:lang w:val="fr-FR"/>
        </w:rPr>
        <w:t xml:space="preserve">20, ne soit située dans une zone affectée par un choc. </w:t>
      </w:r>
    </w:p>
    <w:p w14:paraId="737A681D" w14:textId="31E0EC3A" w:rsidR="007210BA" w:rsidRPr="006D7885" w:rsidRDefault="007210BA" w:rsidP="008C2E87">
      <w:pPr>
        <w:pStyle w:val="SingleTxtG"/>
        <w:ind w:left="2268"/>
        <w:rPr>
          <w:b/>
          <w:bCs/>
          <w:lang w:val="fr-FR"/>
        </w:rPr>
      </w:pPr>
      <w:r w:rsidRPr="006D7885">
        <w:rPr>
          <w:b/>
          <w:bCs/>
          <w:lang w:val="fr-FR"/>
        </w:rPr>
        <w:tab/>
        <w:t>Le casque conçu pour être équipé d’accessoires universels doit comporter soit un espace approprié pour attacher le dispositif, soit un système de fixation par pince comme prévu à l’annexe</w:t>
      </w:r>
      <w:r w:rsidR="008C2E87" w:rsidRPr="006D7885">
        <w:rPr>
          <w:b/>
          <w:bCs/>
          <w:lang w:val="fr-FR"/>
        </w:rPr>
        <w:t> </w:t>
      </w:r>
      <w:r w:rsidRPr="006D7885">
        <w:rPr>
          <w:b/>
          <w:bCs/>
          <w:lang w:val="fr-FR"/>
        </w:rPr>
        <w:t>20. L’espace ou la pince de fixation doit être prévu des deux côtés du casque pour chaque position déclarée, située symétriquement par rapport au plan vertical longitudinal. Au moins une position pour la fixation des accessoires doit être déclarée.</w:t>
      </w:r>
    </w:p>
    <w:p w14:paraId="39F92502" w14:textId="6D8B4A63" w:rsidR="007210BA" w:rsidRPr="006D7885" w:rsidRDefault="007210BA" w:rsidP="007210BA">
      <w:pPr>
        <w:pStyle w:val="SingleTxtG"/>
        <w:ind w:left="2268" w:hanging="1134"/>
        <w:rPr>
          <w:b/>
          <w:bCs/>
          <w:lang w:val="fr-FR"/>
        </w:rPr>
      </w:pPr>
      <w:r w:rsidRPr="006D7885">
        <w:rPr>
          <w:b/>
          <w:bCs/>
          <w:lang w:val="fr-FR"/>
        </w:rPr>
        <w:t>6.3.1.3</w:t>
      </w:r>
      <w:r w:rsidRPr="006D7885">
        <w:rPr>
          <w:b/>
          <w:bCs/>
          <w:lang w:val="fr-FR"/>
        </w:rPr>
        <w:tab/>
        <w:t>Si le casque satisfait aux dispositions des paragraphes</w:t>
      </w:r>
      <w:r w:rsidR="008C2E87" w:rsidRPr="006D7885">
        <w:rPr>
          <w:b/>
          <w:bCs/>
          <w:lang w:val="fr-FR"/>
        </w:rPr>
        <w:t> </w:t>
      </w:r>
      <w:r w:rsidRPr="006D7885">
        <w:rPr>
          <w:b/>
          <w:bCs/>
          <w:lang w:val="fr-FR"/>
        </w:rPr>
        <w:t>6.3.1.1 et 6.3.1.2, il doit porter la marque « UA » (« prévu pour accessoires universels »). Les casques portant cette marque doivent aussi satisfaire aux dispositions et essais supplémentaires prescrits par le présent Règlement ONU. </w:t>
      </w:r>
    </w:p>
    <w:p w14:paraId="260D9CF6" w14:textId="526817A5" w:rsidR="007210BA" w:rsidRPr="006D7885" w:rsidRDefault="007210BA" w:rsidP="00815DE3">
      <w:pPr>
        <w:pStyle w:val="SingleTxtG"/>
        <w:keepLines/>
        <w:ind w:left="2268" w:hanging="1134"/>
        <w:rPr>
          <w:b/>
          <w:bCs/>
          <w:lang w:val="fr-FR"/>
        </w:rPr>
      </w:pPr>
      <w:r w:rsidRPr="006D7885">
        <w:rPr>
          <w:b/>
          <w:bCs/>
          <w:lang w:val="fr-FR"/>
        </w:rPr>
        <w:lastRenderedPageBreak/>
        <w:t>6.3.1.4</w:t>
      </w:r>
      <w:r w:rsidRPr="006D7885">
        <w:rPr>
          <w:b/>
          <w:bCs/>
          <w:lang w:val="fr-FR"/>
        </w:rPr>
        <w:tab/>
        <w:t>Si le casque est prévu pour des haut-parleurs, le casque doit comporter un espace y réservé d’au moins 41</w:t>
      </w:r>
      <w:r w:rsidR="00A2115A" w:rsidRPr="006D7885">
        <w:rPr>
          <w:b/>
          <w:bCs/>
          <w:lang w:val="fr-FR"/>
        </w:rPr>
        <w:t> </w:t>
      </w:r>
      <w:r w:rsidRPr="006D7885">
        <w:rPr>
          <w:b/>
          <w:bCs/>
          <w:lang w:val="fr-FR"/>
        </w:rPr>
        <w:t>mm de diamètre et d’une profondeur d’au moins 8</w:t>
      </w:r>
      <w:r w:rsidR="00A2115A" w:rsidRPr="006D7885">
        <w:rPr>
          <w:b/>
          <w:bCs/>
          <w:lang w:val="fr-FR"/>
        </w:rPr>
        <w:t> </w:t>
      </w:r>
      <w:r w:rsidRPr="006D7885">
        <w:rPr>
          <w:b/>
          <w:bCs/>
          <w:lang w:val="fr-FR"/>
        </w:rPr>
        <w:t>mm. Facultativement, le casque peut être prévu pour des haut</w:t>
      </w:r>
      <w:r w:rsidR="00A2115A" w:rsidRPr="006D7885">
        <w:rPr>
          <w:b/>
          <w:bCs/>
          <w:lang w:val="fr-FR"/>
        </w:rPr>
        <w:noBreakHyphen/>
      </w:r>
      <w:r w:rsidRPr="006D7885">
        <w:rPr>
          <w:b/>
          <w:bCs/>
          <w:lang w:val="fr-FR"/>
        </w:rPr>
        <w:t>parleurs plus grands et, dans ce cas, le diamètre correspondant doit être porté à au moins 46</w:t>
      </w:r>
      <w:r w:rsidR="008C2E87" w:rsidRPr="006D7885">
        <w:rPr>
          <w:b/>
          <w:bCs/>
          <w:lang w:val="fr-FR"/>
        </w:rPr>
        <w:t> </w:t>
      </w:r>
      <w:r w:rsidRPr="006D7885">
        <w:rPr>
          <w:b/>
          <w:bCs/>
          <w:lang w:val="fr-FR"/>
        </w:rPr>
        <w:t>mm. Le casque doit être prévu pour recevoir les fils des haut-parleurs</w:t>
      </w:r>
      <w:r w:rsidR="008C2E87" w:rsidRPr="006D7885">
        <w:rPr>
          <w:b/>
          <w:bCs/>
          <w:lang w:val="fr-FR"/>
        </w:rPr>
        <w:t> </w:t>
      </w:r>
      <w:r w:rsidRPr="006D7885">
        <w:rPr>
          <w:b/>
          <w:bCs/>
          <w:lang w:val="fr-FR"/>
        </w:rPr>
        <w:t>; à défaut, les diamètres susmentionnés doivent être augmentés de 2</w:t>
      </w:r>
      <w:r w:rsidR="008C2E87" w:rsidRPr="006D7885">
        <w:rPr>
          <w:b/>
          <w:bCs/>
          <w:lang w:val="fr-FR"/>
        </w:rPr>
        <w:t> </w:t>
      </w:r>
      <w:r w:rsidRPr="006D7885">
        <w:rPr>
          <w:b/>
          <w:bCs/>
          <w:lang w:val="fr-FR"/>
        </w:rPr>
        <w:t>mm.</w:t>
      </w:r>
    </w:p>
    <w:p w14:paraId="734B5E09" w14:textId="4B9DB7EE" w:rsidR="007210BA" w:rsidRPr="006D7885" w:rsidRDefault="007210BA" w:rsidP="008C2E87">
      <w:pPr>
        <w:pStyle w:val="SingleTxtG"/>
        <w:ind w:left="2268"/>
        <w:rPr>
          <w:b/>
          <w:bCs/>
          <w:lang w:val="fr-FR"/>
        </w:rPr>
      </w:pPr>
      <w:r w:rsidRPr="006D7885">
        <w:rPr>
          <w:b/>
          <w:bCs/>
          <w:lang w:val="fr-FR"/>
        </w:rPr>
        <w:tab/>
        <w:t>Le casque doit être soumis à des essais pour vérifier que les simulacres de haut-parleurs appropriés, tels que définis à l’annexe</w:t>
      </w:r>
      <w:r w:rsidR="008C2E87" w:rsidRPr="006D7885">
        <w:rPr>
          <w:b/>
          <w:bCs/>
          <w:lang w:val="fr-FR"/>
        </w:rPr>
        <w:t> </w:t>
      </w:r>
      <w:r w:rsidRPr="006D7885">
        <w:rPr>
          <w:b/>
          <w:bCs/>
          <w:lang w:val="fr-FR"/>
        </w:rPr>
        <w:t>20, n’ont pas d’effet dommageable et que, dans tous les cas, le casque est toujours conforme à toutes les dispositions énoncées au chapitre</w:t>
      </w:r>
      <w:r w:rsidR="008C2E87" w:rsidRPr="006D7885">
        <w:rPr>
          <w:b/>
          <w:bCs/>
          <w:lang w:val="fr-FR"/>
        </w:rPr>
        <w:t> </w:t>
      </w:r>
      <w:r w:rsidRPr="006D7885">
        <w:rPr>
          <w:b/>
          <w:bCs/>
          <w:lang w:val="fr-FR"/>
        </w:rPr>
        <w:t>7.3.</w:t>
      </w:r>
    </w:p>
    <w:p w14:paraId="2D6362DA" w14:textId="77777777" w:rsidR="007210BA" w:rsidRPr="006D7885" w:rsidRDefault="007210BA" w:rsidP="008C2E87">
      <w:pPr>
        <w:pStyle w:val="SingleTxtG"/>
        <w:ind w:left="2268"/>
        <w:rPr>
          <w:b/>
          <w:bCs/>
          <w:lang w:val="fr-FR"/>
        </w:rPr>
      </w:pPr>
      <w:r w:rsidRPr="006D7885">
        <w:rPr>
          <w:b/>
          <w:bCs/>
          <w:lang w:val="fr-FR"/>
        </w:rPr>
        <w:tab/>
        <w:t>Dans ce cas, le casque doit être marqué « S » ou « S45 » selon l’évaluation effectuée.</w:t>
      </w:r>
    </w:p>
    <w:p w14:paraId="58D4081B" w14:textId="4F6CA0C7" w:rsidR="007210BA" w:rsidRPr="006D7885" w:rsidRDefault="007210BA" w:rsidP="008C2E87">
      <w:pPr>
        <w:pStyle w:val="SingleTxtG"/>
        <w:keepNext/>
        <w:keepLines/>
        <w:ind w:left="2268" w:hanging="1134"/>
        <w:rPr>
          <w:b/>
          <w:bCs/>
          <w:lang w:val="fr-FR"/>
        </w:rPr>
      </w:pPr>
      <w:r w:rsidRPr="006D7885">
        <w:rPr>
          <w:b/>
          <w:bCs/>
          <w:lang w:val="fr-FR"/>
        </w:rPr>
        <w:t>6.3.1.5</w:t>
      </w:r>
      <w:r w:rsidRPr="006D7885">
        <w:rPr>
          <w:b/>
          <w:bCs/>
          <w:lang w:val="fr-FR"/>
        </w:rPr>
        <w:tab/>
        <w:t>Lorsque le casque est conçu pour recevoir des haut-parleurs, une distance minimale entre les haut-parleurs doit permettre à une tête d’essai de la taille appropriée de passer entre eux. Cette disposition doit être respectée pour un haut-parleur de 12</w:t>
      </w:r>
      <w:r w:rsidR="00F4632F" w:rsidRPr="006D7885">
        <w:rPr>
          <w:b/>
          <w:bCs/>
          <w:lang w:val="fr-FR"/>
        </w:rPr>
        <w:t> </w:t>
      </w:r>
      <w:r w:rsidRPr="006D7885">
        <w:rPr>
          <w:b/>
          <w:bCs/>
          <w:lang w:val="fr-FR"/>
        </w:rPr>
        <w:t xml:space="preserve">mm d’épaisseur et du diamètre maximal déclaré. </w:t>
      </w:r>
    </w:p>
    <w:p w14:paraId="5947D584" w14:textId="35724A16" w:rsidR="007210BA" w:rsidRPr="006D7885" w:rsidRDefault="007210BA" w:rsidP="007210BA">
      <w:pPr>
        <w:pStyle w:val="SingleTxtG"/>
        <w:ind w:left="2268" w:hanging="1134"/>
        <w:rPr>
          <w:b/>
          <w:bCs/>
          <w:lang w:val="fr-FR"/>
        </w:rPr>
      </w:pPr>
      <w:r w:rsidRPr="006D7885">
        <w:rPr>
          <w:b/>
          <w:bCs/>
          <w:lang w:val="fr-FR"/>
        </w:rPr>
        <w:t>6.3.1.6</w:t>
      </w:r>
      <w:r w:rsidRPr="006D7885">
        <w:rPr>
          <w:b/>
          <w:bCs/>
          <w:lang w:val="fr-FR"/>
        </w:rPr>
        <w:tab/>
        <w:t>Si le casque est prévu pour recevoir un microphone et qu’il est de type P ou P/J, le casque doit être soumis à des essais pour vérifier que le simulacre de microphone défini à l’annexe</w:t>
      </w:r>
      <w:r w:rsidR="008C2E87" w:rsidRPr="006D7885">
        <w:rPr>
          <w:b/>
          <w:bCs/>
          <w:lang w:val="fr-FR"/>
        </w:rPr>
        <w:t> </w:t>
      </w:r>
      <w:r w:rsidRPr="006D7885">
        <w:rPr>
          <w:b/>
          <w:bCs/>
          <w:lang w:val="fr-FR"/>
        </w:rPr>
        <w:t>20, placé à un emplacement spécial prévu sur le casque pour le microphone ou, si cet emplacement spécial n’est pas parfaitement marqué, la position la plus défavorable à la discrétion du service technique, n’a pas d’effet dommageable et que, dans tous les cas, le casque de protection satisfait toujours à toutes les dispositions énoncées au chapitre</w:t>
      </w:r>
      <w:r w:rsidR="008C2E87" w:rsidRPr="006D7885">
        <w:rPr>
          <w:b/>
          <w:bCs/>
          <w:lang w:val="fr-FR"/>
        </w:rPr>
        <w:t> </w:t>
      </w:r>
      <w:r w:rsidRPr="006D7885">
        <w:rPr>
          <w:b/>
          <w:bCs/>
          <w:lang w:val="fr-FR"/>
        </w:rPr>
        <w:t>7.3. Dans ce cas, le casque doit porter la marque « M ».</w:t>
      </w:r>
      <w:r w:rsidR="008C2E87" w:rsidRPr="006D7885">
        <w:rPr>
          <w:b/>
          <w:bCs/>
          <w:lang w:val="fr-FR"/>
        </w:rPr>
        <w:t xml:space="preserve"> </w:t>
      </w:r>
      <w:r w:rsidRPr="006D7885">
        <w:rPr>
          <w:b/>
          <w:bCs/>
          <w:lang w:val="fr-FR"/>
        </w:rPr>
        <w:t>Tout casque prévu pour accessoires universels de type J ou NP doit porter la marque « M ».</w:t>
      </w:r>
    </w:p>
    <w:p w14:paraId="33D6FD66" w14:textId="77777777" w:rsidR="007210BA" w:rsidRPr="006D7885" w:rsidRDefault="007210BA" w:rsidP="007210BA">
      <w:pPr>
        <w:pStyle w:val="SingleTxtG"/>
        <w:ind w:left="2268" w:hanging="1134"/>
        <w:rPr>
          <w:b/>
          <w:bCs/>
          <w:lang w:val="fr-FR"/>
        </w:rPr>
      </w:pPr>
      <w:r w:rsidRPr="006D7885">
        <w:rPr>
          <w:b/>
          <w:bCs/>
          <w:lang w:val="fr-FR"/>
        </w:rPr>
        <w:t>6.3.1.7</w:t>
      </w:r>
      <w:r w:rsidRPr="006D7885">
        <w:rPr>
          <w:b/>
          <w:bCs/>
          <w:lang w:val="fr-FR"/>
        </w:rPr>
        <w:tab/>
        <w:t>Si le casque comporte un espace pour accessoires ou une fixation par pince en position frontale, le casque doit porter la marque « F ».</w:t>
      </w:r>
    </w:p>
    <w:p w14:paraId="59C400BA" w14:textId="77777777" w:rsidR="007210BA" w:rsidRPr="006D7885" w:rsidRDefault="007210BA" w:rsidP="007210BA">
      <w:pPr>
        <w:pStyle w:val="SingleTxtG"/>
        <w:ind w:left="2268" w:hanging="1134"/>
        <w:rPr>
          <w:b/>
          <w:bCs/>
          <w:lang w:val="fr-FR"/>
        </w:rPr>
      </w:pPr>
      <w:r w:rsidRPr="006D7885">
        <w:rPr>
          <w:b/>
          <w:bCs/>
          <w:lang w:val="fr-FR"/>
        </w:rPr>
        <w:t>6.3.1.8</w:t>
      </w:r>
      <w:r w:rsidRPr="006D7885">
        <w:rPr>
          <w:b/>
          <w:bCs/>
          <w:lang w:val="fr-FR"/>
        </w:rPr>
        <w:tab/>
        <w:t>Si le casque comporte un espace pour accessoires ou une fixation par pince en position latérale, le casque doit porter la marque « L ».</w:t>
      </w:r>
    </w:p>
    <w:p w14:paraId="4F5CD522" w14:textId="77777777" w:rsidR="007210BA" w:rsidRPr="006D7885" w:rsidRDefault="007210BA" w:rsidP="007210BA">
      <w:pPr>
        <w:pStyle w:val="SingleTxtG"/>
        <w:ind w:left="2268" w:hanging="1134"/>
        <w:rPr>
          <w:b/>
          <w:bCs/>
          <w:lang w:val="fr-FR"/>
        </w:rPr>
      </w:pPr>
      <w:r w:rsidRPr="006D7885">
        <w:rPr>
          <w:b/>
          <w:bCs/>
          <w:lang w:val="fr-FR"/>
        </w:rPr>
        <w:t>6.3.1.9</w:t>
      </w:r>
      <w:r w:rsidRPr="006D7885">
        <w:rPr>
          <w:b/>
          <w:bCs/>
          <w:lang w:val="fr-FR"/>
        </w:rPr>
        <w:tab/>
        <w:t>Si le casque est prévu pour recevoir un accessoire monté à l’arrière, le casque doit porter la marque « R ».</w:t>
      </w:r>
    </w:p>
    <w:p w14:paraId="376952F7" w14:textId="77777777" w:rsidR="007210BA" w:rsidRPr="006D7885" w:rsidRDefault="007210BA" w:rsidP="007210BA">
      <w:pPr>
        <w:pStyle w:val="SingleTxtG"/>
        <w:ind w:left="2268" w:hanging="1134"/>
        <w:rPr>
          <w:b/>
          <w:bCs/>
          <w:lang w:val="fr-FR"/>
        </w:rPr>
      </w:pPr>
      <w:r w:rsidRPr="006D7885">
        <w:rPr>
          <w:b/>
          <w:bCs/>
          <w:lang w:val="fr-FR"/>
        </w:rPr>
        <w:t>6.3.1.10</w:t>
      </w:r>
      <w:r w:rsidRPr="006D7885">
        <w:rPr>
          <w:b/>
          <w:bCs/>
          <w:lang w:val="fr-FR"/>
        </w:rPr>
        <w:tab/>
        <w:t>Si le casque comporte plusieurs positions déclarées pour le montage des accessoires, elles doivent être positionnées de manière que les accessoires universels puissent être montés dans toutes les positions déclarées en même temps.</w:t>
      </w:r>
    </w:p>
    <w:p w14:paraId="5EA0B0DC" w14:textId="77777777" w:rsidR="007210BA" w:rsidRPr="006D7885" w:rsidRDefault="007210BA" w:rsidP="007210BA">
      <w:pPr>
        <w:pStyle w:val="SingleTxtG"/>
        <w:ind w:left="2268" w:hanging="1134"/>
        <w:rPr>
          <w:lang w:val="fr-FR"/>
        </w:rPr>
      </w:pPr>
      <w:r w:rsidRPr="006D7885">
        <w:rPr>
          <w:b/>
          <w:bCs/>
          <w:lang w:val="fr-FR"/>
        </w:rPr>
        <w:t>6.3.1.11</w:t>
      </w:r>
      <w:r w:rsidRPr="006D7885">
        <w:rPr>
          <w:b/>
          <w:bCs/>
          <w:lang w:val="fr-FR"/>
        </w:rPr>
        <w:tab/>
        <w:t>Lorsque toutes les positions des accessoires déclarées par le fabricant du casque sont utilisées, les accessoires ne doivent pas empêcher l’utilisation d’un quelconque mécanisme du casque.</w:t>
      </w:r>
      <w:r w:rsidRPr="006D7885">
        <w:rPr>
          <w:lang w:val="fr-FR"/>
        </w:rPr>
        <w:t> ».</w:t>
      </w:r>
    </w:p>
    <w:p w14:paraId="55ADCDAC" w14:textId="62ACCAA3" w:rsidR="007210BA" w:rsidRPr="006D7885" w:rsidRDefault="007210BA" w:rsidP="007210BA">
      <w:pPr>
        <w:pStyle w:val="SingleTxtG"/>
        <w:ind w:left="2268" w:hanging="1134"/>
        <w:rPr>
          <w:bCs/>
          <w:lang w:val="fr-FR"/>
        </w:rPr>
      </w:pPr>
      <w:r w:rsidRPr="006D7885">
        <w:rPr>
          <w:bCs/>
          <w:i/>
          <w:iCs/>
          <w:lang w:val="fr-FR"/>
        </w:rPr>
        <w:t>Ajouter les nouveaux paragraphes 6.3.2 à 6.3.2.2</w:t>
      </w:r>
      <w:r w:rsidRPr="006D7885">
        <w:rPr>
          <w:bCs/>
          <w:lang w:val="fr-FR"/>
        </w:rPr>
        <w:t>, libellés comme suit</w:t>
      </w:r>
      <w:r w:rsidR="008C2E87" w:rsidRPr="006D7885">
        <w:rPr>
          <w:bCs/>
          <w:lang w:val="fr-FR"/>
        </w:rPr>
        <w:t> </w:t>
      </w:r>
      <w:r w:rsidRPr="006D7885">
        <w:rPr>
          <w:bCs/>
          <w:lang w:val="fr-FR"/>
        </w:rPr>
        <w:t>:</w:t>
      </w:r>
    </w:p>
    <w:p w14:paraId="07B832F4" w14:textId="77777777" w:rsidR="007210BA" w:rsidRPr="006D7885" w:rsidRDefault="007210BA" w:rsidP="007210BA">
      <w:pPr>
        <w:pStyle w:val="SingleTxtG"/>
        <w:ind w:left="2268" w:hanging="1134"/>
        <w:rPr>
          <w:b/>
          <w:bCs/>
          <w:lang w:val="fr-FR"/>
        </w:rPr>
      </w:pPr>
      <w:r w:rsidRPr="006D7885">
        <w:rPr>
          <w:lang w:val="fr-FR"/>
        </w:rPr>
        <w:t>« </w:t>
      </w:r>
      <w:r w:rsidRPr="006D7885">
        <w:rPr>
          <w:b/>
          <w:bCs/>
          <w:lang w:val="fr-FR"/>
        </w:rPr>
        <w:t>6.3.2</w:t>
      </w:r>
      <w:r w:rsidRPr="006D7885">
        <w:rPr>
          <w:b/>
          <w:bCs/>
          <w:lang w:val="fr-FR"/>
        </w:rPr>
        <w:tab/>
        <w:t>Le casque peut comporter des accessoires spéciaux.</w:t>
      </w:r>
    </w:p>
    <w:p w14:paraId="40876A98" w14:textId="5A2B4F84" w:rsidR="007210BA" w:rsidRPr="006D7885" w:rsidRDefault="007210BA" w:rsidP="008C2E87">
      <w:pPr>
        <w:pStyle w:val="SingleTxtG"/>
        <w:ind w:left="2268"/>
        <w:rPr>
          <w:b/>
          <w:bCs/>
          <w:lang w:val="fr-FR"/>
        </w:rPr>
      </w:pPr>
      <w:r w:rsidRPr="006D7885">
        <w:rPr>
          <w:b/>
          <w:bCs/>
          <w:lang w:val="fr-FR"/>
        </w:rPr>
        <w:tab/>
        <w:t>Les casques qui peuvent être mis sur le marché avec des accessoires spéciaux, ou pour lesquels des accessoires spéciaux existeront, doivent être soumis à des essais pour garantir que l’équipement supplémentaire n’a pas d’effet dommageable et que, dans tous les cas, le casque de protection et l’écran sont toujours conformes à toutes les dispositions énoncées au chapitre</w:t>
      </w:r>
      <w:r w:rsidR="008C2E87" w:rsidRPr="006D7885">
        <w:rPr>
          <w:b/>
          <w:bCs/>
          <w:lang w:val="fr-FR"/>
        </w:rPr>
        <w:t> </w:t>
      </w:r>
      <w:r w:rsidRPr="006D7885">
        <w:rPr>
          <w:b/>
          <w:bCs/>
          <w:lang w:val="fr-FR"/>
        </w:rPr>
        <w:t>7.</w:t>
      </w:r>
    </w:p>
    <w:p w14:paraId="26112CA7" w14:textId="77777777" w:rsidR="007210BA" w:rsidRPr="006D7885" w:rsidRDefault="007210BA" w:rsidP="008C2E87">
      <w:pPr>
        <w:pStyle w:val="SingleTxtG"/>
        <w:ind w:left="2268"/>
        <w:rPr>
          <w:b/>
          <w:bCs/>
          <w:lang w:val="fr-FR"/>
        </w:rPr>
      </w:pPr>
      <w:r w:rsidRPr="006D7885">
        <w:rPr>
          <w:b/>
          <w:bCs/>
          <w:lang w:val="fr-FR"/>
        </w:rPr>
        <w:tab/>
        <w:t xml:space="preserve">L’évaluation se fait avec et sans l’accessoire et son support. </w:t>
      </w:r>
    </w:p>
    <w:p w14:paraId="7BEAB790" w14:textId="77777777" w:rsidR="007210BA" w:rsidRPr="006D7885" w:rsidRDefault="007210BA" w:rsidP="007210BA">
      <w:pPr>
        <w:pStyle w:val="SingleTxtG"/>
        <w:ind w:left="2268" w:hanging="1134"/>
        <w:rPr>
          <w:lang w:val="fr-FR"/>
        </w:rPr>
      </w:pPr>
      <w:r w:rsidRPr="006D7885">
        <w:rPr>
          <w:b/>
          <w:bCs/>
          <w:lang w:val="fr-FR"/>
        </w:rPr>
        <w:lastRenderedPageBreak/>
        <w:t>6.3.2.2</w:t>
      </w:r>
      <w:r w:rsidRPr="006D7885">
        <w:rPr>
          <w:b/>
          <w:bCs/>
          <w:lang w:val="fr-FR"/>
        </w:rPr>
        <w:tab/>
        <w:t>Si le casque est déclaré prévu pour accessoires spéciaux et a été évalué conformément au paragraphe précédent, il doit porter la marque « SA ».</w:t>
      </w:r>
      <w:r w:rsidRPr="006D7885">
        <w:rPr>
          <w:lang w:val="fr-FR"/>
        </w:rPr>
        <w:t> ».</w:t>
      </w:r>
    </w:p>
    <w:p w14:paraId="769118A7" w14:textId="07283FED" w:rsidR="007210BA" w:rsidRPr="006D7885" w:rsidRDefault="007210BA" w:rsidP="007210BA">
      <w:pPr>
        <w:pStyle w:val="SingleTxtG"/>
        <w:ind w:left="2268" w:hanging="1134"/>
        <w:rPr>
          <w:i/>
          <w:iCs/>
          <w:lang w:val="fr-FR"/>
        </w:rPr>
      </w:pPr>
      <w:r w:rsidRPr="006D7885">
        <w:rPr>
          <w:i/>
          <w:iCs/>
          <w:lang w:val="fr-FR"/>
        </w:rPr>
        <w:t>Paragraphe 6.4.2</w:t>
      </w:r>
      <w:r w:rsidRPr="006D7885">
        <w:rPr>
          <w:lang w:val="fr-FR"/>
        </w:rPr>
        <w:t>,</w:t>
      </w:r>
      <w:r w:rsidRPr="006D7885">
        <w:rPr>
          <w:i/>
          <w:iCs/>
          <w:lang w:val="fr-FR"/>
        </w:rPr>
        <w:t xml:space="preserve"> </w:t>
      </w:r>
      <w:r w:rsidRPr="006D7885">
        <w:rPr>
          <w:lang w:val="fr-FR"/>
        </w:rPr>
        <w:t>lire</w:t>
      </w:r>
      <w:r w:rsidR="008C2E87" w:rsidRPr="006D7885">
        <w:rPr>
          <w:lang w:val="fr-FR"/>
        </w:rPr>
        <w:t> </w:t>
      </w:r>
      <w:r w:rsidRPr="006D7885">
        <w:rPr>
          <w:lang w:val="fr-FR"/>
        </w:rPr>
        <w:t>:</w:t>
      </w:r>
    </w:p>
    <w:p w14:paraId="376BBCEC" w14:textId="4EF94B60" w:rsidR="007210BA" w:rsidRPr="006D7885" w:rsidRDefault="007210BA" w:rsidP="007210BA">
      <w:pPr>
        <w:pStyle w:val="SingleTxtG"/>
        <w:ind w:left="2268" w:hanging="1134"/>
        <w:rPr>
          <w:lang w:val="fr-FR"/>
        </w:rPr>
      </w:pPr>
      <w:r w:rsidRPr="006D7885">
        <w:rPr>
          <w:lang w:val="fr-FR"/>
        </w:rPr>
        <w:t>« 6.4.2</w:t>
      </w:r>
      <w:r w:rsidRPr="006D7885">
        <w:rPr>
          <w:lang w:val="fr-FR"/>
        </w:rPr>
        <w:tab/>
        <w:t>À l’arrière, les parties rigides, et en particulier la calotte, ne peuvent se trouver à l’intérieur du cylindre défini comme suit (voir annexe</w:t>
      </w:r>
      <w:r w:rsidR="008C2E87" w:rsidRPr="006D7885">
        <w:rPr>
          <w:lang w:val="fr-FR"/>
        </w:rPr>
        <w:t> </w:t>
      </w:r>
      <w:r w:rsidRPr="006D7885">
        <w:rPr>
          <w:lang w:val="fr-FR"/>
        </w:rPr>
        <w:t>4, fig.</w:t>
      </w:r>
      <w:r w:rsidR="008C2E87" w:rsidRPr="006D7885">
        <w:rPr>
          <w:lang w:val="fr-FR"/>
        </w:rPr>
        <w:t> </w:t>
      </w:r>
      <w:r w:rsidRPr="006D7885">
        <w:rPr>
          <w:lang w:val="fr-FR"/>
        </w:rPr>
        <w:t>1B) :</w:t>
      </w:r>
    </w:p>
    <w:p w14:paraId="3B3B861F" w14:textId="3D3D39DB" w:rsidR="007210BA" w:rsidRPr="006D7885" w:rsidRDefault="007210BA" w:rsidP="007210BA">
      <w:pPr>
        <w:pStyle w:val="SingleTxtG"/>
        <w:ind w:left="2835" w:hanging="567"/>
        <w:rPr>
          <w:lang w:val="fr-FR"/>
        </w:rPr>
      </w:pPr>
      <w:r w:rsidRPr="006D7885">
        <w:rPr>
          <w:lang w:val="fr-FR"/>
        </w:rPr>
        <w:t>a)</w:t>
      </w:r>
      <w:r w:rsidRPr="006D7885">
        <w:rPr>
          <w:lang w:val="fr-FR"/>
        </w:rPr>
        <w:tab/>
        <w:t>Diamètre de 100</w:t>
      </w:r>
      <w:r w:rsidR="008C2E87" w:rsidRPr="006D7885">
        <w:rPr>
          <w:lang w:val="fr-FR"/>
        </w:rPr>
        <w:t> </w:t>
      </w:r>
      <w:r w:rsidRPr="006D7885">
        <w:rPr>
          <w:lang w:val="fr-FR"/>
        </w:rPr>
        <w:t>mm</w:t>
      </w:r>
      <w:r w:rsidR="008C2E87" w:rsidRPr="006D7885">
        <w:rPr>
          <w:lang w:val="fr-FR"/>
        </w:rPr>
        <w:t> </w:t>
      </w:r>
      <w:r w:rsidRPr="006D7885">
        <w:rPr>
          <w:lang w:val="fr-FR"/>
        </w:rPr>
        <w:t>;</w:t>
      </w:r>
    </w:p>
    <w:p w14:paraId="75952BAD" w14:textId="12588DED" w:rsidR="007210BA" w:rsidRPr="006D7885" w:rsidRDefault="007210BA" w:rsidP="007210BA">
      <w:pPr>
        <w:pStyle w:val="SingleTxtG"/>
        <w:ind w:left="2835" w:hanging="567"/>
        <w:rPr>
          <w:lang w:val="fr-FR"/>
        </w:rPr>
      </w:pPr>
      <w:r w:rsidRPr="006D7885">
        <w:rPr>
          <w:lang w:val="fr-FR"/>
        </w:rPr>
        <w:t>b)</w:t>
      </w:r>
      <w:r w:rsidRPr="006D7885">
        <w:rPr>
          <w:lang w:val="fr-FR"/>
        </w:rPr>
        <w:tab/>
        <w:t>Axe situé à l’intersection du plan médian de symétrie de la fausse tête et d’un plan parallèle au plan de référence à une distance de 110</w:t>
      </w:r>
      <w:r w:rsidR="008C2E87" w:rsidRPr="006D7885">
        <w:rPr>
          <w:lang w:val="fr-FR"/>
        </w:rPr>
        <w:t> </w:t>
      </w:r>
      <w:r w:rsidRPr="006D7885">
        <w:rPr>
          <w:lang w:val="fr-FR"/>
        </w:rPr>
        <w:t>mm au-dessous de ce dernier.</w:t>
      </w:r>
    </w:p>
    <w:p w14:paraId="76B97292" w14:textId="52673C72" w:rsidR="007210BA" w:rsidRPr="006D7885" w:rsidRDefault="007210BA" w:rsidP="008C2E87">
      <w:pPr>
        <w:pStyle w:val="SingleTxtG"/>
        <w:ind w:left="2268"/>
        <w:rPr>
          <w:lang w:val="fr-FR"/>
        </w:rPr>
      </w:pPr>
      <w:r w:rsidRPr="006D7885">
        <w:rPr>
          <w:b/>
          <w:bCs/>
          <w:lang w:val="fr-FR"/>
        </w:rPr>
        <w:t>Dans le cas où le casque portera la marque « R » (« prévu pour accessoires universels montés à l’arrière »), un simulacre d’accessoires arrière tel que défini à l’annexe</w:t>
      </w:r>
      <w:r w:rsidR="008C2E87" w:rsidRPr="006D7885">
        <w:rPr>
          <w:b/>
          <w:bCs/>
          <w:lang w:val="fr-FR"/>
        </w:rPr>
        <w:t> </w:t>
      </w:r>
      <w:r w:rsidRPr="006D7885">
        <w:rPr>
          <w:b/>
          <w:bCs/>
          <w:lang w:val="fr-FR"/>
        </w:rPr>
        <w:t>20 sera monté pour évaluer le respect de cette disposition.</w:t>
      </w:r>
      <w:r w:rsidRPr="006D7885">
        <w:rPr>
          <w:lang w:val="fr-FR"/>
        </w:rPr>
        <w:t> ».</w:t>
      </w:r>
    </w:p>
    <w:p w14:paraId="436D4C71" w14:textId="27A6A8A0" w:rsidR="007210BA" w:rsidRPr="006D7885" w:rsidRDefault="007210BA" w:rsidP="007210BA">
      <w:pPr>
        <w:pStyle w:val="SingleTxtG"/>
        <w:ind w:left="2268" w:hanging="1134"/>
        <w:rPr>
          <w:bCs/>
          <w:lang w:val="fr-FR"/>
        </w:rPr>
      </w:pPr>
      <w:r w:rsidRPr="006D7885">
        <w:rPr>
          <w:bCs/>
          <w:i/>
          <w:iCs/>
          <w:lang w:val="fr-FR"/>
        </w:rPr>
        <w:t>Ajouter les nouveaux paragraphes 6.19 à 6.19.10</w:t>
      </w:r>
      <w:r w:rsidRPr="006D7885">
        <w:rPr>
          <w:bCs/>
          <w:lang w:val="fr-FR"/>
        </w:rPr>
        <w:t>, libellés comme suit</w:t>
      </w:r>
      <w:r w:rsidR="00743528" w:rsidRPr="006D7885">
        <w:rPr>
          <w:bCs/>
          <w:lang w:val="fr-FR"/>
        </w:rPr>
        <w:t> :</w:t>
      </w:r>
    </w:p>
    <w:p w14:paraId="531A5933" w14:textId="77777777" w:rsidR="007210BA" w:rsidRPr="006D7885" w:rsidRDefault="007210BA" w:rsidP="007210BA">
      <w:pPr>
        <w:pStyle w:val="SingleTxtG"/>
        <w:tabs>
          <w:tab w:val="left" w:pos="2268"/>
        </w:tabs>
        <w:rPr>
          <w:rFonts w:eastAsia="Courier New"/>
          <w:b/>
          <w:bCs/>
          <w:lang w:val="fr-FR"/>
        </w:rPr>
      </w:pPr>
      <w:r w:rsidRPr="006D7885">
        <w:rPr>
          <w:rFonts w:eastAsia="Courier New"/>
          <w:b/>
          <w:bCs/>
          <w:lang w:val="fr-FR"/>
        </w:rPr>
        <w:t>« 6.19</w:t>
      </w:r>
      <w:r w:rsidRPr="006D7885">
        <w:rPr>
          <w:rFonts w:eastAsia="Courier New"/>
          <w:b/>
          <w:bCs/>
          <w:lang w:val="fr-FR"/>
        </w:rPr>
        <w:tab/>
        <w:t xml:space="preserve">Accessoires </w:t>
      </w:r>
    </w:p>
    <w:p w14:paraId="34DCE4AD" w14:textId="3F1F1388" w:rsidR="007210BA" w:rsidRPr="006D7885" w:rsidRDefault="007210BA" w:rsidP="007210BA">
      <w:pPr>
        <w:pStyle w:val="SingleTxtG"/>
        <w:ind w:left="2268" w:hanging="1134"/>
        <w:rPr>
          <w:b/>
          <w:bCs/>
          <w:lang w:val="fr-FR"/>
        </w:rPr>
      </w:pPr>
      <w:r w:rsidRPr="006D7885">
        <w:rPr>
          <w:b/>
          <w:bCs/>
          <w:lang w:val="fr-FR"/>
        </w:rPr>
        <w:t>6.19.1</w:t>
      </w:r>
      <w:r w:rsidRPr="006D7885">
        <w:rPr>
          <w:b/>
          <w:bCs/>
          <w:lang w:val="fr-FR"/>
        </w:rPr>
        <w:tab/>
        <w:t>Le système de fixation d’un accessoire à un casque doit être tel qu’il ne modifie en aucune façon l’intégrité d’un des éléments du casque de protection</w:t>
      </w:r>
      <w:r w:rsidR="00F4632F" w:rsidRPr="006D7885">
        <w:rPr>
          <w:b/>
          <w:bCs/>
          <w:lang w:val="fr-FR"/>
        </w:rPr>
        <w:t> </w:t>
      </w:r>
      <w:r w:rsidRPr="006D7885">
        <w:rPr>
          <w:b/>
          <w:bCs/>
          <w:lang w:val="fr-FR"/>
        </w:rPr>
        <w:t>; en particulier, aucune modification de la calotte extérieure ou du rembourrage intérieur absorbant l’énergie n’est autorisée.</w:t>
      </w:r>
    </w:p>
    <w:p w14:paraId="193D90F3" w14:textId="709E7D3B" w:rsidR="007210BA" w:rsidRPr="006D7885" w:rsidRDefault="007210BA" w:rsidP="007210BA">
      <w:pPr>
        <w:pStyle w:val="SingleTxtG"/>
        <w:ind w:left="2268" w:hanging="1134"/>
        <w:rPr>
          <w:b/>
          <w:bCs/>
          <w:lang w:val="fr-FR"/>
        </w:rPr>
      </w:pPr>
      <w:r w:rsidRPr="006D7885">
        <w:rPr>
          <w:b/>
          <w:bCs/>
          <w:lang w:val="fr-FR"/>
        </w:rPr>
        <w:t>6.19.2</w:t>
      </w:r>
      <w:r w:rsidRPr="006D7885">
        <w:rPr>
          <w:b/>
          <w:bCs/>
          <w:lang w:val="fr-FR"/>
        </w:rPr>
        <w:tab/>
        <w:t>Si les accessoires comportent des éléments qui doivent être fixés à l’intérieur du casque, ces éléments ne doivent pas comporter d’arêtes vives tournées vers l’intérieur</w:t>
      </w:r>
      <w:r w:rsidR="00743528" w:rsidRPr="006D7885">
        <w:rPr>
          <w:b/>
          <w:bCs/>
          <w:lang w:val="fr-FR"/>
        </w:rPr>
        <w:t> </w:t>
      </w:r>
      <w:r w:rsidRPr="006D7885">
        <w:rPr>
          <w:b/>
          <w:bCs/>
          <w:lang w:val="fr-FR"/>
        </w:rPr>
        <w:t>; les éléments intérieurs rigides et saillants doivent être recouverts d’un rembourrage afin que les contraintes transmises à la tête ne soient pas fortement concentrées.</w:t>
      </w:r>
    </w:p>
    <w:p w14:paraId="69EE746B" w14:textId="045A3888" w:rsidR="007210BA" w:rsidRPr="006D7885" w:rsidRDefault="007210BA" w:rsidP="007210BA">
      <w:pPr>
        <w:pStyle w:val="SingleTxtG"/>
        <w:ind w:left="2268" w:hanging="1134"/>
        <w:rPr>
          <w:b/>
          <w:bCs/>
          <w:lang w:val="fr-FR"/>
        </w:rPr>
      </w:pPr>
      <w:r w:rsidRPr="006D7885">
        <w:rPr>
          <w:b/>
          <w:bCs/>
          <w:lang w:val="fr-FR"/>
        </w:rPr>
        <w:t>6.19.3</w:t>
      </w:r>
      <w:r w:rsidRPr="006D7885">
        <w:rPr>
          <w:b/>
          <w:bCs/>
          <w:lang w:val="fr-FR"/>
        </w:rPr>
        <w:tab/>
        <w:t>Si l’accessoire doit être fixé à l’extérieur de la calotte du casque, toutes les saillies ou irrégularités de la surface extérieure de l’accessoire supérieures à 2</w:t>
      </w:r>
      <w:r w:rsidR="00743528" w:rsidRPr="006D7885">
        <w:rPr>
          <w:b/>
          <w:bCs/>
          <w:lang w:val="fr-FR"/>
        </w:rPr>
        <w:t> </w:t>
      </w:r>
      <w:r w:rsidRPr="006D7885">
        <w:rPr>
          <w:b/>
          <w:bCs/>
          <w:lang w:val="fr-FR"/>
        </w:rPr>
        <w:t>mm doivent faire l’objet d’un essai de cisaillement et d’abrasion conformément au paragraphe</w:t>
      </w:r>
      <w:r w:rsidR="00743528" w:rsidRPr="006D7885">
        <w:rPr>
          <w:b/>
          <w:bCs/>
          <w:lang w:val="fr-FR"/>
        </w:rPr>
        <w:t> </w:t>
      </w:r>
      <w:r w:rsidRPr="006D7885">
        <w:rPr>
          <w:b/>
          <w:bCs/>
          <w:lang w:val="fr-FR"/>
        </w:rPr>
        <w:t xml:space="preserve">7.4.2. </w:t>
      </w:r>
    </w:p>
    <w:p w14:paraId="7BF52B46" w14:textId="2BDFC929" w:rsidR="007210BA" w:rsidRPr="006D7885" w:rsidRDefault="007210BA" w:rsidP="007210BA">
      <w:pPr>
        <w:pStyle w:val="SingleTxtG"/>
        <w:ind w:left="2268" w:hanging="1134"/>
        <w:rPr>
          <w:b/>
          <w:bCs/>
          <w:lang w:val="fr-FR"/>
        </w:rPr>
      </w:pPr>
      <w:r w:rsidRPr="006D7885">
        <w:rPr>
          <w:b/>
          <w:bCs/>
          <w:lang w:val="fr-FR"/>
        </w:rPr>
        <w:t>6.19.4</w:t>
      </w:r>
      <w:r w:rsidRPr="006D7885">
        <w:rPr>
          <w:b/>
          <w:bCs/>
          <w:lang w:val="fr-FR"/>
        </w:rPr>
        <w:tab/>
        <w:t>Si le support de l’accessoire peut être monté sans que l’accessoire soit en place, toutes les projections ou irrégularités de la surface extérieure du support supérieures à 2</w:t>
      </w:r>
      <w:r w:rsidR="00743528" w:rsidRPr="006D7885">
        <w:rPr>
          <w:b/>
          <w:bCs/>
          <w:lang w:val="fr-FR"/>
        </w:rPr>
        <w:t> </w:t>
      </w:r>
      <w:r w:rsidRPr="006D7885">
        <w:rPr>
          <w:b/>
          <w:bCs/>
          <w:lang w:val="fr-FR"/>
        </w:rPr>
        <w:t>mm</w:t>
      </w:r>
      <w:r w:rsidRPr="006D7885">
        <w:t xml:space="preserve"> </w:t>
      </w:r>
      <w:r w:rsidRPr="006D7885">
        <w:rPr>
          <w:b/>
          <w:bCs/>
          <w:lang w:val="fr-FR"/>
        </w:rPr>
        <w:t>doivent faire l’objet d’un essai de cisaillement et d’abrasion conformément au paragraphe</w:t>
      </w:r>
      <w:r w:rsidR="00743528" w:rsidRPr="006D7885">
        <w:rPr>
          <w:b/>
          <w:bCs/>
          <w:lang w:val="fr-FR"/>
        </w:rPr>
        <w:t> </w:t>
      </w:r>
      <w:r w:rsidRPr="006D7885">
        <w:rPr>
          <w:b/>
          <w:bCs/>
          <w:lang w:val="fr-FR"/>
        </w:rPr>
        <w:t xml:space="preserve">7.4.2. </w:t>
      </w:r>
    </w:p>
    <w:p w14:paraId="078A06AF" w14:textId="77777777" w:rsidR="007210BA" w:rsidRPr="006D7885" w:rsidRDefault="007210BA" w:rsidP="007210BA">
      <w:pPr>
        <w:pStyle w:val="SingleTxtG"/>
        <w:ind w:left="2268" w:hanging="1134"/>
        <w:rPr>
          <w:b/>
          <w:bCs/>
          <w:lang w:val="fr-FR"/>
        </w:rPr>
      </w:pPr>
      <w:r w:rsidRPr="006D7885">
        <w:rPr>
          <w:b/>
          <w:bCs/>
          <w:lang w:val="fr-FR"/>
        </w:rPr>
        <w:t>6.19.5</w:t>
      </w:r>
      <w:r w:rsidRPr="006D7885">
        <w:rPr>
          <w:b/>
          <w:bCs/>
          <w:lang w:val="fr-FR"/>
        </w:rPr>
        <w:tab/>
        <w:t>Pour les parties des accessoires entrant en contact avec la peau, les matériaux utilisés doivent être connus pour ne pas subir d’altération sensible sous l’effet de la transpiration ou des produits de toilette. Le fabricant ne doit pas utiliser de matériaux connus pour provoquer des problèmes de peau. Si un nouveau matériau est proposé, son adéquation doit être établie par le fabricant.</w:t>
      </w:r>
    </w:p>
    <w:p w14:paraId="552F0A91" w14:textId="5F176BEE" w:rsidR="007210BA" w:rsidRPr="006D7885" w:rsidRDefault="007210BA" w:rsidP="007210BA">
      <w:pPr>
        <w:pStyle w:val="SingleTxtG"/>
        <w:ind w:left="2268" w:hanging="1134"/>
        <w:rPr>
          <w:b/>
          <w:bCs/>
          <w:lang w:val="fr-FR"/>
        </w:rPr>
      </w:pPr>
      <w:r w:rsidRPr="006D7885">
        <w:rPr>
          <w:b/>
          <w:bCs/>
          <w:lang w:val="fr-FR"/>
        </w:rPr>
        <w:t>6.19.6</w:t>
      </w:r>
      <w:r w:rsidRPr="006D7885">
        <w:rPr>
          <w:b/>
          <w:bCs/>
          <w:lang w:val="fr-FR"/>
        </w:rPr>
        <w:tab/>
        <w:t>Si un accessoire comprend un élément à installer à l’extérieur de la calotte du casque dans l’une des zones d’impact prévues dans le présent Règlement ONU et que l’épaisseur de cet élément est supérieure à 3</w:t>
      </w:r>
      <w:r w:rsidR="00743528" w:rsidRPr="006D7885">
        <w:rPr>
          <w:b/>
          <w:bCs/>
          <w:lang w:val="fr-FR"/>
        </w:rPr>
        <w:t> </w:t>
      </w:r>
      <w:r w:rsidRPr="006D7885">
        <w:rPr>
          <w:b/>
          <w:bCs/>
          <w:lang w:val="fr-FR"/>
        </w:rPr>
        <w:t>mm, l’accessoire est soumis à des essais avec le casque et l’accessoire devient un accessoire spécial.</w:t>
      </w:r>
    </w:p>
    <w:p w14:paraId="08B52FDA" w14:textId="77777777" w:rsidR="007210BA" w:rsidRPr="006D7885" w:rsidRDefault="007210BA" w:rsidP="007210BA">
      <w:pPr>
        <w:pStyle w:val="SingleTxtG"/>
        <w:ind w:left="2268" w:hanging="1134"/>
        <w:rPr>
          <w:b/>
          <w:bCs/>
          <w:lang w:val="fr-FR"/>
        </w:rPr>
      </w:pPr>
      <w:r w:rsidRPr="006D7885">
        <w:rPr>
          <w:b/>
          <w:bCs/>
          <w:lang w:val="fr-FR"/>
        </w:rPr>
        <w:t>6.19.</w:t>
      </w:r>
      <w:r w:rsidRPr="006D7885">
        <w:rPr>
          <w:b/>
          <w:bCs/>
          <w:strike/>
          <w:lang w:val="fr-FR"/>
        </w:rPr>
        <w:t>6.</w:t>
      </w:r>
      <w:r w:rsidRPr="006D7885">
        <w:rPr>
          <w:b/>
          <w:bCs/>
          <w:lang w:val="fr-FR"/>
        </w:rPr>
        <w:t>7</w:t>
      </w:r>
      <w:r w:rsidRPr="006D7885">
        <w:rPr>
          <w:b/>
          <w:bCs/>
          <w:lang w:val="fr-FR"/>
        </w:rPr>
        <w:tab/>
        <w:t>Dimensions et poids</w:t>
      </w:r>
    </w:p>
    <w:p w14:paraId="29F96323" w14:textId="7B640818" w:rsidR="007210BA" w:rsidRPr="006D7885" w:rsidRDefault="007210BA" w:rsidP="007210BA">
      <w:pPr>
        <w:pStyle w:val="SingleTxtG"/>
        <w:ind w:left="2268" w:hanging="1134"/>
        <w:rPr>
          <w:b/>
          <w:bCs/>
          <w:lang w:val="fr-FR"/>
        </w:rPr>
      </w:pPr>
      <w:r w:rsidRPr="006D7885">
        <w:rPr>
          <w:b/>
          <w:bCs/>
          <w:lang w:val="fr-FR"/>
        </w:rPr>
        <w:t>6.19.7.1</w:t>
      </w:r>
      <w:r w:rsidRPr="006D7885">
        <w:rPr>
          <w:b/>
          <w:bCs/>
          <w:lang w:val="fr-FR"/>
        </w:rPr>
        <w:tab/>
        <w:t>Tout accessoire ou tout élément d’un accessoire qui doit être fixé sur la calotte extérieure du casque doit s’adapter aux fixations définies à l’annexe</w:t>
      </w:r>
      <w:r w:rsidR="00743528" w:rsidRPr="006D7885">
        <w:rPr>
          <w:b/>
          <w:bCs/>
          <w:lang w:val="fr-FR"/>
        </w:rPr>
        <w:t> </w:t>
      </w:r>
      <w:r w:rsidRPr="006D7885">
        <w:rPr>
          <w:b/>
          <w:bCs/>
          <w:lang w:val="fr-FR"/>
        </w:rPr>
        <w:t>20 en fonction de sa position de montage.</w:t>
      </w:r>
    </w:p>
    <w:p w14:paraId="5F5CFE3E" w14:textId="77777777" w:rsidR="007210BA" w:rsidRPr="006D7885" w:rsidRDefault="007210BA" w:rsidP="00743528">
      <w:pPr>
        <w:pStyle w:val="SingleTxtG"/>
        <w:ind w:left="2268"/>
        <w:rPr>
          <w:b/>
          <w:bCs/>
          <w:lang w:val="fr-FR"/>
        </w:rPr>
      </w:pPr>
      <w:r w:rsidRPr="006D7885">
        <w:rPr>
          <w:b/>
          <w:bCs/>
          <w:lang w:val="fr-FR"/>
        </w:rPr>
        <w:tab/>
        <w:t>Les éléments minces et flexibles des accessoires peuvent dépasser des volumes de l’appareil ou être montés séparément.</w:t>
      </w:r>
    </w:p>
    <w:p w14:paraId="0D928A23" w14:textId="50A80029" w:rsidR="007210BA" w:rsidRPr="006D7885" w:rsidRDefault="007210BA" w:rsidP="007210BA">
      <w:pPr>
        <w:pStyle w:val="SingleTxtG"/>
        <w:ind w:left="2268" w:hanging="1134"/>
        <w:rPr>
          <w:b/>
          <w:bCs/>
          <w:lang w:val="fr-FR"/>
        </w:rPr>
      </w:pPr>
      <w:r w:rsidRPr="006D7885">
        <w:rPr>
          <w:b/>
          <w:bCs/>
          <w:lang w:val="fr-FR"/>
        </w:rPr>
        <w:lastRenderedPageBreak/>
        <w:t>6.19.7.2</w:t>
      </w:r>
      <w:r w:rsidRPr="006D7885">
        <w:rPr>
          <w:b/>
          <w:bCs/>
          <w:lang w:val="fr-FR"/>
        </w:rPr>
        <w:tab/>
        <w:t>Les dimensions maximales des haut-parleurs et du microphone, selon le cas, sont indiquées à l’annexe</w:t>
      </w:r>
      <w:r w:rsidR="00743528" w:rsidRPr="006D7885">
        <w:rPr>
          <w:b/>
          <w:bCs/>
          <w:lang w:val="fr-FR"/>
        </w:rPr>
        <w:t> </w:t>
      </w:r>
      <w:r w:rsidRPr="006D7885">
        <w:rPr>
          <w:b/>
          <w:bCs/>
          <w:lang w:val="fr-FR"/>
        </w:rPr>
        <w:t>20.</w:t>
      </w:r>
    </w:p>
    <w:p w14:paraId="49CA0C9F" w14:textId="77777777" w:rsidR="007210BA" w:rsidRPr="006D7885" w:rsidRDefault="007210BA" w:rsidP="007210BA">
      <w:pPr>
        <w:pStyle w:val="SingleTxtG"/>
        <w:ind w:left="2268" w:hanging="1134"/>
        <w:rPr>
          <w:b/>
          <w:bCs/>
          <w:lang w:val="fr-FR"/>
        </w:rPr>
      </w:pPr>
      <w:r w:rsidRPr="006D7885">
        <w:rPr>
          <w:b/>
          <w:bCs/>
          <w:lang w:val="fr-FR"/>
        </w:rPr>
        <w:t>6.19.7.3</w:t>
      </w:r>
      <w:r w:rsidRPr="006D7885">
        <w:rPr>
          <w:b/>
          <w:bCs/>
          <w:lang w:val="fr-FR"/>
        </w:rPr>
        <w:tab/>
        <w:t xml:space="preserve">Le poids maximal de l’accessoire </w:t>
      </w:r>
      <w:r w:rsidRPr="006D7885">
        <w:rPr>
          <w:b/>
          <w:bCs/>
          <w:iCs/>
          <w:lang w:val="fr-FR"/>
        </w:rPr>
        <w:t xml:space="preserve">ou de tout élément monté séparément de l’accessoire si plusieurs doivent être montés à des emplacements différents de ceux prévus pour les accessoires dans le présent Règlement, </w:t>
      </w:r>
      <w:r w:rsidRPr="006D7885">
        <w:rPr>
          <w:b/>
          <w:bCs/>
          <w:lang w:val="fr-FR"/>
        </w:rPr>
        <w:t>y compris son support, le cas échéant, ne doit pas dépasser 250 g.</w:t>
      </w:r>
    </w:p>
    <w:p w14:paraId="67531A88" w14:textId="77777777" w:rsidR="007210BA" w:rsidRPr="006D7885" w:rsidRDefault="007210BA" w:rsidP="007210BA">
      <w:pPr>
        <w:pStyle w:val="SingleTxtG"/>
        <w:ind w:left="2268" w:hanging="1134"/>
        <w:rPr>
          <w:b/>
          <w:bCs/>
          <w:lang w:val="fr-FR"/>
        </w:rPr>
      </w:pPr>
      <w:r w:rsidRPr="006D7885">
        <w:rPr>
          <w:b/>
          <w:bCs/>
          <w:lang w:val="fr-FR"/>
        </w:rPr>
        <w:t>6.19.8</w:t>
      </w:r>
      <w:r w:rsidRPr="006D7885">
        <w:rPr>
          <w:b/>
          <w:bCs/>
          <w:lang w:val="fr-FR"/>
        </w:rPr>
        <w:tab/>
        <w:t>Les caractéristiques mécaniques des haut-parleurs doivent satisfaire aux dispositions concernant ces éléments énoncées à la première partie de l’annexe 20.</w:t>
      </w:r>
    </w:p>
    <w:p w14:paraId="7A2DCD63" w14:textId="203AD1FF" w:rsidR="007210BA" w:rsidRPr="006D7885" w:rsidRDefault="007210BA" w:rsidP="00743528">
      <w:pPr>
        <w:pStyle w:val="SingleTxtG"/>
        <w:keepNext/>
        <w:ind w:left="2268" w:hanging="1134"/>
        <w:rPr>
          <w:b/>
          <w:bCs/>
          <w:lang w:val="fr-FR"/>
        </w:rPr>
      </w:pPr>
      <w:r w:rsidRPr="006D7885">
        <w:rPr>
          <w:b/>
          <w:bCs/>
          <w:lang w:val="fr-FR"/>
        </w:rPr>
        <w:t>6.19.9</w:t>
      </w:r>
      <w:r w:rsidRPr="006D7885">
        <w:rPr>
          <w:b/>
          <w:bCs/>
          <w:lang w:val="fr-FR"/>
        </w:rPr>
        <w:tab/>
        <w:t>Si les accessoires à monter comportent un élément, autre que des haut-parleurs, un microphone ou un dispositif de fixation, qui doit être monté à l’intérieur de la calotte du casque dans une zone affectée par un choc, cet élément doit satisfaire aux dispositions suivantes</w:t>
      </w:r>
      <w:r w:rsidR="00743528" w:rsidRPr="006D7885">
        <w:rPr>
          <w:b/>
          <w:bCs/>
          <w:lang w:val="fr-FR"/>
        </w:rPr>
        <w:t> </w:t>
      </w:r>
      <w:r w:rsidRPr="006D7885">
        <w:rPr>
          <w:b/>
          <w:bCs/>
          <w:lang w:val="fr-FR"/>
        </w:rPr>
        <w:t>:</w:t>
      </w:r>
    </w:p>
    <w:p w14:paraId="4A2D4414" w14:textId="351AA175" w:rsidR="007210BA" w:rsidRPr="006D7885" w:rsidRDefault="007210BA" w:rsidP="007210BA">
      <w:pPr>
        <w:pStyle w:val="SingleTxtG"/>
        <w:ind w:left="2268" w:hanging="1134"/>
        <w:rPr>
          <w:b/>
          <w:bCs/>
          <w:lang w:val="fr-FR"/>
        </w:rPr>
      </w:pPr>
      <w:r w:rsidRPr="006D7885">
        <w:rPr>
          <w:b/>
          <w:bCs/>
          <w:lang w:val="fr-FR"/>
        </w:rPr>
        <w:t>6.19.9.1</w:t>
      </w:r>
      <w:r w:rsidRPr="006D7885">
        <w:rPr>
          <w:b/>
          <w:bCs/>
          <w:lang w:val="fr-FR"/>
        </w:rPr>
        <w:tab/>
        <w:t>Le matériau doit être souple et d’une épaisseur maximale de 2 mm</w:t>
      </w:r>
      <w:r w:rsidR="00743528" w:rsidRPr="006D7885">
        <w:rPr>
          <w:b/>
          <w:bCs/>
          <w:lang w:val="fr-FR"/>
        </w:rPr>
        <w:t> </w:t>
      </w:r>
      <w:r w:rsidRPr="006D7885">
        <w:rPr>
          <w:b/>
          <w:bCs/>
          <w:lang w:val="fr-FR"/>
        </w:rPr>
        <w:t xml:space="preserve">; ou </w:t>
      </w:r>
    </w:p>
    <w:p w14:paraId="45998982" w14:textId="77777777" w:rsidR="007210BA" w:rsidRPr="006D7885" w:rsidRDefault="007210BA" w:rsidP="007210BA">
      <w:pPr>
        <w:pStyle w:val="SingleTxtG"/>
        <w:ind w:left="2268" w:hanging="1134"/>
        <w:rPr>
          <w:b/>
          <w:bCs/>
          <w:lang w:val="fr-FR"/>
        </w:rPr>
      </w:pPr>
      <w:r w:rsidRPr="006D7885">
        <w:rPr>
          <w:b/>
          <w:bCs/>
          <w:lang w:val="fr-FR"/>
        </w:rPr>
        <w:t>6.19.9.2</w:t>
      </w:r>
      <w:r w:rsidRPr="006D7885">
        <w:rPr>
          <w:b/>
          <w:bCs/>
          <w:lang w:val="fr-FR"/>
        </w:rPr>
        <w:tab/>
        <w:t xml:space="preserve">Avoir l’épaisseur requise mais être recouvert d’un rembourrage et/ou être attaché à un support souple et/ou être situé à un endroit tel qu’il ne génère aucun point dur en cas d’impact. </w:t>
      </w:r>
    </w:p>
    <w:p w14:paraId="2E3D1CB1" w14:textId="77777777" w:rsidR="007210BA" w:rsidRPr="006D7885" w:rsidRDefault="007210BA" w:rsidP="007210BA">
      <w:pPr>
        <w:pStyle w:val="SingleTxtG"/>
        <w:ind w:left="2268" w:hanging="1134"/>
        <w:rPr>
          <w:lang w:val="fr-FR"/>
        </w:rPr>
      </w:pPr>
      <w:r w:rsidRPr="006D7885">
        <w:rPr>
          <w:b/>
          <w:bCs/>
          <w:lang w:val="fr-FR"/>
        </w:rPr>
        <w:t>6.19.10</w:t>
      </w:r>
      <w:r w:rsidRPr="006D7885">
        <w:rPr>
          <w:b/>
          <w:bCs/>
          <w:lang w:val="fr-FR"/>
        </w:rPr>
        <w:tab/>
        <w:t>Tout élément d’un accessoire placé dans le champ de vision doit être fabriqué en matériau transparent ou placé de manière à éviter toute gêne visuelle.</w:t>
      </w:r>
      <w:r w:rsidRPr="006D7885">
        <w:rPr>
          <w:lang w:val="fr-FR"/>
        </w:rPr>
        <w:t> ».</w:t>
      </w:r>
    </w:p>
    <w:p w14:paraId="79826B51" w14:textId="70BA2D0B" w:rsidR="007210BA" w:rsidRPr="006D7885" w:rsidRDefault="007210BA" w:rsidP="007210BA">
      <w:pPr>
        <w:pStyle w:val="SingleTxtG"/>
        <w:keepNext/>
        <w:ind w:left="2268" w:hanging="1134"/>
        <w:rPr>
          <w:lang w:val="fr-FR"/>
        </w:rPr>
      </w:pPr>
      <w:r w:rsidRPr="006D7885">
        <w:rPr>
          <w:i/>
          <w:iCs/>
          <w:lang w:val="fr-FR"/>
        </w:rPr>
        <w:t>Paragraphe 7.4.2.1.2</w:t>
      </w:r>
      <w:r w:rsidRPr="006D7885">
        <w:rPr>
          <w:lang w:val="fr-FR"/>
        </w:rPr>
        <w:t>, lire</w:t>
      </w:r>
      <w:r w:rsidR="00743528" w:rsidRPr="006D7885">
        <w:rPr>
          <w:lang w:val="fr-FR"/>
        </w:rPr>
        <w:t> </w:t>
      </w:r>
      <w:r w:rsidRPr="006D7885">
        <w:rPr>
          <w:lang w:val="fr-FR"/>
        </w:rPr>
        <w:t>:</w:t>
      </w:r>
    </w:p>
    <w:p w14:paraId="1B5C0B66" w14:textId="77777777" w:rsidR="007210BA" w:rsidRPr="006D7885" w:rsidRDefault="007210BA" w:rsidP="007210BA">
      <w:pPr>
        <w:pStyle w:val="SingleTxtG"/>
        <w:ind w:left="2268" w:hanging="1134"/>
        <w:rPr>
          <w:lang w:val="fr-FR"/>
        </w:rPr>
      </w:pPr>
      <w:r w:rsidRPr="006D7885">
        <w:rPr>
          <w:rFonts w:eastAsia="Courier New"/>
          <w:sz w:val="18"/>
          <w:szCs w:val="18"/>
          <w:lang w:val="fr-FR"/>
        </w:rPr>
        <w:t>« 7.4.2.1.2</w:t>
      </w:r>
      <w:r w:rsidRPr="006D7885">
        <w:rPr>
          <w:rFonts w:eastAsia="Courier New"/>
          <w:sz w:val="18"/>
          <w:szCs w:val="18"/>
          <w:lang w:val="fr-FR"/>
        </w:rPr>
        <w:tab/>
      </w:r>
      <w:r w:rsidRPr="006D7885">
        <w:rPr>
          <w:lang w:val="fr-FR"/>
        </w:rPr>
        <w:t xml:space="preserve">Positionnement des casques </w:t>
      </w:r>
      <w:r w:rsidRPr="006D7885">
        <w:rPr>
          <w:b/>
          <w:bCs/>
          <w:lang w:val="fr-FR"/>
        </w:rPr>
        <w:t>et des accessoires</w:t>
      </w:r>
      <w:r w:rsidRPr="006D7885">
        <w:rPr>
          <w:lang w:val="fr-FR"/>
        </w:rPr>
        <w:t> ».</w:t>
      </w:r>
    </w:p>
    <w:p w14:paraId="352DFD08" w14:textId="2445FB24" w:rsidR="007210BA" w:rsidRPr="006D7885" w:rsidRDefault="007210BA" w:rsidP="00743528">
      <w:pPr>
        <w:pStyle w:val="SingleTxtG"/>
        <w:keepNext/>
        <w:ind w:left="2268" w:hanging="1134"/>
        <w:rPr>
          <w:lang w:val="fr-FR"/>
        </w:rPr>
      </w:pPr>
      <w:r w:rsidRPr="006D7885">
        <w:rPr>
          <w:i/>
          <w:iCs/>
          <w:lang w:val="fr-FR"/>
        </w:rPr>
        <w:t>Paragraphe 7.4.2.1.2.2</w:t>
      </w:r>
      <w:r w:rsidRPr="006D7885">
        <w:rPr>
          <w:lang w:val="fr-FR"/>
        </w:rPr>
        <w:t>, lire</w:t>
      </w:r>
      <w:r w:rsidR="00743528" w:rsidRPr="006D7885">
        <w:rPr>
          <w:lang w:val="fr-FR"/>
        </w:rPr>
        <w:t> </w:t>
      </w:r>
      <w:r w:rsidRPr="006D7885">
        <w:rPr>
          <w:lang w:val="fr-FR"/>
        </w:rPr>
        <w:t>:</w:t>
      </w:r>
    </w:p>
    <w:p w14:paraId="4050DF7E" w14:textId="77777777" w:rsidR="007210BA" w:rsidRPr="006D7885" w:rsidRDefault="007210BA" w:rsidP="007210BA">
      <w:pPr>
        <w:pStyle w:val="SingleTxtG"/>
        <w:ind w:left="2268" w:hanging="1134"/>
        <w:rPr>
          <w:lang w:val="fr-FR"/>
        </w:rPr>
      </w:pPr>
      <w:r w:rsidRPr="006D7885">
        <w:rPr>
          <w:rFonts w:eastAsia="Courier New"/>
          <w:sz w:val="18"/>
          <w:szCs w:val="18"/>
          <w:lang w:val="fr-FR"/>
        </w:rPr>
        <w:t>« 7.4.2.1.2.2</w:t>
      </w:r>
      <w:r w:rsidRPr="006D7885">
        <w:rPr>
          <w:rFonts w:eastAsia="Courier New"/>
          <w:sz w:val="18"/>
          <w:szCs w:val="18"/>
          <w:lang w:val="fr-FR"/>
        </w:rPr>
        <w:tab/>
      </w:r>
      <w:r w:rsidRPr="006D7885">
        <w:rPr>
          <w:lang w:val="fr-FR"/>
        </w:rPr>
        <w:t xml:space="preserve">Le casque doit être soumis à l’essai tel qu’il peut être mis sur le marché, c’est-à-dire successivement avec et sans ses accessoires </w:t>
      </w:r>
      <w:r w:rsidRPr="006D7885">
        <w:rPr>
          <w:b/>
          <w:bCs/>
          <w:lang w:val="fr-FR"/>
        </w:rPr>
        <w:t>spéciaux s’ils sont fournis</w:t>
      </w:r>
      <w:r w:rsidRPr="006D7885">
        <w:rPr>
          <w:lang w:val="fr-FR"/>
        </w:rPr>
        <w:t xml:space="preserve"> d’origine. … ».</w:t>
      </w:r>
    </w:p>
    <w:p w14:paraId="799AB877" w14:textId="0DF85C8F" w:rsidR="007210BA" w:rsidRPr="006D7885" w:rsidRDefault="007210BA" w:rsidP="00743528">
      <w:pPr>
        <w:pStyle w:val="SingleTxtG"/>
        <w:keepNext/>
        <w:ind w:left="2268" w:hanging="1134"/>
        <w:rPr>
          <w:bCs/>
          <w:lang w:val="fr-FR"/>
        </w:rPr>
      </w:pPr>
      <w:r w:rsidRPr="006D7885">
        <w:rPr>
          <w:bCs/>
          <w:i/>
          <w:iCs/>
          <w:lang w:val="fr-FR"/>
        </w:rPr>
        <w:t>Ajouter un nouveau paragraphe 7.4.2.1.2.3</w:t>
      </w:r>
      <w:r w:rsidRPr="006D7885">
        <w:rPr>
          <w:bCs/>
          <w:lang w:val="fr-FR"/>
        </w:rPr>
        <w:t>, libellé comme suit</w:t>
      </w:r>
      <w:r w:rsidR="00743528" w:rsidRPr="006D7885">
        <w:rPr>
          <w:bCs/>
          <w:lang w:val="fr-FR"/>
        </w:rPr>
        <w:t> </w:t>
      </w:r>
      <w:r w:rsidRPr="006D7885">
        <w:rPr>
          <w:bCs/>
          <w:lang w:val="fr-FR"/>
        </w:rPr>
        <w:t>:</w:t>
      </w:r>
    </w:p>
    <w:p w14:paraId="3FA3A950" w14:textId="101D481B" w:rsidR="007210BA" w:rsidRPr="006D7885" w:rsidRDefault="007210BA" w:rsidP="007210BA">
      <w:pPr>
        <w:pStyle w:val="SingleTxtG"/>
        <w:ind w:left="2268" w:hanging="1134"/>
        <w:rPr>
          <w:lang w:val="fr-FR"/>
        </w:rPr>
      </w:pPr>
      <w:r w:rsidRPr="006D7885">
        <w:rPr>
          <w:rFonts w:eastAsia="Courier New"/>
          <w:sz w:val="18"/>
          <w:szCs w:val="18"/>
          <w:lang w:val="fr-FR"/>
        </w:rPr>
        <w:t>« </w:t>
      </w:r>
      <w:r w:rsidRPr="006D7885">
        <w:rPr>
          <w:rFonts w:eastAsia="Courier New"/>
          <w:b/>
          <w:bCs/>
          <w:sz w:val="18"/>
          <w:szCs w:val="18"/>
          <w:lang w:val="fr-FR"/>
        </w:rPr>
        <w:t>7.4.2.1.2.3</w:t>
      </w:r>
      <w:r w:rsidRPr="006D7885">
        <w:rPr>
          <w:rFonts w:eastAsia="Courier New"/>
          <w:b/>
          <w:bCs/>
          <w:sz w:val="18"/>
          <w:szCs w:val="18"/>
          <w:lang w:val="fr-FR"/>
        </w:rPr>
        <w:tab/>
      </w:r>
      <w:r w:rsidRPr="006D7885">
        <w:rPr>
          <w:b/>
          <w:bCs/>
          <w:lang w:val="fr-FR"/>
        </w:rPr>
        <w:t>L’accessoire universel et, le cas échéant, son support sont placés sur le simulacre de casque défini à la figure</w:t>
      </w:r>
      <w:r w:rsidR="00F4632F" w:rsidRPr="006D7885">
        <w:rPr>
          <w:b/>
          <w:bCs/>
          <w:lang w:val="fr-FR"/>
        </w:rPr>
        <w:t> </w:t>
      </w:r>
      <w:r w:rsidRPr="006D7885">
        <w:rPr>
          <w:b/>
          <w:bCs/>
          <w:lang w:val="fr-FR"/>
        </w:rPr>
        <w:t>1d de l’annexe</w:t>
      </w:r>
      <w:r w:rsidR="00F4632F" w:rsidRPr="006D7885">
        <w:rPr>
          <w:b/>
          <w:bCs/>
          <w:lang w:val="fr-FR"/>
        </w:rPr>
        <w:t> </w:t>
      </w:r>
      <w:r w:rsidRPr="006D7885">
        <w:rPr>
          <w:b/>
          <w:bCs/>
          <w:lang w:val="fr-FR"/>
        </w:rPr>
        <w:t>8 et soumis à des essais dans le cas le plus défavorable tel que défini par le service technique.</w:t>
      </w:r>
      <w:r w:rsidRPr="006D7885">
        <w:rPr>
          <w:lang w:val="fr-FR"/>
        </w:rPr>
        <w:t> ».</w:t>
      </w:r>
    </w:p>
    <w:p w14:paraId="04A3341D" w14:textId="7F63BF9F" w:rsidR="007210BA" w:rsidRPr="006D7885" w:rsidRDefault="007210BA" w:rsidP="00743528">
      <w:pPr>
        <w:pStyle w:val="SingleTxtG"/>
        <w:keepNext/>
        <w:ind w:left="2268" w:hanging="1134"/>
        <w:rPr>
          <w:lang w:val="fr-FR"/>
        </w:rPr>
      </w:pPr>
      <w:r w:rsidRPr="006D7885">
        <w:rPr>
          <w:i/>
          <w:iCs/>
          <w:lang w:val="fr-FR"/>
        </w:rPr>
        <w:t>Paragraphe 7.4.2.2.1</w:t>
      </w:r>
      <w:r w:rsidRPr="006D7885">
        <w:rPr>
          <w:lang w:val="fr-FR"/>
        </w:rPr>
        <w:t>, lire</w:t>
      </w:r>
      <w:r w:rsidR="00743528" w:rsidRPr="006D7885">
        <w:rPr>
          <w:lang w:val="fr-FR"/>
        </w:rPr>
        <w:t> </w:t>
      </w:r>
      <w:r w:rsidRPr="006D7885">
        <w:rPr>
          <w:lang w:val="fr-FR"/>
        </w:rPr>
        <w:t>:</w:t>
      </w:r>
    </w:p>
    <w:p w14:paraId="64F61B9D" w14:textId="77777777" w:rsidR="007210BA" w:rsidRPr="006D7885" w:rsidRDefault="007210BA" w:rsidP="00743528">
      <w:pPr>
        <w:pStyle w:val="SingleTxtG"/>
        <w:keepNext/>
        <w:ind w:left="2268" w:hanging="1134"/>
        <w:rPr>
          <w:i/>
          <w:iCs/>
          <w:lang w:val="fr-FR"/>
        </w:rPr>
      </w:pPr>
      <w:r w:rsidRPr="006D7885">
        <w:rPr>
          <w:i/>
          <w:iCs/>
          <w:lang w:val="fr-FR"/>
        </w:rPr>
        <w:t>« </w:t>
      </w:r>
      <w:r w:rsidRPr="006D7885">
        <w:rPr>
          <w:lang w:val="fr-FR"/>
        </w:rPr>
        <w:t>7.4.2.2.1</w:t>
      </w:r>
      <w:r w:rsidRPr="006D7885">
        <w:rPr>
          <w:lang w:val="fr-FR"/>
        </w:rPr>
        <w:tab/>
      </w:r>
      <w:r w:rsidRPr="006D7885">
        <w:rPr>
          <w:i/>
          <w:iCs/>
          <w:lang w:val="fr-FR"/>
        </w:rPr>
        <w:t>Description</w:t>
      </w:r>
    </w:p>
    <w:p w14:paraId="508E4A06" w14:textId="77777777" w:rsidR="007210BA" w:rsidRPr="006D7885" w:rsidRDefault="007210BA" w:rsidP="00743528">
      <w:pPr>
        <w:pStyle w:val="SingleTxtG"/>
        <w:ind w:left="2268"/>
        <w:rPr>
          <w:lang w:val="fr-FR"/>
        </w:rPr>
      </w:pPr>
      <w:r w:rsidRPr="006D7885">
        <w:rPr>
          <w:i/>
          <w:iCs/>
          <w:lang w:val="fr-FR"/>
        </w:rPr>
        <w:tab/>
      </w:r>
      <w:r w:rsidRPr="006D7885">
        <w:rPr>
          <w:lang w:val="fr-FR"/>
        </w:rPr>
        <w:t>…</w:t>
      </w:r>
    </w:p>
    <w:p w14:paraId="7DBAA8E9" w14:textId="77777777" w:rsidR="007210BA" w:rsidRPr="006D7885" w:rsidRDefault="007210BA" w:rsidP="007210BA">
      <w:pPr>
        <w:pStyle w:val="SingleTxtG"/>
        <w:ind w:left="2835" w:hanging="567"/>
        <w:rPr>
          <w:lang w:val="fr-FR"/>
        </w:rPr>
      </w:pPr>
      <w:r w:rsidRPr="006D7885">
        <w:rPr>
          <w:rFonts w:eastAsia="Courier New"/>
          <w:sz w:val="18"/>
          <w:szCs w:val="18"/>
          <w:lang w:val="fr-FR"/>
        </w:rPr>
        <w:t>g)</w:t>
      </w:r>
      <w:r w:rsidRPr="006D7885">
        <w:rPr>
          <w:rFonts w:eastAsia="Courier New"/>
          <w:sz w:val="18"/>
          <w:szCs w:val="18"/>
          <w:lang w:val="fr-FR"/>
        </w:rPr>
        <w:tab/>
      </w:r>
      <w:r w:rsidRPr="006D7885">
        <w:rPr>
          <w:lang w:val="fr-FR"/>
        </w:rPr>
        <w:t>Un système servant à maintenir la fausse tête et à appliquer sur le casque une force perpendiculaire au chariot</w:t>
      </w:r>
      <w:r w:rsidRPr="006D7885">
        <w:rPr>
          <w:b/>
          <w:bCs/>
          <w:lang w:val="fr-FR"/>
        </w:rPr>
        <w:t> ;</w:t>
      </w:r>
    </w:p>
    <w:p w14:paraId="7CEEDF96" w14:textId="1EEF79B4" w:rsidR="007210BA" w:rsidRPr="006D7885" w:rsidRDefault="007210BA" w:rsidP="007210BA">
      <w:pPr>
        <w:pStyle w:val="SingleTxtG"/>
        <w:ind w:left="2835" w:hanging="567"/>
        <w:rPr>
          <w:rFonts w:eastAsia="Courier New"/>
          <w:lang w:val="fr-FR"/>
        </w:rPr>
      </w:pPr>
      <w:r w:rsidRPr="006D7885">
        <w:rPr>
          <w:rFonts w:eastAsia="Courier New"/>
          <w:b/>
          <w:bCs/>
          <w:sz w:val="18"/>
          <w:szCs w:val="18"/>
          <w:lang w:val="fr-FR"/>
        </w:rPr>
        <w:t>h)</w:t>
      </w:r>
      <w:r w:rsidRPr="006D7885">
        <w:rPr>
          <w:rFonts w:eastAsia="Courier New"/>
          <w:b/>
          <w:bCs/>
          <w:sz w:val="18"/>
          <w:szCs w:val="18"/>
          <w:lang w:val="fr-FR"/>
        </w:rPr>
        <w:tab/>
      </w:r>
      <w:r w:rsidRPr="006D7885">
        <w:rPr>
          <w:rFonts w:eastAsia="Courier New"/>
          <w:b/>
          <w:bCs/>
          <w:lang w:val="fr-FR"/>
        </w:rPr>
        <w:t>Un simulacre de casque, qui peut être échangé par la tête d’essai mentionnée à l’alinéa</w:t>
      </w:r>
      <w:r w:rsidR="00743528" w:rsidRPr="006D7885">
        <w:rPr>
          <w:rFonts w:eastAsia="Courier New"/>
          <w:b/>
          <w:bCs/>
          <w:lang w:val="fr-FR"/>
        </w:rPr>
        <w:t> </w:t>
      </w:r>
      <w:r w:rsidRPr="006D7885">
        <w:rPr>
          <w:rFonts w:eastAsia="Courier New"/>
          <w:b/>
          <w:bCs/>
          <w:lang w:val="fr-FR"/>
        </w:rPr>
        <w:t>g) ci-dessus auquel peuvent être fixés des accessoires</w:t>
      </w:r>
      <w:r w:rsidRPr="006D7885">
        <w:rPr>
          <w:rFonts w:eastAsia="Courier New"/>
          <w:lang w:val="fr-FR"/>
        </w:rPr>
        <w:t>. ».</w:t>
      </w:r>
    </w:p>
    <w:p w14:paraId="730481E3" w14:textId="3BB97975" w:rsidR="007210BA" w:rsidRPr="006D7885" w:rsidRDefault="007210BA" w:rsidP="00743528">
      <w:pPr>
        <w:pStyle w:val="SingleTxtG"/>
        <w:keepNext/>
        <w:ind w:left="2268" w:hanging="1134"/>
        <w:rPr>
          <w:lang w:val="fr-FR"/>
        </w:rPr>
      </w:pPr>
      <w:r w:rsidRPr="006D7885">
        <w:rPr>
          <w:i/>
          <w:iCs/>
          <w:lang w:val="fr-FR"/>
        </w:rPr>
        <w:t>Paragraphe 7.4.2.3</w:t>
      </w:r>
      <w:r w:rsidRPr="006D7885">
        <w:rPr>
          <w:lang w:val="fr-FR"/>
        </w:rPr>
        <w:t>, lire</w:t>
      </w:r>
      <w:r w:rsidR="00743528" w:rsidRPr="006D7885">
        <w:rPr>
          <w:lang w:val="fr-FR"/>
        </w:rPr>
        <w:t> </w:t>
      </w:r>
      <w:r w:rsidRPr="006D7885">
        <w:rPr>
          <w:lang w:val="fr-FR"/>
        </w:rPr>
        <w:t>:</w:t>
      </w:r>
    </w:p>
    <w:p w14:paraId="0EF7E02C" w14:textId="77777777" w:rsidR="007210BA" w:rsidRPr="006D7885" w:rsidRDefault="007210BA" w:rsidP="007210BA">
      <w:pPr>
        <w:pStyle w:val="SingleTxtG"/>
        <w:ind w:left="2268" w:hanging="1134"/>
        <w:rPr>
          <w:lang w:val="fr-FR"/>
        </w:rPr>
      </w:pPr>
      <w:r w:rsidRPr="006D7885">
        <w:rPr>
          <w:rFonts w:eastAsia="Courier New"/>
          <w:sz w:val="18"/>
          <w:szCs w:val="18"/>
          <w:lang w:val="fr-FR"/>
        </w:rPr>
        <w:t>« 7.4.2.3</w:t>
      </w:r>
      <w:r w:rsidRPr="006D7885">
        <w:rPr>
          <w:rFonts w:eastAsia="Courier New"/>
          <w:sz w:val="18"/>
          <w:szCs w:val="18"/>
          <w:lang w:val="fr-FR"/>
        </w:rPr>
        <w:tab/>
      </w:r>
      <w:r w:rsidRPr="006D7885">
        <w:rPr>
          <w:lang w:val="fr-FR"/>
        </w:rPr>
        <w:t>Choix des points d’essai</w:t>
      </w:r>
    </w:p>
    <w:p w14:paraId="565FB174" w14:textId="0ECA7D7E" w:rsidR="007210BA" w:rsidRPr="006D7885" w:rsidRDefault="007210BA" w:rsidP="007210BA">
      <w:pPr>
        <w:pStyle w:val="SingleTxtG"/>
        <w:ind w:left="2268"/>
        <w:rPr>
          <w:lang w:val="fr-FR"/>
        </w:rPr>
      </w:pPr>
      <w:r w:rsidRPr="006D7885">
        <w:rPr>
          <w:lang w:val="fr-FR"/>
        </w:rPr>
        <w:t xml:space="preserve">Tout point situé sur le casque </w:t>
      </w:r>
      <w:r w:rsidRPr="006D7885">
        <w:rPr>
          <w:b/>
          <w:bCs/>
          <w:lang w:val="fr-FR"/>
        </w:rPr>
        <w:t xml:space="preserve">ou sur l’accessoire </w:t>
      </w:r>
      <w:r w:rsidRPr="006D7885">
        <w:rPr>
          <w:lang w:val="fr-FR"/>
        </w:rPr>
        <w:t>peut être retenu pour l’essai d’abrasion et/ou de cisaillement.</w:t>
      </w:r>
      <w:r w:rsidRPr="006D7885">
        <w:t xml:space="preserve"> </w:t>
      </w:r>
      <w:r w:rsidRPr="006D7885">
        <w:rPr>
          <w:lang w:val="fr-FR"/>
        </w:rPr>
        <w:t xml:space="preserve">Un casque </w:t>
      </w:r>
      <w:r w:rsidRPr="006D7885">
        <w:rPr>
          <w:b/>
          <w:bCs/>
          <w:lang w:val="fr-FR"/>
        </w:rPr>
        <w:t xml:space="preserve">ou un accessoire </w:t>
      </w:r>
      <w:r w:rsidRPr="006D7885">
        <w:rPr>
          <w:lang w:val="fr-FR"/>
        </w:rPr>
        <w:t>doit être soumis à autant d’essais qu’il est nécessaire pour s’assurer que toutes ses caractéristiques importantes ont été évaluées, à raison d’un seul essai par caractéristique.</w:t>
      </w:r>
      <w:r w:rsidRPr="006D7885">
        <w:t xml:space="preserve"> </w:t>
      </w:r>
      <w:r w:rsidRPr="006D7885">
        <w:rPr>
          <w:lang w:val="fr-FR"/>
        </w:rPr>
        <w:t xml:space="preserve">L’orientation du casque </w:t>
      </w:r>
      <w:r w:rsidRPr="006D7885">
        <w:rPr>
          <w:b/>
          <w:bCs/>
          <w:lang w:val="fr-FR"/>
        </w:rPr>
        <w:t xml:space="preserve">ou du simulacre de casque </w:t>
      </w:r>
      <w:r w:rsidRPr="006D7885">
        <w:rPr>
          <w:lang w:val="fr-FR"/>
        </w:rPr>
        <w:t>doit être modifiée si cela est nécessaire pour que chaque caractéristique puisse être soumise à un essai.</w:t>
      </w:r>
      <w:r w:rsidRPr="006D7885">
        <w:t xml:space="preserve"> </w:t>
      </w:r>
      <w:r w:rsidRPr="006D7885">
        <w:rPr>
          <w:lang w:val="fr-FR"/>
        </w:rPr>
        <w:t>Pour l’essai de cisaillement, il faut répertorier toutes les saillies de plus de 2</w:t>
      </w:r>
      <w:r w:rsidR="00743528" w:rsidRPr="006D7885">
        <w:rPr>
          <w:lang w:val="fr-FR"/>
        </w:rPr>
        <w:t> </w:t>
      </w:r>
      <w:r w:rsidRPr="006D7885">
        <w:rPr>
          <w:lang w:val="fr-FR"/>
        </w:rPr>
        <w:t>mm par rapport à la surface extérieure de la calotte.</w:t>
      </w:r>
    </w:p>
    <w:p w14:paraId="30279532" w14:textId="77777777" w:rsidR="007210BA" w:rsidRPr="006D7885" w:rsidRDefault="007210BA" w:rsidP="007210BA">
      <w:pPr>
        <w:pStyle w:val="SingleTxtG"/>
        <w:ind w:left="2268"/>
        <w:rPr>
          <w:lang w:val="fr-FR"/>
        </w:rPr>
      </w:pPr>
      <w:r w:rsidRPr="006D7885">
        <w:rPr>
          <w:lang w:val="fr-FR"/>
        </w:rPr>
        <w:lastRenderedPageBreak/>
        <w:t>Pour l’essai d’abrasion, il faut répertorier les endroits de la surface extérieure susceptibles de produire le plus de frottement.</w:t>
      </w:r>
    </w:p>
    <w:p w14:paraId="799361C6" w14:textId="77777777" w:rsidR="007210BA" w:rsidRPr="006D7885" w:rsidRDefault="007210BA" w:rsidP="007210BA">
      <w:pPr>
        <w:pStyle w:val="SingleTxtG"/>
        <w:ind w:left="2268"/>
        <w:rPr>
          <w:lang w:val="fr-FR"/>
        </w:rPr>
      </w:pPr>
      <w:r w:rsidRPr="006D7885">
        <w:rPr>
          <w:lang w:val="fr-FR"/>
        </w:rPr>
        <w:t>La bordure de la calotte ainsi que les bords supérieur et inférieur de l’écran inscrits dans un angle de 120° divisé de façon symétrique par le plan longitudinal vertical de symétrie du casque ne constituent pas une saillie aux fins du présent essai.</w:t>
      </w:r>
      <w:r w:rsidRPr="006D7885">
        <w:rPr>
          <w:b/>
          <w:bCs/>
          <w:lang w:val="fr-FR"/>
        </w:rPr>
        <w:t xml:space="preserve"> La partie inférieure des accessoires montés sur la bordure du casque est considérée comme faisant partie de la bordure.</w:t>
      </w:r>
      <w:r w:rsidRPr="006D7885">
        <w:rPr>
          <w:lang w:val="fr-FR"/>
        </w:rPr>
        <w:t> ».</w:t>
      </w:r>
    </w:p>
    <w:p w14:paraId="261AD521" w14:textId="05851CD2" w:rsidR="007210BA" w:rsidRPr="006D7885" w:rsidRDefault="007210BA" w:rsidP="00743528">
      <w:pPr>
        <w:pStyle w:val="SingleTxtG"/>
        <w:keepNext/>
        <w:ind w:left="2268" w:hanging="1134"/>
        <w:rPr>
          <w:bCs/>
          <w:lang w:val="fr-FR"/>
        </w:rPr>
      </w:pPr>
      <w:r w:rsidRPr="006D7885">
        <w:rPr>
          <w:bCs/>
          <w:i/>
          <w:iCs/>
          <w:lang w:val="fr-FR"/>
        </w:rPr>
        <w:t>Ajouter les nouveaux paragraphes 7.13.3 et 7.13.4</w:t>
      </w:r>
      <w:r w:rsidRPr="006D7885">
        <w:rPr>
          <w:bCs/>
          <w:lang w:val="fr-FR"/>
        </w:rPr>
        <w:t>, libellés comme suit</w:t>
      </w:r>
      <w:r w:rsidR="00743528" w:rsidRPr="006D7885">
        <w:rPr>
          <w:bCs/>
          <w:lang w:val="fr-FR"/>
        </w:rPr>
        <w:t> </w:t>
      </w:r>
      <w:r w:rsidRPr="006D7885">
        <w:rPr>
          <w:bCs/>
          <w:lang w:val="fr-FR"/>
        </w:rPr>
        <w:t>:</w:t>
      </w:r>
    </w:p>
    <w:p w14:paraId="6E6F118D" w14:textId="77777777" w:rsidR="007210BA" w:rsidRPr="006D7885" w:rsidRDefault="007210BA" w:rsidP="007210BA">
      <w:pPr>
        <w:pStyle w:val="SingleTxtG"/>
        <w:ind w:left="2268" w:hanging="1134"/>
        <w:rPr>
          <w:b/>
          <w:bCs/>
          <w:lang w:val="fr-FR"/>
        </w:rPr>
      </w:pPr>
      <w:r w:rsidRPr="006D7885">
        <w:rPr>
          <w:lang w:val="fr-FR"/>
        </w:rPr>
        <w:t>« </w:t>
      </w:r>
      <w:r w:rsidRPr="006D7885">
        <w:rPr>
          <w:b/>
          <w:bCs/>
          <w:lang w:val="fr-FR"/>
        </w:rPr>
        <w:t>7.13.3</w:t>
      </w:r>
      <w:r w:rsidRPr="006D7885">
        <w:rPr>
          <w:b/>
          <w:bCs/>
          <w:lang w:val="fr-FR"/>
        </w:rPr>
        <w:tab/>
        <w:t xml:space="preserve">Les casques équipés d’accessoires spéciaux </w:t>
      </w:r>
      <w:bookmarkStart w:id="14" w:name="_Hlk84335987"/>
      <w:r w:rsidRPr="006D7885">
        <w:rPr>
          <w:b/>
          <w:bCs/>
          <w:lang w:val="fr-FR"/>
        </w:rPr>
        <w:t xml:space="preserve">doivent être </w:t>
      </w:r>
      <w:bookmarkEnd w:id="14"/>
      <w:r w:rsidRPr="006D7885">
        <w:rPr>
          <w:b/>
          <w:bCs/>
          <w:lang w:val="fr-FR"/>
        </w:rPr>
        <w:t xml:space="preserve">soumis à des essais avec et sans les accessoires. </w:t>
      </w:r>
    </w:p>
    <w:p w14:paraId="360141C3" w14:textId="77777777" w:rsidR="007210BA" w:rsidRPr="006D7885" w:rsidRDefault="007210BA" w:rsidP="007210BA">
      <w:pPr>
        <w:pStyle w:val="SingleTxtG"/>
        <w:ind w:left="2268" w:hanging="1134"/>
        <w:rPr>
          <w:lang w:val="fr-FR"/>
        </w:rPr>
      </w:pPr>
      <w:r w:rsidRPr="006D7885">
        <w:rPr>
          <w:b/>
          <w:bCs/>
          <w:lang w:val="fr-FR"/>
        </w:rPr>
        <w:t>7.13.4</w:t>
      </w:r>
      <w:r w:rsidRPr="006D7885">
        <w:rPr>
          <w:b/>
          <w:bCs/>
          <w:lang w:val="fr-FR"/>
        </w:rPr>
        <w:tab/>
        <w:t>Les casques marqués « UA » doivent être soumis à des essais avec les simulacres d’accessoires ou une combinaison de ceux-ci en nombre égal aux positions déclarées pour les accessoires. Les essais effectués doivent être spécifiés dans le procès-verbal d’essai. Les simulacres d’accessoires sont définis à la troisième partie de l’annexe 20.</w:t>
      </w:r>
      <w:r w:rsidRPr="006D7885">
        <w:rPr>
          <w:lang w:val="fr-FR"/>
        </w:rPr>
        <w:t> ».</w:t>
      </w:r>
    </w:p>
    <w:p w14:paraId="6944B346" w14:textId="077C0F3E" w:rsidR="007210BA" w:rsidRPr="006D7885" w:rsidRDefault="007210BA" w:rsidP="00743528">
      <w:pPr>
        <w:pStyle w:val="SingleTxtG"/>
        <w:keepNext/>
        <w:ind w:left="2268" w:hanging="1134"/>
        <w:rPr>
          <w:lang w:val="fr-FR"/>
        </w:rPr>
      </w:pPr>
      <w:r w:rsidRPr="006D7885">
        <w:rPr>
          <w:i/>
          <w:iCs/>
          <w:lang w:val="fr-FR"/>
        </w:rPr>
        <w:t>Paragraphe 9.3</w:t>
      </w:r>
      <w:r w:rsidRPr="006D7885">
        <w:rPr>
          <w:lang w:val="fr-FR"/>
        </w:rPr>
        <w:t>, lire</w:t>
      </w:r>
      <w:r w:rsidR="00743528" w:rsidRPr="006D7885">
        <w:rPr>
          <w:lang w:val="fr-FR"/>
        </w:rPr>
        <w:t> </w:t>
      </w:r>
      <w:r w:rsidRPr="006D7885">
        <w:rPr>
          <w:lang w:val="fr-FR"/>
        </w:rPr>
        <w:t>:</w:t>
      </w:r>
    </w:p>
    <w:p w14:paraId="0B9E71AE" w14:textId="77777777" w:rsidR="007210BA" w:rsidRPr="006D7885" w:rsidRDefault="007210BA" w:rsidP="007210BA">
      <w:pPr>
        <w:pStyle w:val="SingleTxtG"/>
        <w:ind w:left="2268" w:hanging="1134"/>
        <w:rPr>
          <w:b/>
          <w:bCs/>
          <w:lang w:val="fr-FR"/>
        </w:rPr>
      </w:pPr>
      <w:r w:rsidRPr="006D7885">
        <w:rPr>
          <w:lang w:val="fr-FR"/>
        </w:rPr>
        <w:t>« 9.3</w:t>
      </w:r>
      <w:r w:rsidRPr="006D7885">
        <w:rPr>
          <w:lang w:val="fr-FR"/>
        </w:rPr>
        <w:tab/>
        <w:t>Qualification de production des écrans</w:t>
      </w:r>
      <w:r w:rsidRPr="006D7885">
        <w:rPr>
          <w:b/>
          <w:bCs/>
          <w:lang w:val="fr-FR"/>
        </w:rPr>
        <w:t>, y compris l’écran intérieur, le cas échéant</w:t>
      </w:r>
    </w:p>
    <w:p w14:paraId="587BCD3E" w14:textId="77777777" w:rsidR="007210BA" w:rsidRPr="006D7885" w:rsidRDefault="007210BA" w:rsidP="007210BA">
      <w:pPr>
        <w:pStyle w:val="SingleTxtG"/>
        <w:ind w:left="2268"/>
        <w:rPr>
          <w:lang w:val="fr-FR"/>
        </w:rPr>
      </w:pPr>
      <w:r w:rsidRPr="006D7885">
        <w:rPr>
          <w:lang w:val="fr-FR"/>
        </w:rPr>
        <w:t>La production de chaque nouveau type homologué d’écran (homologué en tant que tel ou en tant que partie du casque) doit être soumise à des essais de qualification de la production.</w:t>
      </w:r>
    </w:p>
    <w:p w14:paraId="207DA3BC" w14:textId="77777777" w:rsidR="007210BA" w:rsidRPr="006D7885" w:rsidRDefault="007210BA" w:rsidP="007210BA">
      <w:pPr>
        <w:pStyle w:val="SingleTxtG"/>
        <w:ind w:left="2268"/>
        <w:rPr>
          <w:lang w:val="fr-FR"/>
        </w:rPr>
      </w:pPr>
      <w:r w:rsidRPr="006D7885">
        <w:rPr>
          <w:lang w:val="fr-FR"/>
        </w:rPr>
        <w:t>… ».</w:t>
      </w:r>
    </w:p>
    <w:p w14:paraId="0EFF1F78" w14:textId="5CF6ED28" w:rsidR="007210BA" w:rsidRPr="006D7885" w:rsidRDefault="007210BA" w:rsidP="00743528">
      <w:pPr>
        <w:pStyle w:val="SingleTxtG"/>
        <w:keepNext/>
        <w:ind w:left="2268" w:hanging="1134"/>
        <w:rPr>
          <w:lang w:val="fr-FR"/>
        </w:rPr>
      </w:pPr>
      <w:r w:rsidRPr="006D7885">
        <w:rPr>
          <w:i/>
          <w:iCs/>
          <w:lang w:val="fr-FR"/>
        </w:rPr>
        <w:t>Paragraphe 10.1</w:t>
      </w:r>
      <w:r w:rsidRPr="006D7885">
        <w:rPr>
          <w:lang w:val="fr-FR"/>
        </w:rPr>
        <w:t>, lire</w:t>
      </w:r>
      <w:r w:rsidR="00743528" w:rsidRPr="006D7885">
        <w:rPr>
          <w:lang w:val="fr-FR"/>
        </w:rPr>
        <w:t> </w:t>
      </w:r>
      <w:r w:rsidRPr="006D7885">
        <w:rPr>
          <w:lang w:val="fr-FR"/>
        </w:rPr>
        <w:t>:</w:t>
      </w:r>
    </w:p>
    <w:p w14:paraId="6C66EC99" w14:textId="77777777" w:rsidR="007210BA" w:rsidRPr="006D7885" w:rsidRDefault="007210BA" w:rsidP="007210BA">
      <w:pPr>
        <w:pStyle w:val="SingleTxtG"/>
        <w:ind w:left="2268" w:hanging="1134"/>
        <w:rPr>
          <w:lang w:val="fr-FR"/>
        </w:rPr>
      </w:pPr>
      <w:r w:rsidRPr="006D7885">
        <w:rPr>
          <w:lang w:val="fr-FR"/>
        </w:rPr>
        <w:t>« 10.1</w:t>
      </w:r>
      <w:r w:rsidRPr="006D7885">
        <w:rPr>
          <w:lang w:val="fr-FR"/>
        </w:rPr>
        <w:tab/>
        <w:t>Le casque</w:t>
      </w:r>
      <w:r w:rsidRPr="006D7885">
        <w:rPr>
          <w:b/>
          <w:bCs/>
          <w:lang w:val="fr-FR"/>
        </w:rPr>
        <w:t>,</w:t>
      </w:r>
      <w:r w:rsidRPr="006D7885">
        <w:rPr>
          <w:strike/>
          <w:lang w:val="fr-FR"/>
        </w:rPr>
        <w:t xml:space="preserve"> ou</w:t>
      </w:r>
      <w:r w:rsidRPr="006D7885">
        <w:rPr>
          <w:lang w:val="fr-FR"/>
        </w:rPr>
        <w:t xml:space="preserve"> l’écran</w:t>
      </w:r>
      <w:r w:rsidRPr="006D7885">
        <w:rPr>
          <w:b/>
          <w:bCs/>
          <w:lang w:val="fr-FR"/>
        </w:rPr>
        <w:t xml:space="preserve"> y compris l’écran intérieur, le cas échéant, ou l’accessoire universel </w:t>
      </w:r>
      <w:r w:rsidRPr="006D7885">
        <w:rPr>
          <w:lang w:val="fr-FR"/>
        </w:rPr>
        <w:t>homologué en vertu du présent Règlement (l’écran ayant été homologué en tant que tel ou en tant que partie du casque), et ayant satisfait aux conditions d’acceptabilité ... ».</w:t>
      </w:r>
    </w:p>
    <w:p w14:paraId="438F97A7" w14:textId="5AF959E4" w:rsidR="007210BA" w:rsidRPr="006D7885" w:rsidRDefault="007210BA" w:rsidP="00743528">
      <w:pPr>
        <w:pStyle w:val="SingleTxtG"/>
        <w:keepNext/>
        <w:ind w:left="2268" w:hanging="1134"/>
        <w:rPr>
          <w:lang w:val="fr-FR"/>
        </w:rPr>
      </w:pPr>
      <w:r w:rsidRPr="006D7885">
        <w:rPr>
          <w:i/>
          <w:iCs/>
          <w:lang w:val="fr-FR"/>
        </w:rPr>
        <w:t>Paragraphe 10.3.4</w:t>
      </w:r>
      <w:r w:rsidRPr="006D7885">
        <w:rPr>
          <w:lang w:val="fr-FR"/>
        </w:rPr>
        <w:t>, lire</w:t>
      </w:r>
      <w:r w:rsidR="00743528" w:rsidRPr="006D7885">
        <w:rPr>
          <w:lang w:val="fr-FR"/>
        </w:rPr>
        <w:t> </w:t>
      </w:r>
      <w:r w:rsidRPr="006D7885">
        <w:rPr>
          <w:lang w:val="fr-FR"/>
        </w:rPr>
        <w:t>:</w:t>
      </w:r>
    </w:p>
    <w:p w14:paraId="76B9B50F" w14:textId="77777777" w:rsidR="007210BA" w:rsidRPr="006D7885" w:rsidRDefault="007210BA" w:rsidP="007210BA">
      <w:pPr>
        <w:pStyle w:val="SingleTxtG"/>
        <w:ind w:left="2268" w:hanging="1134"/>
        <w:rPr>
          <w:lang w:val="fr-FR"/>
        </w:rPr>
      </w:pPr>
      <w:r w:rsidRPr="006D7885">
        <w:rPr>
          <w:lang w:val="fr-FR"/>
        </w:rPr>
        <w:t>« 10.3.4</w:t>
      </w:r>
      <w:r w:rsidRPr="006D7885">
        <w:rPr>
          <w:lang w:val="fr-FR"/>
        </w:rPr>
        <w:tab/>
        <w:t>D’analyser les résultats de chaque type d’essai, afin de contrôler et d’assurer la stabilité des caractéristiques du casque</w:t>
      </w:r>
      <w:r w:rsidRPr="006D7885">
        <w:rPr>
          <w:b/>
          <w:bCs/>
          <w:lang w:val="fr-FR"/>
        </w:rPr>
        <w:t>,</w:t>
      </w:r>
      <w:r w:rsidRPr="006D7885">
        <w:rPr>
          <w:strike/>
          <w:lang w:val="fr-FR"/>
        </w:rPr>
        <w:t xml:space="preserve"> ou</w:t>
      </w:r>
      <w:r w:rsidRPr="006D7885">
        <w:rPr>
          <w:lang w:val="fr-FR"/>
        </w:rPr>
        <w:t xml:space="preserve"> de l’écran </w:t>
      </w:r>
      <w:r w:rsidRPr="006D7885">
        <w:rPr>
          <w:b/>
          <w:bCs/>
          <w:lang w:val="fr-FR"/>
        </w:rPr>
        <w:t>ou de l’accessoire universel</w:t>
      </w:r>
      <w:r w:rsidRPr="006D7885">
        <w:rPr>
          <w:lang w:val="fr-FR"/>
        </w:rPr>
        <w:t xml:space="preserve"> eu égard aux variations inhérentes à une production industrielle ; ».</w:t>
      </w:r>
    </w:p>
    <w:p w14:paraId="4D640705" w14:textId="60D04C7B" w:rsidR="007210BA" w:rsidRPr="006D7885" w:rsidRDefault="007210BA" w:rsidP="00743528">
      <w:pPr>
        <w:pStyle w:val="SingleTxtG"/>
        <w:keepNext/>
        <w:ind w:left="2268" w:hanging="1134"/>
        <w:rPr>
          <w:lang w:val="fr-FR"/>
        </w:rPr>
      </w:pPr>
      <w:r w:rsidRPr="006D7885">
        <w:rPr>
          <w:i/>
          <w:iCs/>
          <w:lang w:val="fr-FR"/>
        </w:rPr>
        <w:t>Paragraphe 10.3.5</w:t>
      </w:r>
      <w:r w:rsidRPr="006D7885">
        <w:rPr>
          <w:lang w:val="fr-FR"/>
        </w:rPr>
        <w:t>, lire</w:t>
      </w:r>
      <w:r w:rsidR="00743528" w:rsidRPr="006D7885">
        <w:rPr>
          <w:lang w:val="fr-FR"/>
        </w:rPr>
        <w:t> </w:t>
      </w:r>
      <w:r w:rsidRPr="006D7885">
        <w:rPr>
          <w:lang w:val="fr-FR"/>
        </w:rPr>
        <w:t>:</w:t>
      </w:r>
    </w:p>
    <w:p w14:paraId="116E2D5A" w14:textId="77777777" w:rsidR="007210BA" w:rsidRPr="006D7885" w:rsidRDefault="007210BA" w:rsidP="007210BA">
      <w:pPr>
        <w:pStyle w:val="SingleTxtG"/>
        <w:ind w:left="2268" w:hanging="1134"/>
        <w:rPr>
          <w:lang w:val="fr-FR"/>
        </w:rPr>
      </w:pPr>
      <w:r w:rsidRPr="006D7885">
        <w:rPr>
          <w:lang w:val="fr-FR"/>
        </w:rPr>
        <w:t>« 10.3.5</w:t>
      </w:r>
      <w:r w:rsidRPr="006D7885">
        <w:rPr>
          <w:lang w:val="fr-FR"/>
        </w:rPr>
        <w:tab/>
        <w:t>De faire en sorte que, pour chaque type de casque</w:t>
      </w:r>
      <w:r w:rsidRPr="006D7885">
        <w:rPr>
          <w:b/>
          <w:bCs/>
          <w:lang w:val="fr-FR"/>
        </w:rPr>
        <w:t>,</w:t>
      </w:r>
      <w:r w:rsidRPr="006D7885">
        <w:rPr>
          <w:lang w:val="fr-FR"/>
        </w:rPr>
        <w:t xml:space="preserve"> </w:t>
      </w:r>
      <w:r w:rsidRPr="006D7885">
        <w:rPr>
          <w:strike/>
          <w:lang w:val="fr-FR"/>
        </w:rPr>
        <w:t xml:space="preserve">ou </w:t>
      </w:r>
      <w:r w:rsidRPr="006D7885">
        <w:rPr>
          <w:lang w:val="fr-FR"/>
        </w:rPr>
        <w:t>d’écran</w:t>
      </w:r>
      <w:r w:rsidRPr="006D7885">
        <w:rPr>
          <w:b/>
          <w:bCs/>
          <w:lang w:val="fr-FR"/>
        </w:rPr>
        <w:t xml:space="preserve"> ou d’accessoire universel</w:t>
      </w:r>
      <w:r w:rsidRPr="006D7885">
        <w:rPr>
          <w:lang w:val="fr-FR"/>
        </w:rPr>
        <w:t>, soient effectués au moins les contrôles prescrits aux paragraphes 10.5</w:t>
      </w:r>
      <w:r w:rsidRPr="006D7885">
        <w:rPr>
          <w:b/>
          <w:bCs/>
          <w:lang w:val="fr-FR"/>
        </w:rPr>
        <w:t>,</w:t>
      </w:r>
      <w:r w:rsidRPr="006D7885">
        <w:rPr>
          <w:strike/>
          <w:lang w:val="fr-FR"/>
        </w:rPr>
        <w:t xml:space="preserve"> et </w:t>
      </w:r>
      <w:r w:rsidRPr="006D7885">
        <w:rPr>
          <w:lang w:val="fr-FR"/>
        </w:rPr>
        <w:t xml:space="preserve">10.6 </w:t>
      </w:r>
      <w:r w:rsidRPr="006D7885">
        <w:rPr>
          <w:b/>
          <w:bCs/>
          <w:lang w:val="fr-FR"/>
        </w:rPr>
        <w:t xml:space="preserve">et 10.7 </w:t>
      </w:r>
      <w:r w:rsidRPr="006D7885">
        <w:rPr>
          <w:lang w:val="fr-FR"/>
        </w:rPr>
        <w:t>du présent Règlement ; ».</w:t>
      </w:r>
    </w:p>
    <w:p w14:paraId="4ACE83B3" w14:textId="1DF1CB05" w:rsidR="007210BA" w:rsidRPr="006D7885" w:rsidRDefault="007210BA" w:rsidP="007210BA">
      <w:pPr>
        <w:pStyle w:val="SingleTxtG"/>
        <w:ind w:left="2268" w:hanging="1134"/>
        <w:rPr>
          <w:lang w:val="fr-FR"/>
        </w:rPr>
      </w:pPr>
      <w:r w:rsidRPr="006D7885">
        <w:rPr>
          <w:i/>
          <w:iCs/>
          <w:lang w:val="fr-FR"/>
        </w:rPr>
        <w:t>Paragraphe 10.6</w:t>
      </w:r>
      <w:r w:rsidRPr="006D7885">
        <w:rPr>
          <w:lang w:val="fr-FR"/>
        </w:rPr>
        <w:t>, lire</w:t>
      </w:r>
      <w:r w:rsidR="00743528" w:rsidRPr="006D7885">
        <w:rPr>
          <w:lang w:val="fr-FR"/>
        </w:rPr>
        <w:t> </w:t>
      </w:r>
      <w:r w:rsidRPr="006D7885">
        <w:rPr>
          <w:lang w:val="fr-FR"/>
        </w:rPr>
        <w:t>:</w:t>
      </w:r>
    </w:p>
    <w:p w14:paraId="6F9F5818" w14:textId="77777777" w:rsidR="007210BA" w:rsidRPr="006D7885" w:rsidRDefault="007210BA" w:rsidP="007210BA">
      <w:pPr>
        <w:pStyle w:val="SingleTxtG"/>
        <w:ind w:left="2268" w:hanging="1134"/>
        <w:rPr>
          <w:b/>
          <w:bCs/>
          <w:lang w:val="fr-FR"/>
        </w:rPr>
      </w:pPr>
      <w:r w:rsidRPr="006D7885">
        <w:rPr>
          <w:lang w:val="fr-FR"/>
        </w:rPr>
        <w:t>« 10.6</w:t>
      </w:r>
      <w:r w:rsidRPr="006D7885">
        <w:rPr>
          <w:lang w:val="fr-FR"/>
        </w:rPr>
        <w:tab/>
        <w:t>Conditions minimales pour le contrôle de la conformité des écrans</w:t>
      </w:r>
      <w:r w:rsidRPr="006D7885">
        <w:rPr>
          <w:b/>
          <w:bCs/>
          <w:lang w:val="fr-FR"/>
        </w:rPr>
        <w:t>, y compris les écrans intérieurs, le cas échéant</w:t>
      </w:r>
    </w:p>
    <w:p w14:paraId="4F038A67" w14:textId="77777777" w:rsidR="007210BA" w:rsidRPr="006D7885" w:rsidRDefault="007210BA" w:rsidP="00743528">
      <w:pPr>
        <w:pStyle w:val="SingleTxtG"/>
        <w:ind w:left="2268"/>
        <w:rPr>
          <w:lang w:val="fr-FR"/>
        </w:rPr>
      </w:pPr>
      <w:r w:rsidRPr="006D7885">
        <w:rPr>
          <w:lang w:val="fr-FR"/>
        </w:rPr>
        <w:tab/>
        <w:t>En accord avec ... ».</w:t>
      </w:r>
    </w:p>
    <w:p w14:paraId="55E16AA8" w14:textId="41B4CA17" w:rsidR="007210BA" w:rsidRPr="006D7885" w:rsidRDefault="007210BA" w:rsidP="00743528">
      <w:pPr>
        <w:pStyle w:val="SingleTxtG"/>
        <w:keepNext/>
        <w:ind w:left="2268" w:hanging="1134"/>
        <w:rPr>
          <w:bCs/>
          <w:lang w:val="fr-FR"/>
        </w:rPr>
      </w:pPr>
      <w:r w:rsidRPr="006D7885">
        <w:rPr>
          <w:bCs/>
          <w:i/>
          <w:iCs/>
          <w:lang w:val="fr-FR"/>
        </w:rPr>
        <w:t>Ajouter les nouveaux paragraphes 10.7 à 10.7.1.3</w:t>
      </w:r>
      <w:r w:rsidRPr="006D7885">
        <w:rPr>
          <w:bCs/>
          <w:lang w:val="fr-FR"/>
        </w:rPr>
        <w:t>, libellés comme suit</w:t>
      </w:r>
      <w:r w:rsidR="00743528" w:rsidRPr="006D7885">
        <w:rPr>
          <w:bCs/>
          <w:lang w:val="fr-FR"/>
        </w:rPr>
        <w:t> </w:t>
      </w:r>
      <w:r w:rsidRPr="006D7885">
        <w:rPr>
          <w:bCs/>
          <w:lang w:val="fr-FR"/>
        </w:rPr>
        <w:t>:</w:t>
      </w:r>
    </w:p>
    <w:p w14:paraId="43C595AF" w14:textId="77777777" w:rsidR="007210BA" w:rsidRPr="006D7885" w:rsidRDefault="007210BA" w:rsidP="007210BA">
      <w:pPr>
        <w:pStyle w:val="SingleTxtG"/>
        <w:ind w:left="2268" w:hanging="1134"/>
        <w:rPr>
          <w:b/>
          <w:bCs/>
          <w:lang w:val="fr-FR"/>
        </w:rPr>
      </w:pPr>
      <w:r w:rsidRPr="006D7885">
        <w:rPr>
          <w:lang w:val="fr-FR"/>
        </w:rPr>
        <w:t>« </w:t>
      </w:r>
      <w:r w:rsidRPr="006D7885">
        <w:rPr>
          <w:b/>
          <w:bCs/>
          <w:lang w:val="fr-FR"/>
        </w:rPr>
        <w:t>10.7</w:t>
      </w:r>
      <w:r w:rsidRPr="006D7885">
        <w:rPr>
          <w:b/>
          <w:bCs/>
          <w:lang w:val="fr-FR"/>
        </w:rPr>
        <w:tab/>
        <w:t>Conditions minimales pour le contrôle de la conformité des accessoires universels. Pour les accessoires spéciaux, la conformité doit être vérifiée en même temps que celle des modèles de casques pour lesquels ils ont été déclarés.</w:t>
      </w:r>
    </w:p>
    <w:p w14:paraId="0E0C2E92" w14:textId="21BB6192" w:rsidR="007210BA" w:rsidRPr="006D7885" w:rsidRDefault="007210BA" w:rsidP="007210BA">
      <w:pPr>
        <w:pStyle w:val="SingleTxtG"/>
        <w:ind w:left="2268"/>
        <w:rPr>
          <w:b/>
          <w:bCs/>
          <w:strike/>
          <w:lang w:val="fr-FR"/>
        </w:rPr>
      </w:pPr>
      <w:r w:rsidRPr="006D7885">
        <w:rPr>
          <w:b/>
          <w:bCs/>
          <w:lang w:val="fr-FR"/>
        </w:rPr>
        <w:t>En accord avec les autorités compétentes, le détenteur d’une homologation procède au contrôle de la conformité selon la méthode du contrôle par lots (voir par.</w:t>
      </w:r>
      <w:r w:rsidR="00743528" w:rsidRPr="006D7885">
        <w:rPr>
          <w:b/>
          <w:bCs/>
          <w:lang w:val="fr-FR"/>
        </w:rPr>
        <w:t> </w:t>
      </w:r>
      <w:r w:rsidRPr="006D7885">
        <w:rPr>
          <w:b/>
          <w:bCs/>
          <w:lang w:val="fr-FR"/>
        </w:rPr>
        <w:t>10.7.1).</w:t>
      </w:r>
    </w:p>
    <w:p w14:paraId="04636245" w14:textId="77777777" w:rsidR="007210BA" w:rsidRPr="006D7885" w:rsidRDefault="007210BA" w:rsidP="00743528">
      <w:pPr>
        <w:pStyle w:val="SingleTxtG"/>
        <w:keepNext/>
        <w:ind w:left="2268" w:hanging="1134"/>
        <w:rPr>
          <w:b/>
          <w:bCs/>
          <w:lang w:val="fr-FR"/>
        </w:rPr>
      </w:pPr>
      <w:r w:rsidRPr="006D7885">
        <w:rPr>
          <w:b/>
          <w:bCs/>
          <w:lang w:val="fr-FR"/>
        </w:rPr>
        <w:lastRenderedPageBreak/>
        <w:t>10.7.1</w:t>
      </w:r>
      <w:r w:rsidRPr="006D7885">
        <w:rPr>
          <w:b/>
          <w:bCs/>
          <w:lang w:val="fr-FR"/>
        </w:rPr>
        <w:tab/>
        <w:t>Contrôle par lots</w:t>
      </w:r>
    </w:p>
    <w:p w14:paraId="73BDB2A0" w14:textId="3A83B2BB" w:rsidR="007210BA" w:rsidRPr="006D7885" w:rsidRDefault="007210BA" w:rsidP="00743528">
      <w:pPr>
        <w:pStyle w:val="SingleTxtG"/>
        <w:ind w:left="2268"/>
        <w:rPr>
          <w:b/>
          <w:bCs/>
          <w:lang w:val="fr-FR"/>
        </w:rPr>
      </w:pPr>
      <w:r w:rsidRPr="006D7885">
        <w:rPr>
          <w:b/>
          <w:bCs/>
          <w:lang w:val="fr-FR"/>
        </w:rPr>
        <w:tab/>
        <w:t>Le détenteur d’une homologation divise les accessoires universels en lots aussi uniformes que possible en ce qui concerne les matériaux ou les produits intermédiaires entrant dans leur fabrication, ainsi que les conditions de production. Le nombre de pièces d’un lot ne doit pas dépasser 3</w:t>
      </w:r>
      <w:r w:rsidR="00743528" w:rsidRPr="006D7885">
        <w:rPr>
          <w:b/>
          <w:bCs/>
          <w:lang w:val="fr-FR"/>
        </w:rPr>
        <w:t> </w:t>
      </w:r>
      <w:r w:rsidRPr="006D7885">
        <w:rPr>
          <w:b/>
          <w:bCs/>
          <w:lang w:val="fr-FR"/>
        </w:rPr>
        <w:t>200</w:t>
      </w:r>
      <w:r w:rsidR="00743528" w:rsidRPr="006D7885">
        <w:rPr>
          <w:b/>
          <w:bCs/>
          <w:lang w:val="fr-FR"/>
        </w:rPr>
        <w:t> </w:t>
      </w:r>
      <w:r w:rsidRPr="006D7885">
        <w:rPr>
          <w:b/>
          <w:bCs/>
          <w:lang w:val="fr-FR"/>
        </w:rPr>
        <w:t>unités.</w:t>
      </w:r>
    </w:p>
    <w:p w14:paraId="4F7AA1DB" w14:textId="77777777" w:rsidR="007210BA" w:rsidRPr="006D7885" w:rsidRDefault="007210BA" w:rsidP="007210BA">
      <w:pPr>
        <w:pStyle w:val="SingleTxtG"/>
        <w:ind w:left="2268"/>
        <w:rPr>
          <w:b/>
          <w:bCs/>
          <w:lang w:val="fr-FR"/>
        </w:rPr>
      </w:pPr>
      <w:r w:rsidRPr="006D7885">
        <w:rPr>
          <w:b/>
          <w:bCs/>
          <w:lang w:val="fr-FR"/>
        </w:rPr>
        <w:t>En accord avec les autorités compétentes, les essais peuvent être effectués par le service technique ou par le détenteur de l’homologation.</w:t>
      </w:r>
    </w:p>
    <w:p w14:paraId="2EA0209B" w14:textId="03198C2D" w:rsidR="007210BA" w:rsidRPr="006D7885" w:rsidRDefault="007210BA" w:rsidP="007210BA">
      <w:pPr>
        <w:pStyle w:val="SingleTxtG"/>
        <w:ind w:left="2268" w:hanging="1134"/>
        <w:rPr>
          <w:b/>
          <w:bCs/>
          <w:lang w:val="fr-FR"/>
        </w:rPr>
      </w:pPr>
      <w:r w:rsidRPr="006D7885">
        <w:rPr>
          <w:b/>
          <w:bCs/>
          <w:lang w:val="fr-FR"/>
        </w:rPr>
        <w:t>10.7.1.2</w:t>
      </w:r>
      <w:r w:rsidRPr="006D7885">
        <w:rPr>
          <w:b/>
          <w:bCs/>
          <w:lang w:val="fr-FR"/>
        </w:rPr>
        <w:tab/>
        <w:t>Pour chaque lot, un échantillon doit être prélevé conformément aux dispositions du paragraphe</w:t>
      </w:r>
      <w:r w:rsidR="00743528" w:rsidRPr="006D7885">
        <w:rPr>
          <w:b/>
          <w:bCs/>
          <w:lang w:val="fr-FR"/>
        </w:rPr>
        <w:t> </w:t>
      </w:r>
      <w:r w:rsidRPr="006D7885">
        <w:rPr>
          <w:b/>
          <w:bCs/>
          <w:lang w:val="fr-FR"/>
        </w:rPr>
        <w:t>10.5.1.4. L’échantillon peut être prélevé avant que le lot soit complet, à condition que l’échantillon fasse partie d’un échantillon plus grand comprenant au moins 20 % de la quantité totale du lot.</w:t>
      </w:r>
    </w:p>
    <w:p w14:paraId="500FB02D" w14:textId="269DFD15" w:rsidR="007210BA" w:rsidRPr="006D7885" w:rsidRDefault="007210BA" w:rsidP="00F4632F">
      <w:pPr>
        <w:pStyle w:val="SingleTxtG"/>
        <w:keepNext/>
        <w:keepLines/>
        <w:ind w:left="2268" w:hanging="1134"/>
        <w:rPr>
          <w:b/>
          <w:bCs/>
          <w:lang w:val="fr-FR"/>
        </w:rPr>
      </w:pPr>
      <w:r w:rsidRPr="006D7885">
        <w:rPr>
          <w:b/>
          <w:bCs/>
          <w:lang w:val="fr-FR"/>
        </w:rPr>
        <w:t>10.7.1.3</w:t>
      </w:r>
      <w:r w:rsidRPr="006D7885">
        <w:rPr>
          <w:b/>
          <w:bCs/>
          <w:lang w:val="fr-FR"/>
        </w:rPr>
        <w:tab/>
        <w:t>Pour être accepté, un lot d’accessoires universels doit satisfaire aux conditions suivantes</w:t>
      </w:r>
      <w:r w:rsidR="00743528" w:rsidRPr="006D7885">
        <w:rPr>
          <w:b/>
          <w:bCs/>
          <w:lang w:val="fr-FR"/>
        </w:rPr>
        <w:t> </w:t>
      </w:r>
      <w:r w:rsidRPr="006D7885">
        <w:rPr>
          <w:b/>
          <w:bCs/>
          <w:lang w:val="fr-FR"/>
        </w:rPr>
        <w:t>:</w:t>
      </w:r>
    </w:p>
    <w:tbl>
      <w:tblPr>
        <w:tblStyle w:val="TableNormal1"/>
        <w:tblW w:w="7371" w:type="dxa"/>
        <w:tblInd w:w="1134" w:type="dxa"/>
        <w:tblLayout w:type="fixed"/>
        <w:tblLook w:val="01E0" w:firstRow="1" w:lastRow="1" w:firstColumn="1" w:lastColumn="1" w:noHBand="0" w:noVBand="0"/>
      </w:tblPr>
      <w:tblGrid>
        <w:gridCol w:w="1232"/>
        <w:gridCol w:w="910"/>
        <w:gridCol w:w="952"/>
        <w:gridCol w:w="686"/>
        <w:gridCol w:w="658"/>
        <w:gridCol w:w="433"/>
        <w:gridCol w:w="882"/>
        <w:gridCol w:w="700"/>
        <w:gridCol w:w="918"/>
      </w:tblGrid>
      <w:tr w:rsidR="007210BA" w:rsidRPr="006D7885" w14:paraId="1ED9CA25" w14:textId="77777777" w:rsidTr="00743528">
        <w:trPr>
          <w:tblHeader/>
        </w:trPr>
        <w:tc>
          <w:tcPr>
            <w:tcW w:w="3094" w:type="dxa"/>
            <w:gridSpan w:val="3"/>
            <w:tcBorders>
              <w:top w:val="single" w:sz="4" w:space="0" w:color="auto"/>
              <w:bottom w:val="single" w:sz="12" w:space="0" w:color="auto"/>
            </w:tcBorders>
            <w:shd w:val="clear" w:color="auto" w:fill="auto"/>
            <w:vAlign w:val="bottom"/>
          </w:tcPr>
          <w:p w14:paraId="1BEF2082" w14:textId="77777777" w:rsidR="007210BA" w:rsidRPr="006D7885" w:rsidRDefault="007210BA" w:rsidP="005B0C4F">
            <w:pPr>
              <w:widowControl/>
              <w:spacing w:before="80" w:after="80" w:line="200" w:lineRule="exact"/>
              <w:jc w:val="both"/>
              <w:rPr>
                <w:b/>
                <w:bCs/>
                <w:i/>
                <w:sz w:val="16"/>
                <w:lang w:val="fr-FR"/>
              </w:rPr>
            </w:pPr>
          </w:p>
        </w:tc>
        <w:tc>
          <w:tcPr>
            <w:tcW w:w="1777" w:type="dxa"/>
            <w:gridSpan w:val="3"/>
            <w:tcBorders>
              <w:top w:val="single" w:sz="4" w:space="0" w:color="auto"/>
              <w:bottom w:val="single" w:sz="12" w:space="0" w:color="auto"/>
            </w:tcBorders>
            <w:shd w:val="clear" w:color="auto" w:fill="auto"/>
          </w:tcPr>
          <w:p w14:paraId="3FBED599" w14:textId="77777777" w:rsidR="007210BA" w:rsidRPr="006D7885" w:rsidRDefault="007210BA" w:rsidP="00743528">
            <w:pPr>
              <w:pStyle w:val="TableParagraph"/>
              <w:pageBreakBefore/>
              <w:widowControl/>
              <w:spacing w:before="80" w:after="80" w:line="200" w:lineRule="exact"/>
              <w:jc w:val="center"/>
              <w:rPr>
                <w:rFonts w:ascii="Times New Roman" w:eastAsia="Times New Roman" w:hAnsi="Times New Roman" w:cs="Times New Roman"/>
                <w:b/>
                <w:bCs/>
                <w:i/>
                <w:sz w:val="16"/>
                <w:szCs w:val="15"/>
                <w:lang w:val="fr-FR"/>
              </w:rPr>
            </w:pPr>
            <w:r w:rsidRPr="006D7885">
              <w:rPr>
                <w:rFonts w:ascii="Times New Roman" w:eastAsia="Times New Roman" w:hAnsi="Times New Roman" w:cs="Times New Roman"/>
                <w:b/>
                <w:bCs/>
                <w:i/>
                <w:sz w:val="16"/>
                <w:szCs w:val="15"/>
                <w:lang w:val="fr-FR"/>
              </w:rPr>
              <w:t>Essais à réaliser</w:t>
            </w:r>
          </w:p>
        </w:tc>
        <w:tc>
          <w:tcPr>
            <w:tcW w:w="2500" w:type="dxa"/>
            <w:gridSpan w:val="3"/>
            <w:tcBorders>
              <w:top w:val="single" w:sz="4" w:space="0" w:color="auto"/>
              <w:bottom w:val="single" w:sz="12" w:space="0" w:color="auto"/>
            </w:tcBorders>
            <w:shd w:val="clear" w:color="auto" w:fill="auto"/>
            <w:vAlign w:val="bottom"/>
          </w:tcPr>
          <w:p w14:paraId="1715152B" w14:textId="77777777" w:rsidR="007210BA" w:rsidRPr="006D7885" w:rsidRDefault="007210BA" w:rsidP="005B0C4F">
            <w:pPr>
              <w:widowControl/>
              <w:spacing w:before="80" w:after="80" w:line="200" w:lineRule="exact"/>
              <w:jc w:val="both"/>
              <w:rPr>
                <w:b/>
                <w:bCs/>
                <w:i/>
                <w:sz w:val="16"/>
                <w:lang w:val="fr-FR"/>
              </w:rPr>
            </w:pPr>
          </w:p>
        </w:tc>
      </w:tr>
      <w:tr w:rsidR="007210BA" w:rsidRPr="006D7885" w14:paraId="79BEF705" w14:textId="77777777" w:rsidTr="00743528">
        <w:tc>
          <w:tcPr>
            <w:tcW w:w="1232" w:type="dxa"/>
            <w:tcBorders>
              <w:top w:val="single" w:sz="12" w:space="0" w:color="auto"/>
            </w:tcBorders>
            <w:shd w:val="clear" w:color="auto" w:fill="auto"/>
            <w:vAlign w:val="bottom"/>
          </w:tcPr>
          <w:p w14:paraId="242CB7C6" w14:textId="77777777"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 xml:space="preserve">Numéros </w:t>
            </w:r>
            <w:r w:rsidRPr="006D7885">
              <w:rPr>
                <w:rFonts w:ascii="Times New Roman" w:eastAsia="Times New Roman" w:hAnsi="Times New Roman" w:cs="Times New Roman"/>
                <w:b/>
                <w:bCs/>
                <w:i/>
                <w:iCs/>
                <w:sz w:val="14"/>
                <w:szCs w:val="14"/>
                <w:lang w:val="fr-FR"/>
              </w:rPr>
              <w:br/>
              <w:t>dans le lot</w:t>
            </w:r>
          </w:p>
        </w:tc>
        <w:tc>
          <w:tcPr>
            <w:tcW w:w="910" w:type="dxa"/>
            <w:tcBorders>
              <w:top w:val="single" w:sz="12" w:space="0" w:color="auto"/>
            </w:tcBorders>
            <w:shd w:val="clear" w:color="auto" w:fill="auto"/>
            <w:vAlign w:val="bottom"/>
          </w:tcPr>
          <w:p w14:paraId="6292E199" w14:textId="77777777"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Nombre d’échantillons</w:t>
            </w:r>
          </w:p>
        </w:tc>
        <w:tc>
          <w:tcPr>
            <w:tcW w:w="952" w:type="dxa"/>
            <w:tcBorders>
              <w:top w:val="single" w:sz="12" w:space="0" w:color="auto"/>
            </w:tcBorders>
            <w:shd w:val="clear" w:color="auto" w:fill="auto"/>
            <w:vAlign w:val="bottom"/>
          </w:tcPr>
          <w:p w14:paraId="37E58D0A" w14:textId="200D78AB"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 xml:space="preserve">Nombre </w:t>
            </w:r>
            <w:r w:rsidR="00743528" w:rsidRPr="006D7885">
              <w:rPr>
                <w:rFonts w:ascii="Times New Roman" w:eastAsia="Times New Roman" w:hAnsi="Times New Roman" w:cs="Times New Roman"/>
                <w:b/>
                <w:bCs/>
                <w:i/>
                <w:iCs/>
                <w:sz w:val="14"/>
                <w:szCs w:val="14"/>
                <w:lang w:val="fr-FR"/>
              </w:rPr>
              <w:br/>
            </w:r>
            <w:r w:rsidRPr="006D7885">
              <w:rPr>
                <w:rFonts w:ascii="Times New Roman" w:eastAsia="Times New Roman" w:hAnsi="Times New Roman" w:cs="Times New Roman"/>
                <w:b/>
                <w:bCs/>
                <w:i/>
                <w:iCs/>
                <w:sz w:val="14"/>
                <w:szCs w:val="14"/>
                <w:lang w:val="fr-FR"/>
              </w:rPr>
              <w:t>combiné d’échantillons</w:t>
            </w:r>
          </w:p>
        </w:tc>
        <w:tc>
          <w:tcPr>
            <w:tcW w:w="686" w:type="dxa"/>
            <w:tcBorders>
              <w:top w:val="single" w:sz="12" w:space="0" w:color="auto"/>
            </w:tcBorders>
            <w:shd w:val="clear" w:color="auto" w:fill="auto"/>
            <w:vAlign w:val="bottom"/>
          </w:tcPr>
          <w:p w14:paraId="1E02D319" w14:textId="2B8967BC"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Groupe</w:t>
            </w:r>
            <w:r w:rsidR="00743528" w:rsidRPr="006D7885">
              <w:rPr>
                <w:rFonts w:ascii="Times New Roman" w:eastAsia="Times New Roman" w:hAnsi="Times New Roman" w:cs="Times New Roman"/>
                <w:b/>
                <w:bCs/>
                <w:i/>
                <w:iCs/>
                <w:sz w:val="14"/>
                <w:szCs w:val="14"/>
                <w:lang w:val="fr-FR"/>
              </w:rPr>
              <w:t xml:space="preserve"> </w:t>
            </w:r>
            <w:r w:rsidRPr="006D7885">
              <w:rPr>
                <w:rFonts w:ascii="Times New Roman" w:eastAsia="Times New Roman" w:hAnsi="Times New Roman" w:cs="Times New Roman"/>
                <w:b/>
                <w:bCs/>
                <w:i/>
                <w:iCs/>
                <w:sz w:val="14"/>
                <w:szCs w:val="14"/>
                <w:lang w:val="fr-FR"/>
              </w:rPr>
              <w:t>A</w:t>
            </w:r>
          </w:p>
        </w:tc>
        <w:tc>
          <w:tcPr>
            <w:tcW w:w="658" w:type="dxa"/>
            <w:tcBorders>
              <w:top w:val="single" w:sz="12" w:space="0" w:color="auto"/>
            </w:tcBorders>
            <w:shd w:val="clear" w:color="auto" w:fill="auto"/>
            <w:vAlign w:val="bottom"/>
          </w:tcPr>
          <w:p w14:paraId="78BD9E4D" w14:textId="05A5419A"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Groupe</w:t>
            </w:r>
            <w:r w:rsidR="00743528" w:rsidRPr="006D7885">
              <w:rPr>
                <w:rFonts w:ascii="Times New Roman" w:eastAsia="Times New Roman" w:hAnsi="Times New Roman" w:cs="Times New Roman"/>
                <w:b/>
                <w:bCs/>
                <w:i/>
                <w:iCs/>
                <w:sz w:val="14"/>
                <w:szCs w:val="14"/>
                <w:lang w:val="fr-FR"/>
              </w:rPr>
              <w:t xml:space="preserve"> </w:t>
            </w:r>
            <w:r w:rsidRPr="006D7885">
              <w:rPr>
                <w:rFonts w:ascii="Times New Roman" w:eastAsia="Times New Roman" w:hAnsi="Times New Roman" w:cs="Times New Roman"/>
                <w:b/>
                <w:bCs/>
                <w:i/>
                <w:iCs/>
                <w:sz w:val="14"/>
                <w:szCs w:val="14"/>
                <w:lang w:val="fr-FR"/>
              </w:rPr>
              <w:t>B</w:t>
            </w:r>
          </w:p>
        </w:tc>
        <w:tc>
          <w:tcPr>
            <w:tcW w:w="433" w:type="dxa"/>
            <w:tcBorders>
              <w:top w:val="single" w:sz="12" w:space="0" w:color="auto"/>
            </w:tcBorders>
            <w:shd w:val="clear" w:color="auto" w:fill="auto"/>
            <w:vAlign w:val="bottom"/>
          </w:tcPr>
          <w:p w14:paraId="1D6EEB62" w14:textId="77777777"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p>
        </w:tc>
        <w:tc>
          <w:tcPr>
            <w:tcW w:w="882" w:type="dxa"/>
            <w:tcBorders>
              <w:top w:val="single" w:sz="12" w:space="0" w:color="auto"/>
            </w:tcBorders>
            <w:shd w:val="clear" w:color="auto" w:fill="auto"/>
            <w:vAlign w:val="bottom"/>
          </w:tcPr>
          <w:p w14:paraId="4348C85F" w14:textId="77777777"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Critères d’acceptation</w:t>
            </w:r>
          </w:p>
        </w:tc>
        <w:tc>
          <w:tcPr>
            <w:tcW w:w="700" w:type="dxa"/>
            <w:tcBorders>
              <w:top w:val="single" w:sz="12" w:space="0" w:color="auto"/>
            </w:tcBorders>
            <w:shd w:val="clear" w:color="auto" w:fill="auto"/>
            <w:vAlign w:val="bottom"/>
          </w:tcPr>
          <w:p w14:paraId="5A3BC013" w14:textId="77777777"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Critères de rejet</w:t>
            </w:r>
          </w:p>
        </w:tc>
        <w:tc>
          <w:tcPr>
            <w:tcW w:w="918" w:type="dxa"/>
            <w:tcBorders>
              <w:top w:val="single" w:sz="12" w:space="0" w:color="auto"/>
            </w:tcBorders>
            <w:shd w:val="clear" w:color="auto" w:fill="auto"/>
            <w:vAlign w:val="bottom"/>
          </w:tcPr>
          <w:p w14:paraId="41447165" w14:textId="77777777" w:rsidR="007210BA" w:rsidRPr="006D7885" w:rsidRDefault="007210BA" w:rsidP="00743528">
            <w:pPr>
              <w:pStyle w:val="TableParagraph"/>
              <w:keepNext/>
              <w:widowControl/>
              <w:spacing w:before="20" w:after="20" w:line="160" w:lineRule="exact"/>
              <w:rPr>
                <w:rFonts w:ascii="Times New Roman" w:eastAsia="Times New Roman" w:hAnsi="Times New Roman" w:cs="Times New Roman"/>
                <w:b/>
                <w:bCs/>
                <w:i/>
                <w:iCs/>
                <w:sz w:val="14"/>
                <w:szCs w:val="14"/>
                <w:lang w:val="fr-FR"/>
              </w:rPr>
            </w:pPr>
            <w:r w:rsidRPr="006D7885">
              <w:rPr>
                <w:rFonts w:ascii="Times New Roman" w:eastAsia="Times New Roman" w:hAnsi="Times New Roman" w:cs="Times New Roman"/>
                <w:b/>
                <w:bCs/>
                <w:i/>
                <w:iCs/>
                <w:sz w:val="14"/>
                <w:szCs w:val="14"/>
                <w:lang w:val="fr-FR"/>
              </w:rPr>
              <w:t>Rigueur de l’inspection</w:t>
            </w:r>
          </w:p>
        </w:tc>
      </w:tr>
      <w:tr w:rsidR="007210BA" w:rsidRPr="006D7885" w14:paraId="22A98E9C" w14:textId="77777777" w:rsidTr="00743528">
        <w:tc>
          <w:tcPr>
            <w:tcW w:w="1232" w:type="dxa"/>
            <w:vMerge w:val="restart"/>
            <w:shd w:val="clear" w:color="auto" w:fill="auto"/>
          </w:tcPr>
          <w:p w14:paraId="2E177806"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6"/>
                <w:lang w:val="fr-FR"/>
              </w:rPr>
            </w:pPr>
          </w:p>
          <w:p w14:paraId="556445BC"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 xml:space="preserve">0 &lt; N </w:t>
            </w:r>
            <w:r w:rsidRPr="006D7885">
              <w:rPr>
                <w:rFonts w:ascii="Times New Roman" w:eastAsia="Arial" w:hAnsi="Times New Roman" w:cs="Times New Roman"/>
                <w:b/>
                <w:bCs/>
                <w:sz w:val="18"/>
                <w:szCs w:val="15"/>
                <w:lang w:val="fr-FR"/>
              </w:rPr>
              <w:t xml:space="preserve"># </w:t>
            </w:r>
            <w:r w:rsidRPr="006D7885">
              <w:rPr>
                <w:rFonts w:ascii="Times New Roman" w:eastAsia="Times New Roman" w:hAnsi="Times New Roman" w:cs="Times New Roman"/>
                <w:b/>
                <w:bCs/>
                <w:sz w:val="18"/>
                <w:szCs w:val="15"/>
                <w:lang w:val="fr-FR"/>
              </w:rPr>
              <w:t>500</w:t>
            </w:r>
          </w:p>
        </w:tc>
        <w:tc>
          <w:tcPr>
            <w:tcW w:w="910" w:type="dxa"/>
            <w:shd w:val="clear" w:color="auto" w:fill="auto"/>
          </w:tcPr>
          <w:p w14:paraId="02D4290C"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5"/>
                <w:lang w:val="fr-FR"/>
              </w:rPr>
            </w:pPr>
          </w:p>
          <w:p w14:paraId="20376C7B"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1</w:t>
            </w:r>
            <w:r w:rsidRPr="006D7885">
              <w:rPr>
                <w:rFonts w:ascii="Times New Roman" w:eastAsia="Times New Roman" w:hAnsi="Times New Roman" w:cs="Times New Roman"/>
                <w:b/>
                <w:bCs/>
                <w:sz w:val="18"/>
                <w:szCs w:val="9"/>
                <w:vertAlign w:val="superscript"/>
                <w:lang w:val="fr-FR"/>
              </w:rPr>
              <w:t>er</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4</w:t>
            </w:r>
          </w:p>
        </w:tc>
        <w:tc>
          <w:tcPr>
            <w:tcW w:w="952" w:type="dxa"/>
            <w:vMerge w:val="restart"/>
            <w:shd w:val="clear" w:color="auto" w:fill="auto"/>
          </w:tcPr>
          <w:p w14:paraId="09496A3B"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607CFEB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10</w:t>
            </w:r>
          </w:p>
        </w:tc>
        <w:tc>
          <w:tcPr>
            <w:tcW w:w="686" w:type="dxa"/>
            <w:shd w:val="clear" w:color="auto" w:fill="auto"/>
            <w:vAlign w:val="bottom"/>
          </w:tcPr>
          <w:p w14:paraId="3645D0C3"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2F66877B"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3</w:t>
            </w:r>
          </w:p>
        </w:tc>
        <w:tc>
          <w:tcPr>
            <w:tcW w:w="658" w:type="dxa"/>
            <w:shd w:val="clear" w:color="auto" w:fill="auto"/>
            <w:vAlign w:val="bottom"/>
          </w:tcPr>
          <w:p w14:paraId="0B684DD5"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3B7E972E"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433" w:type="dxa"/>
            <w:shd w:val="clear" w:color="auto" w:fill="auto"/>
            <w:vAlign w:val="bottom"/>
          </w:tcPr>
          <w:p w14:paraId="027A9F66"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3541BDC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361B790E"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56FFEA2C"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0</w:t>
            </w:r>
          </w:p>
        </w:tc>
        <w:tc>
          <w:tcPr>
            <w:tcW w:w="700" w:type="dxa"/>
            <w:shd w:val="clear" w:color="auto" w:fill="auto"/>
            <w:vAlign w:val="bottom"/>
          </w:tcPr>
          <w:p w14:paraId="32C77CE4"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2A0F07AD"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918" w:type="dxa"/>
            <w:vMerge w:val="restart"/>
            <w:shd w:val="clear" w:color="auto" w:fill="auto"/>
            <w:vAlign w:val="bottom"/>
          </w:tcPr>
          <w:p w14:paraId="1DA65151"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6"/>
                <w:lang w:val="fr-FR"/>
              </w:rPr>
            </w:pPr>
          </w:p>
          <w:p w14:paraId="108A3F42"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Normale</w:t>
            </w:r>
          </w:p>
        </w:tc>
      </w:tr>
      <w:tr w:rsidR="007210BA" w:rsidRPr="006D7885" w14:paraId="4BD7FE6F" w14:textId="77777777" w:rsidTr="00743528">
        <w:tc>
          <w:tcPr>
            <w:tcW w:w="1232" w:type="dxa"/>
            <w:vMerge/>
            <w:shd w:val="clear" w:color="auto" w:fill="auto"/>
          </w:tcPr>
          <w:p w14:paraId="5DD0C306" w14:textId="77777777" w:rsidR="007210BA" w:rsidRPr="006D7885" w:rsidRDefault="007210BA" w:rsidP="005B0C4F">
            <w:pPr>
              <w:widowControl/>
              <w:spacing w:before="40" w:after="40" w:line="220" w:lineRule="exact"/>
              <w:jc w:val="both"/>
              <w:rPr>
                <w:b/>
                <w:bCs/>
                <w:sz w:val="18"/>
                <w:lang w:val="fr-FR"/>
              </w:rPr>
            </w:pPr>
          </w:p>
        </w:tc>
        <w:tc>
          <w:tcPr>
            <w:tcW w:w="910" w:type="dxa"/>
            <w:shd w:val="clear" w:color="auto" w:fill="auto"/>
          </w:tcPr>
          <w:p w14:paraId="2CD69A8B"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2</w:t>
            </w:r>
            <w:r w:rsidRPr="006D7885">
              <w:rPr>
                <w:rFonts w:ascii="Times New Roman" w:eastAsia="Times New Roman" w:hAnsi="Times New Roman" w:cs="Times New Roman"/>
                <w:b/>
                <w:bCs/>
                <w:sz w:val="18"/>
                <w:szCs w:val="9"/>
                <w:vertAlign w:val="superscript"/>
                <w:lang w:val="fr-FR"/>
              </w:rPr>
              <w:t>e</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4</w:t>
            </w:r>
          </w:p>
        </w:tc>
        <w:tc>
          <w:tcPr>
            <w:tcW w:w="952" w:type="dxa"/>
            <w:vMerge/>
            <w:shd w:val="clear" w:color="auto" w:fill="auto"/>
          </w:tcPr>
          <w:p w14:paraId="3FF38669" w14:textId="77777777" w:rsidR="007210BA" w:rsidRPr="006D7885" w:rsidRDefault="007210BA" w:rsidP="005B0C4F">
            <w:pPr>
              <w:widowControl/>
              <w:spacing w:before="40" w:after="40" w:line="220" w:lineRule="exact"/>
              <w:jc w:val="center"/>
              <w:rPr>
                <w:b/>
                <w:bCs/>
                <w:sz w:val="18"/>
                <w:lang w:val="fr-FR"/>
              </w:rPr>
            </w:pPr>
          </w:p>
        </w:tc>
        <w:tc>
          <w:tcPr>
            <w:tcW w:w="686" w:type="dxa"/>
            <w:shd w:val="clear" w:color="auto" w:fill="auto"/>
            <w:vAlign w:val="bottom"/>
          </w:tcPr>
          <w:p w14:paraId="7C7841A8"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3</w:t>
            </w:r>
          </w:p>
        </w:tc>
        <w:tc>
          <w:tcPr>
            <w:tcW w:w="658" w:type="dxa"/>
            <w:shd w:val="clear" w:color="auto" w:fill="auto"/>
            <w:vAlign w:val="bottom"/>
          </w:tcPr>
          <w:p w14:paraId="2C7BD03B"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433" w:type="dxa"/>
            <w:shd w:val="clear" w:color="auto" w:fill="auto"/>
            <w:vAlign w:val="bottom"/>
          </w:tcPr>
          <w:p w14:paraId="24F02733"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2C1C991C"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700" w:type="dxa"/>
            <w:shd w:val="clear" w:color="auto" w:fill="auto"/>
            <w:vAlign w:val="bottom"/>
          </w:tcPr>
          <w:p w14:paraId="602A88E2"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918" w:type="dxa"/>
            <w:vMerge/>
            <w:shd w:val="clear" w:color="auto" w:fill="auto"/>
            <w:vAlign w:val="bottom"/>
          </w:tcPr>
          <w:p w14:paraId="5AD22B67" w14:textId="77777777" w:rsidR="007210BA" w:rsidRPr="006D7885" w:rsidRDefault="007210BA" w:rsidP="005B0C4F">
            <w:pPr>
              <w:widowControl/>
              <w:spacing w:before="40" w:after="40" w:line="220" w:lineRule="exact"/>
              <w:jc w:val="both"/>
              <w:rPr>
                <w:b/>
                <w:bCs/>
                <w:sz w:val="18"/>
                <w:lang w:val="fr-FR"/>
              </w:rPr>
            </w:pPr>
          </w:p>
        </w:tc>
      </w:tr>
      <w:tr w:rsidR="007210BA" w:rsidRPr="006D7885" w14:paraId="0E37ECD8" w14:textId="77777777" w:rsidTr="00743528">
        <w:tc>
          <w:tcPr>
            <w:tcW w:w="1232" w:type="dxa"/>
            <w:vMerge w:val="restart"/>
            <w:shd w:val="clear" w:color="auto" w:fill="auto"/>
          </w:tcPr>
          <w:p w14:paraId="3848D75E"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7"/>
                <w:lang w:val="fr-FR"/>
              </w:rPr>
            </w:pPr>
          </w:p>
          <w:p w14:paraId="5D7B1254"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 xml:space="preserve">500 &lt; N </w:t>
            </w:r>
            <w:r w:rsidRPr="006D7885">
              <w:rPr>
                <w:rFonts w:ascii="Times New Roman" w:eastAsia="Arial" w:hAnsi="Times New Roman" w:cs="Times New Roman"/>
                <w:b/>
                <w:bCs/>
                <w:sz w:val="18"/>
                <w:szCs w:val="15"/>
                <w:lang w:val="fr-FR"/>
              </w:rPr>
              <w:t xml:space="preserve"># </w:t>
            </w:r>
            <w:r w:rsidRPr="006D7885">
              <w:rPr>
                <w:rFonts w:ascii="Times New Roman" w:eastAsia="Times New Roman" w:hAnsi="Times New Roman" w:cs="Times New Roman"/>
                <w:b/>
                <w:bCs/>
                <w:sz w:val="18"/>
                <w:szCs w:val="15"/>
                <w:lang w:val="fr-FR"/>
              </w:rPr>
              <w:t>3 200</w:t>
            </w:r>
          </w:p>
        </w:tc>
        <w:tc>
          <w:tcPr>
            <w:tcW w:w="910" w:type="dxa"/>
            <w:shd w:val="clear" w:color="auto" w:fill="auto"/>
          </w:tcPr>
          <w:p w14:paraId="557B10E8"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6D447FCD"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1</w:t>
            </w:r>
            <w:r w:rsidRPr="006D7885">
              <w:rPr>
                <w:rFonts w:ascii="Times New Roman" w:eastAsia="Times New Roman" w:hAnsi="Times New Roman" w:cs="Times New Roman"/>
                <w:b/>
                <w:bCs/>
                <w:sz w:val="18"/>
                <w:szCs w:val="9"/>
                <w:vertAlign w:val="superscript"/>
                <w:lang w:val="fr-FR"/>
              </w:rPr>
              <w:t>er</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4</w:t>
            </w:r>
          </w:p>
        </w:tc>
        <w:tc>
          <w:tcPr>
            <w:tcW w:w="952" w:type="dxa"/>
            <w:vMerge w:val="restart"/>
            <w:shd w:val="clear" w:color="auto" w:fill="auto"/>
          </w:tcPr>
          <w:p w14:paraId="77E7CE69"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12E68490"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10</w:t>
            </w:r>
          </w:p>
        </w:tc>
        <w:tc>
          <w:tcPr>
            <w:tcW w:w="686" w:type="dxa"/>
            <w:shd w:val="clear" w:color="auto" w:fill="auto"/>
            <w:vAlign w:val="bottom"/>
          </w:tcPr>
          <w:p w14:paraId="307849E0"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11B6EDB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4</w:t>
            </w:r>
          </w:p>
        </w:tc>
        <w:tc>
          <w:tcPr>
            <w:tcW w:w="658" w:type="dxa"/>
            <w:shd w:val="clear" w:color="auto" w:fill="auto"/>
            <w:vAlign w:val="bottom"/>
          </w:tcPr>
          <w:p w14:paraId="31CB63EC"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62C51CAA"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433" w:type="dxa"/>
            <w:shd w:val="clear" w:color="auto" w:fill="auto"/>
            <w:vAlign w:val="bottom"/>
          </w:tcPr>
          <w:p w14:paraId="3EE98DFC"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20F8C96D"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03541C04"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4CC36885"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0</w:t>
            </w:r>
          </w:p>
        </w:tc>
        <w:tc>
          <w:tcPr>
            <w:tcW w:w="700" w:type="dxa"/>
            <w:shd w:val="clear" w:color="auto" w:fill="auto"/>
            <w:vAlign w:val="bottom"/>
          </w:tcPr>
          <w:p w14:paraId="7F8D9074"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74EBB6B0"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918" w:type="dxa"/>
            <w:vMerge w:val="restart"/>
            <w:shd w:val="clear" w:color="auto" w:fill="auto"/>
            <w:vAlign w:val="bottom"/>
          </w:tcPr>
          <w:p w14:paraId="11CC6438"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6"/>
                <w:lang w:val="fr-FR"/>
              </w:rPr>
            </w:pPr>
          </w:p>
          <w:p w14:paraId="692D6992"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Normale</w:t>
            </w:r>
          </w:p>
        </w:tc>
      </w:tr>
      <w:tr w:rsidR="007210BA" w:rsidRPr="006D7885" w14:paraId="7D5BD72E" w14:textId="77777777" w:rsidTr="00743528">
        <w:tc>
          <w:tcPr>
            <w:tcW w:w="1232" w:type="dxa"/>
            <w:vMerge/>
            <w:shd w:val="clear" w:color="auto" w:fill="auto"/>
          </w:tcPr>
          <w:p w14:paraId="1285D60A" w14:textId="77777777" w:rsidR="007210BA" w:rsidRPr="006D7885" w:rsidRDefault="007210BA" w:rsidP="005B0C4F">
            <w:pPr>
              <w:widowControl/>
              <w:spacing w:before="40" w:after="40" w:line="220" w:lineRule="exact"/>
              <w:jc w:val="both"/>
              <w:rPr>
                <w:b/>
                <w:bCs/>
                <w:sz w:val="18"/>
                <w:lang w:val="fr-FR"/>
              </w:rPr>
            </w:pPr>
          </w:p>
        </w:tc>
        <w:tc>
          <w:tcPr>
            <w:tcW w:w="910" w:type="dxa"/>
            <w:shd w:val="clear" w:color="auto" w:fill="auto"/>
          </w:tcPr>
          <w:p w14:paraId="3371009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2</w:t>
            </w:r>
            <w:r w:rsidRPr="006D7885">
              <w:rPr>
                <w:rFonts w:ascii="Times New Roman" w:eastAsia="Times New Roman" w:hAnsi="Times New Roman" w:cs="Times New Roman"/>
                <w:b/>
                <w:bCs/>
                <w:sz w:val="18"/>
                <w:szCs w:val="9"/>
                <w:vertAlign w:val="superscript"/>
                <w:lang w:val="fr-FR"/>
              </w:rPr>
              <w:t>e</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4</w:t>
            </w:r>
          </w:p>
        </w:tc>
        <w:tc>
          <w:tcPr>
            <w:tcW w:w="952" w:type="dxa"/>
            <w:vMerge/>
            <w:shd w:val="clear" w:color="auto" w:fill="auto"/>
          </w:tcPr>
          <w:p w14:paraId="11319614" w14:textId="77777777" w:rsidR="007210BA" w:rsidRPr="006D7885" w:rsidRDefault="007210BA" w:rsidP="005B0C4F">
            <w:pPr>
              <w:widowControl/>
              <w:spacing w:before="40" w:after="40" w:line="220" w:lineRule="exact"/>
              <w:jc w:val="center"/>
              <w:rPr>
                <w:b/>
                <w:bCs/>
                <w:sz w:val="18"/>
                <w:lang w:val="fr-FR"/>
              </w:rPr>
            </w:pPr>
          </w:p>
        </w:tc>
        <w:tc>
          <w:tcPr>
            <w:tcW w:w="686" w:type="dxa"/>
            <w:shd w:val="clear" w:color="auto" w:fill="auto"/>
            <w:vAlign w:val="bottom"/>
          </w:tcPr>
          <w:p w14:paraId="3657273A"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4</w:t>
            </w:r>
          </w:p>
        </w:tc>
        <w:tc>
          <w:tcPr>
            <w:tcW w:w="658" w:type="dxa"/>
            <w:shd w:val="clear" w:color="auto" w:fill="auto"/>
            <w:vAlign w:val="bottom"/>
          </w:tcPr>
          <w:p w14:paraId="4888AB1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433" w:type="dxa"/>
            <w:shd w:val="clear" w:color="auto" w:fill="auto"/>
            <w:vAlign w:val="bottom"/>
          </w:tcPr>
          <w:p w14:paraId="3E198FF1"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75B3D58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700" w:type="dxa"/>
            <w:shd w:val="clear" w:color="auto" w:fill="auto"/>
            <w:vAlign w:val="bottom"/>
          </w:tcPr>
          <w:p w14:paraId="0F14B3F5"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918" w:type="dxa"/>
            <w:vMerge/>
            <w:shd w:val="clear" w:color="auto" w:fill="auto"/>
            <w:vAlign w:val="bottom"/>
          </w:tcPr>
          <w:p w14:paraId="28486BC9" w14:textId="77777777" w:rsidR="007210BA" w:rsidRPr="006D7885" w:rsidRDefault="007210BA" w:rsidP="005B0C4F">
            <w:pPr>
              <w:widowControl/>
              <w:spacing w:before="40" w:after="40" w:line="220" w:lineRule="exact"/>
              <w:jc w:val="both"/>
              <w:rPr>
                <w:b/>
                <w:bCs/>
                <w:sz w:val="18"/>
                <w:lang w:val="fr-FR"/>
              </w:rPr>
            </w:pPr>
          </w:p>
        </w:tc>
      </w:tr>
      <w:tr w:rsidR="007210BA" w:rsidRPr="006D7885" w14:paraId="68EA1C85" w14:textId="77777777" w:rsidTr="00743528">
        <w:tc>
          <w:tcPr>
            <w:tcW w:w="1232" w:type="dxa"/>
            <w:vMerge w:val="restart"/>
            <w:shd w:val="clear" w:color="auto" w:fill="auto"/>
          </w:tcPr>
          <w:p w14:paraId="475B05C2"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7"/>
                <w:lang w:val="fr-FR"/>
              </w:rPr>
            </w:pPr>
          </w:p>
          <w:p w14:paraId="09F8BBAC"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 xml:space="preserve">0 &lt; N </w:t>
            </w:r>
            <w:r w:rsidRPr="006D7885">
              <w:rPr>
                <w:rFonts w:ascii="Times New Roman" w:eastAsia="Arial" w:hAnsi="Times New Roman" w:cs="Times New Roman"/>
                <w:b/>
                <w:bCs/>
                <w:sz w:val="18"/>
                <w:szCs w:val="15"/>
                <w:lang w:val="fr-FR"/>
              </w:rPr>
              <w:t xml:space="preserve"># </w:t>
            </w:r>
            <w:r w:rsidRPr="006D7885">
              <w:rPr>
                <w:rFonts w:ascii="Times New Roman" w:eastAsia="Times New Roman" w:hAnsi="Times New Roman" w:cs="Times New Roman"/>
                <w:b/>
                <w:bCs/>
                <w:sz w:val="18"/>
                <w:szCs w:val="15"/>
                <w:lang w:val="fr-FR"/>
              </w:rPr>
              <w:t>1 200</w:t>
            </w:r>
          </w:p>
        </w:tc>
        <w:tc>
          <w:tcPr>
            <w:tcW w:w="910" w:type="dxa"/>
            <w:shd w:val="clear" w:color="auto" w:fill="auto"/>
          </w:tcPr>
          <w:p w14:paraId="264460F2"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2847E4E1"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1</w:t>
            </w:r>
            <w:r w:rsidRPr="006D7885">
              <w:rPr>
                <w:rFonts w:ascii="Times New Roman" w:eastAsia="Times New Roman" w:hAnsi="Times New Roman" w:cs="Times New Roman"/>
                <w:b/>
                <w:bCs/>
                <w:sz w:val="18"/>
                <w:szCs w:val="9"/>
                <w:vertAlign w:val="superscript"/>
                <w:lang w:val="fr-FR"/>
              </w:rPr>
              <w:t>er</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8</w:t>
            </w:r>
          </w:p>
        </w:tc>
        <w:tc>
          <w:tcPr>
            <w:tcW w:w="952" w:type="dxa"/>
            <w:vMerge w:val="restart"/>
            <w:shd w:val="clear" w:color="auto" w:fill="auto"/>
          </w:tcPr>
          <w:p w14:paraId="692451B8"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315FF2B6"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16</w:t>
            </w:r>
          </w:p>
        </w:tc>
        <w:tc>
          <w:tcPr>
            <w:tcW w:w="686" w:type="dxa"/>
            <w:shd w:val="clear" w:color="auto" w:fill="auto"/>
            <w:vAlign w:val="bottom"/>
          </w:tcPr>
          <w:p w14:paraId="48EEF50D"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123BD1C3"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6</w:t>
            </w:r>
          </w:p>
        </w:tc>
        <w:tc>
          <w:tcPr>
            <w:tcW w:w="658" w:type="dxa"/>
            <w:shd w:val="clear" w:color="auto" w:fill="auto"/>
            <w:vAlign w:val="bottom"/>
          </w:tcPr>
          <w:p w14:paraId="1BEAD7BF"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1B636CD1"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433" w:type="dxa"/>
            <w:shd w:val="clear" w:color="auto" w:fill="auto"/>
            <w:vAlign w:val="bottom"/>
          </w:tcPr>
          <w:p w14:paraId="50524AC4"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000B2DEE"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47EDA614"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030923F7"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0</w:t>
            </w:r>
          </w:p>
        </w:tc>
        <w:tc>
          <w:tcPr>
            <w:tcW w:w="700" w:type="dxa"/>
            <w:shd w:val="clear" w:color="auto" w:fill="auto"/>
            <w:vAlign w:val="bottom"/>
          </w:tcPr>
          <w:p w14:paraId="10B55B8D"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1885F922"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918" w:type="dxa"/>
            <w:vMerge w:val="restart"/>
            <w:shd w:val="clear" w:color="auto" w:fill="auto"/>
            <w:vAlign w:val="bottom"/>
          </w:tcPr>
          <w:p w14:paraId="66B34DB7"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6"/>
                <w:lang w:val="fr-FR"/>
              </w:rPr>
            </w:pPr>
          </w:p>
          <w:p w14:paraId="07B94072"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Renforcée</w:t>
            </w:r>
          </w:p>
        </w:tc>
      </w:tr>
      <w:tr w:rsidR="007210BA" w:rsidRPr="006D7885" w14:paraId="3325C0E9" w14:textId="77777777" w:rsidTr="00743528">
        <w:tc>
          <w:tcPr>
            <w:tcW w:w="1232" w:type="dxa"/>
            <w:vMerge/>
            <w:shd w:val="clear" w:color="auto" w:fill="auto"/>
          </w:tcPr>
          <w:p w14:paraId="7855029D" w14:textId="77777777" w:rsidR="007210BA" w:rsidRPr="006D7885" w:rsidRDefault="007210BA" w:rsidP="005B0C4F">
            <w:pPr>
              <w:widowControl/>
              <w:spacing w:before="40" w:after="40" w:line="220" w:lineRule="exact"/>
              <w:jc w:val="both"/>
              <w:rPr>
                <w:b/>
                <w:bCs/>
                <w:sz w:val="18"/>
                <w:lang w:val="fr-FR"/>
              </w:rPr>
            </w:pPr>
          </w:p>
        </w:tc>
        <w:tc>
          <w:tcPr>
            <w:tcW w:w="910" w:type="dxa"/>
            <w:shd w:val="clear" w:color="auto" w:fill="auto"/>
          </w:tcPr>
          <w:p w14:paraId="70523B3E"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2</w:t>
            </w:r>
            <w:r w:rsidRPr="006D7885">
              <w:rPr>
                <w:rFonts w:ascii="Times New Roman" w:eastAsia="Times New Roman" w:hAnsi="Times New Roman" w:cs="Times New Roman"/>
                <w:b/>
                <w:bCs/>
                <w:sz w:val="18"/>
                <w:szCs w:val="9"/>
                <w:vertAlign w:val="superscript"/>
                <w:lang w:val="fr-FR"/>
              </w:rPr>
              <w:t>e</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8</w:t>
            </w:r>
          </w:p>
        </w:tc>
        <w:tc>
          <w:tcPr>
            <w:tcW w:w="952" w:type="dxa"/>
            <w:vMerge/>
            <w:shd w:val="clear" w:color="auto" w:fill="auto"/>
          </w:tcPr>
          <w:p w14:paraId="1DB79D41" w14:textId="77777777" w:rsidR="007210BA" w:rsidRPr="006D7885" w:rsidRDefault="007210BA" w:rsidP="005B0C4F">
            <w:pPr>
              <w:widowControl/>
              <w:spacing w:before="40" w:after="40" w:line="220" w:lineRule="exact"/>
              <w:jc w:val="center"/>
              <w:rPr>
                <w:b/>
                <w:bCs/>
                <w:sz w:val="18"/>
                <w:lang w:val="fr-FR"/>
              </w:rPr>
            </w:pPr>
          </w:p>
        </w:tc>
        <w:tc>
          <w:tcPr>
            <w:tcW w:w="686" w:type="dxa"/>
            <w:shd w:val="clear" w:color="auto" w:fill="auto"/>
            <w:vAlign w:val="bottom"/>
          </w:tcPr>
          <w:p w14:paraId="28189776"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6</w:t>
            </w:r>
          </w:p>
        </w:tc>
        <w:tc>
          <w:tcPr>
            <w:tcW w:w="658" w:type="dxa"/>
            <w:shd w:val="clear" w:color="auto" w:fill="auto"/>
            <w:vAlign w:val="bottom"/>
          </w:tcPr>
          <w:p w14:paraId="52776355"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433" w:type="dxa"/>
            <w:shd w:val="clear" w:color="auto" w:fill="auto"/>
            <w:vAlign w:val="bottom"/>
          </w:tcPr>
          <w:p w14:paraId="492A8912"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7FD96588"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w:t>
            </w:r>
          </w:p>
        </w:tc>
        <w:tc>
          <w:tcPr>
            <w:tcW w:w="700" w:type="dxa"/>
            <w:shd w:val="clear" w:color="auto" w:fill="auto"/>
            <w:vAlign w:val="bottom"/>
          </w:tcPr>
          <w:p w14:paraId="5219051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w:t>
            </w:r>
          </w:p>
        </w:tc>
        <w:tc>
          <w:tcPr>
            <w:tcW w:w="918" w:type="dxa"/>
            <w:vMerge/>
            <w:shd w:val="clear" w:color="auto" w:fill="auto"/>
            <w:vAlign w:val="bottom"/>
          </w:tcPr>
          <w:p w14:paraId="24E653B3" w14:textId="77777777" w:rsidR="007210BA" w:rsidRPr="006D7885" w:rsidRDefault="007210BA" w:rsidP="005B0C4F">
            <w:pPr>
              <w:widowControl/>
              <w:spacing w:before="40" w:after="40" w:line="220" w:lineRule="exact"/>
              <w:jc w:val="both"/>
              <w:rPr>
                <w:b/>
                <w:bCs/>
                <w:sz w:val="18"/>
                <w:lang w:val="fr-FR"/>
              </w:rPr>
            </w:pPr>
          </w:p>
        </w:tc>
      </w:tr>
      <w:tr w:rsidR="007210BA" w:rsidRPr="006D7885" w14:paraId="0104191A" w14:textId="77777777" w:rsidTr="00743528">
        <w:tc>
          <w:tcPr>
            <w:tcW w:w="1232" w:type="dxa"/>
            <w:vMerge w:val="restart"/>
            <w:shd w:val="clear" w:color="auto" w:fill="auto"/>
          </w:tcPr>
          <w:p w14:paraId="4A667E0A"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6"/>
                <w:lang w:val="fr-FR"/>
              </w:rPr>
            </w:pPr>
          </w:p>
          <w:p w14:paraId="58FE25D7"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 xml:space="preserve">1 200&lt; N </w:t>
            </w:r>
            <w:r w:rsidRPr="006D7885">
              <w:rPr>
                <w:rFonts w:ascii="Times New Roman" w:eastAsia="Arial" w:hAnsi="Times New Roman" w:cs="Times New Roman"/>
                <w:b/>
                <w:bCs/>
                <w:sz w:val="18"/>
                <w:szCs w:val="15"/>
                <w:lang w:val="fr-FR"/>
              </w:rPr>
              <w:t xml:space="preserve"># </w:t>
            </w:r>
            <w:r w:rsidRPr="006D7885">
              <w:rPr>
                <w:rFonts w:ascii="Times New Roman" w:eastAsia="Times New Roman" w:hAnsi="Times New Roman" w:cs="Times New Roman"/>
                <w:b/>
                <w:bCs/>
                <w:sz w:val="18"/>
                <w:szCs w:val="15"/>
                <w:lang w:val="fr-FR"/>
              </w:rPr>
              <w:t>3 200</w:t>
            </w:r>
          </w:p>
        </w:tc>
        <w:tc>
          <w:tcPr>
            <w:tcW w:w="910" w:type="dxa"/>
            <w:shd w:val="clear" w:color="auto" w:fill="auto"/>
          </w:tcPr>
          <w:p w14:paraId="28FE8BA3"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483FC095"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1</w:t>
            </w:r>
            <w:r w:rsidRPr="006D7885">
              <w:rPr>
                <w:rFonts w:ascii="Times New Roman" w:eastAsia="Times New Roman" w:hAnsi="Times New Roman" w:cs="Times New Roman"/>
                <w:b/>
                <w:bCs/>
                <w:sz w:val="18"/>
                <w:szCs w:val="9"/>
                <w:vertAlign w:val="superscript"/>
                <w:lang w:val="fr-FR"/>
              </w:rPr>
              <w:t>er</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 13</w:t>
            </w:r>
          </w:p>
        </w:tc>
        <w:tc>
          <w:tcPr>
            <w:tcW w:w="952" w:type="dxa"/>
            <w:vMerge w:val="restart"/>
            <w:shd w:val="clear" w:color="auto" w:fill="auto"/>
          </w:tcPr>
          <w:p w14:paraId="50CC0233"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3D7D31D9"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26</w:t>
            </w:r>
          </w:p>
        </w:tc>
        <w:tc>
          <w:tcPr>
            <w:tcW w:w="686" w:type="dxa"/>
            <w:shd w:val="clear" w:color="auto" w:fill="auto"/>
            <w:vAlign w:val="bottom"/>
          </w:tcPr>
          <w:p w14:paraId="06EE2B13"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79F73830"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10</w:t>
            </w:r>
          </w:p>
        </w:tc>
        <w:tc>
          <w:tcPr>
            <w:tcW w:w="658" w:type="dxa"/>
            <w:shd w:val="clear" w:color="auto" w:fill="auto"/>
            <w:vAlign w:val="bottom"/>
          </w:tcPr>
          <w:p w14:paraId="1C3383CC"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7F53F469"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3</w:t>
            </w:r>
          </w:p>
        </w:tc>
        <w:tc>
          <w:tcPr>
            <w:tcW w:w="433" w:type="dxa"/>
            <w:shd w:val="clear" w:color="auto" w:fill="auto"/>
            <w:vAlign w:val="bottom"/>
          </w:tcPr>
          <w:p w14:paraId="52D44F0A"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35E905E1"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shd w:val="clear" w:color="auto" w:fill="auto"/>
            <w:vAlign w:val="bottom"/>
          </w:tcPr>
          <w:p w14:paraId="47935B02"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7B17467F"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0</w:t>
            </w:r>
          </w:p>
        </w:tc>
        <w:tc>
          <w:tcPr>
            <w:tcW w:w="700" w:type="dxa"/>
            <w:shd w:val="clear" w:color="auto" w:fill="auto"/>
            <w:vAlign w:val="bottom"/>
          </w:tcPr>
          <w:p w14:paraId="46F8701F" w14:textId="77777777" w:rsidR="007210BA" w:rsidRPr="006D7885" w:rsidRDefault="007210BA" w:rsidP="005B0C4F">
            <w:pPr>
              <w:pStyle w:val="TableParagraph"/>
              <w:widowControl/>
              <w:spacing w:before="40" w:after="40" w:line="220" w:lineRule="exact"/>
              <w:jc w:val="center"/>
              <w:rPr>
                <w:rFonts w:ascii="Times New Roman" w:hAnsi="Times New Roman" w:cs="Times New Roman"/>
                <w:b/>
                <w:bCs/>
                <w:sz w:val="18"/>
                <w:szCs w:val="16"/>
                <w:lang w:val="fr-FR"/>
              </w:rPr>
            </w:pPr>
          </w:p>
          <w:p w14:paraId="43F22403"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3</w:t>
            </w:r>
          </w:p>
        </w:tc>
        <w:tc>
          <w:tcPr>
            <w:tcW w:w="918" w:type="dxa"/>
            <w:vMerge w:val="restart"/>
            <w:shd w:val="clear" w:color="auto" w:fill="auto"/>
            <w:vAlign w:val="bottom"/>
          </w:tcPr>
          <w:p w14:paraId="3B5C5D42" w14:textId="77777777" w:rsidR="007210BA" w:rsidRPr="006D7885" w:rsidRDefault="007210BA" w:rsidP="005B0C4F">
            <w:pPr>
              <w:pStyle w:val="TableParagraph"/>
              <w:widowControl/>
              <w:spacing w:before="40" w:after="40" w:line="220" w:lineRule="exact"/>
              <w:jc w:val="both"/>
              <w:rPr>
                <w:rFonts w:ascii="Times New Roman" w:hAnsi="Times New Roman" w:cs="Times New Roman"/>
                <w:b/>
                <w:bCs/>
                <w:sz w:val="18"/>
                <w:szCs w:val="16"/>
                <w:lang w:val="fr-FR"/>
              </w:rPr>
            </w:pPr>
          </w:p>
          <w:p w14:paraId="61728278" w14:textId="77777777" w:rsidR="007210BA" w:rsidRPr="006D7885" w:rsidRDefault="007210BA" w:rsidP="005B0C4F">
            <w:pPr>
              <w:pStyle w:val="TableParagraph"/>
              <w:widowControl/>
              <w:spacing w:before="40" w:after="40" w:line="220" w:lineRule="exact"/>
              <w:jc w:val="both"/>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Renforcée</w:t>
            </w:r>
          </w:p>
        </w:tc>
      </w:tr>
      <w:tr w:rsidR="007210BA" w:rsidRPr="006D7885" w14:paraId="6D850996" w14:textId="77777777" w:rsidTr="00743528">
        <w:tc>
          <w:tcPr>
            <w:tcW w:w="1232" w:type="dxa"/>
            <w:vMerge/>
            <w:tcBorders>
              <w:bottom w:val="single" w:sz="4" w:space="0" w:color="auto"/>
            </w:tcBorders>
            <w:shd w:val="clear" w:color="auto" w:fill="auto"/>
          </w:tcPr>
          <w:p w14:paraId="1543B651" w14:textId="77777777" w:rsidR="007210BA" w:rsidRPr="006D7885" w:rsidRDefault="007210BA" w:rsidP="005B0C4F">
            <w:pPr>
              <w:widowControl/>
              <w:spacing w:before="40" w:after="40" w:line="220" w:lineRule="exact"/>
              <w:jc w:val="both"/>
              <w:rPr>
                <w:b/>
                <w:bCs/>
                <w:sz w:val="18"/>
                <w:lang w:val="fr-FR"/>
              </w:rPr>
            </w:pPr>
          </w:p>
        </w:tc>
        <w:tc>
          <w:tcPr>
            <w:tcW w:w="910" w:type="dxa"/>
            <w:tcBorders>
              <w:bottom w:val="single" w:sz="4" w:space="0" w:color="auto"/>
            </w:tcBorders>
            <w:shd w:val="clear" w:color="auto" w:fill="auto"/>
          </w:tcPr>
          <w:p w14:paraId="61B5F9EC"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9"/>
                <w:lang w:val="fr-FR"/>
              </w:rPr>
              <w:t>2</w:t>
            </w:r>
            <w:r w:rsidRPr="006D7885">
              <w:rPr>
                <w:rFonts w:ascii="Times New Roman" w:eastAsia="Times New Roman" w:hAnsi="Times New Roman" w:cs="Times New Roman"/>
                <w:b/>
                <w:bCs/>
                <w:sz w:val="18"/>
                <w:szCs w:val="9"/>
                <w:vertAlign w:val="superscript"/>
                <w:lang w:val="fr-FR"/>
              </w:rPr>
              <w:t>e</w:t>
            </w:r>
            <w:r w:rsidRPr="006D7885">
              <w:rPr>
                <w:rFonts w:ascii="Times New Roman" w:eastAsia="Times New Roman" w:hAnsi="Times New Roman" w:cs="Times New Roman"/>
                <w:b/>
                <w:bCs/>
                <w:sz w:val="18"/>
                <w:szCs w:val="9"/>
                <w:lang w:val="fr-FR"/>
              </w:rPr>
              <w:t xml:space="preserve"> </w:t>
            </w:r>
            <w:r w:rsidRPr="006D7885">
              <w:rPr>
                <w:rFonts w:ascii="Times New Roman" w:eastAsia="Times New Roman" w:hAnsi="Times New Roman" w:cs="Times New Roman"/>
                <w:b/>
                <w:bCs/>
                <w:sz w:val="18"/>
                <w:szCs w:val="15"/>
                <w:lang w:val="fr-FR"/>
              </w:rPr>
              <w:t>=13</w:t>
            </w:r>
          </w:p>
        </w:tc>
        <w:tc>
          <w:tcPr>
            <w:tcW w:w="952" w:type="dxa"/>
            <w:vMerge/>
            <w:tcBorders>
              <w:bottom w:val="single" w:sz="4" w:space="0" w:color="auto"/>
            </w:tcBorders>
            <w:shd w:val="clear" w:color="auto" w:fill="auto"/>
          </w:tcPr>
          <w:p w14:paraId="1D41B66E" w14:textId="77777777" w:rsidR="007210BA" w:rsidRPr="006D7885" w:rsidRDefault="007210BA" w:rsidP="005B0C4F">
            <w:pPr>
              <w:widowControl/>
              <w:spacing w:before="40" w:after="40" w:line="220" w:lineRule="exact"/>
              <w:jc w:val="center"/>
              <w:rPr>
                <w:b/>
                <w:bCs/>
                <w:sz w:val="18"/>
                <w:lang w:val="fr-FR"/>
              </w:rPr>
            </w:pPr>
          </w:p>
        </w:tc>
        <w:tc>
          <w:tcPr>
            <w:tcW w:w="686" w:type="dxa"/>
            <w:tcBorders>
              <w:bottom w:val="single" w:sz="4" w:space="0" w:color="auto"/>
            </w:tcBorders>
            <w:shd w:val="clear" w:color="auto" w:fill="auto"/>
            <w:vAlign w:val="bottom"/>
          </w:tcPr>
          <w:p w14:paraId="7D00541A"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10</w:t>
            </w:r>
          </w:p>
        </w:tc>
        <w:tc>
          <w:tcPr>
            <w:tcW w:w="658" w:type="dxa"/>
            <w:tcBorders>
              <w:bottom w:val="single" w:sz="4" w:space="0" w:color="auto"/>
            </w:tcBorders>
            <w:shd w:val="clear" w:color="auto" w:fill="auto"/>
            <w:vAlign w:val="bottom"/>
          </w:tcPr>
          <w:p w14:paraId="10A767DA"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3</w:t>
            </w:r>
          </w:p>
        </w:tc>
        <w:tc>
          <w:tcPr>
            <w:tcW w:w="433" w:type="dxa"/>
            <w:tcBorders>
              <w:bottom w:val="single" w:sz="4" w:space="0" w:color="auto"/>
            </w:tcBorders>
            <w:shd w:val="clear" w:color="auto" w:fill="auto"/>
            <w:vAlign w:val="bottom"/>
          </w:tcPr>
          <w:p w14:paraId="0147DA29"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p>
        </w:tc>
        <w:tc>
          <w:tcPr>
            <w:tcW w:w="882" w:type="dxa"/>
            <w:tcBorders>
              <w:bottom w:val="single" w:sz="4" w:space="0" w:color="auto"/>
            </w:tcBorders>
            <w:shd w:val="clear" w:color="auto" w:fill="auto"/>
            <w:vAlign w:val="bottom"/>
          </w:tcPr>
          <w:p w14:paraId="3C8900B4"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3</w:t>
            </w:r>
          </w:p>
        </w:tc>
        <w:tc>
          <w:tcPr>
            <w:tcW w:w="700" w:type="dxa"/>
            <w:tcBorders>
              <w:bottom w:val="single" w:sz="4" w:space="0" w:color="auto"/>
            </w:tcBorders>
            <w:shd w:val="clear" w:color="auto" w:fill="auto"/>
            <w:vAlign w:val="bottom"/>
          </w:tcPr>
          <w:p w14:paraId="6EECE0DD" w14:textId="77777777" w:rsidR="007210BA" w:rsidRPr="006D7885" w:rsidRDefault="007210BA" w:rsidP="005B0C4F">
            <w:pPr>
              <w:pStyle w:val="TableParagraph"/>
              <w:widowControl/>
              <w:spacing w:before="40" w:after="40" w:line="220" w:lineRule="exact"/>
              <w:jc w:val="center"/>
              <w:rPr>
                <w:rFonts w:ascii="Times New Roman" w:eastAsia="Times New Roman" w:hAnsi="Times New Roman" w:cs="Times New Roman"/>
                <w:b/>
                <w:bCs/>
                <w:sz w:val="18"/>
                <w:szCs w:val="15"/>
                <w:lang w:val="fr-FR"/>
              </w:rPr>
            </w:pPr>
            <w:r w:rsidRPr="006D7885">
              <w:rPr>
                <w:rFonts w:ascii="Times New Roman" w:eastAsia="Times New Roman" w:hAnsi="Times New Roman" w:cs="Times New Roman"/>
                <w:b/>
                <w:bCs/>
                <w:sz w:val="18"/>
                <w:szCs w:val="15"/>
                <w:lang w:val="fr-FR"/>
              </w:rPr>
              <w:t>4</w:t>
            </w:r>
          </w:p>
        </w:tc>
        <w:tc>
          <w:tcPr>
            <w:tcW w:w="918" w:type="dxa"/>
            <w:vMerge/>
            <w:tcBorders>
              <w:bottom w:val="single" w:sz="4" w:space="0" w:color="auto"/>
            </w:tcBorders>
            <w:shd w:val="clear" w:color="auto" w:fill="auto"/>
            <w:vAlign w:val="bottom"/>
          </w:tcPr>
          <w:p w14:paraId="107B8409" w14:textId="77777777" w:rsidR="007210BA" w:rsidRPr="006D7885" w:rsidRDefault="007210BA" w:rsidP="005B0C4F">
            <w:pPr>
              <w:widowControl/>
              <w:spacing w:before="40" w:after="40" w:line="220" w:lineRule="exact"/>
              <w:jc w:val="both"/>
              <w:rPr>
                <w:b/>
                <w:bCs/>
                <w:sz w:val="18"/>
                <w:lang w:val="fr-FR"/>
              </w:rPr>
            </w:pPr>
          </w:p>
        </w:tc>
      </w:tr>
    </w:tbl>
    <w:p w14:paraId="22C4F4F0" w14:textId="77777777" w:rsidR="007210BA" w:rsidRPr="006D7885" w:rsidRDefault="007210BA" w:rsidP="00743528">
      <w:pPr>
        <w:pStyle w:val="SingleTxtG"/>
        <w:spacing w:before="240"/>
        <w:ind w:left="2268"/>
        <w:rPr>
          <w:b/>
          <w:bCs/>
          <w:lang w:val="fr-FR"/>
        </w:rPr>
      </w:pPr>
      <w:r w:rsidRPr="006D7885">
        <w:rPr>
          <w:b/>
          <w:bCs/>
          <w:lang w:val="fr-FR"/>
        </w:rPr>
        <w:t>Groupe d’essai A</w:t>
      </w:r>
    </w:p>
    <w:p w14:paraId="78F56F41" w14:textId="77777777" w:rsidR="007210BA" w:rsidRPr="006D7885" w:rsidRDefault="007210BA" w:rsidP="00743528">
      <w:pPr>
        <w:pStyle w:val="SingleTxtG"/>
        <w:tabs>
          <w:tab w:val="left" w:pos="5387"/>
        </w:tabs>
        <w:ind w:left="2268"/>
        <w:jc w:val="left"/>
        <w:rPr>
          <w:b/>
          <w:bCs/>
          <w:lang w:val="fr-FR"/>
        </w:rPr>
      </w:pPr>
      <w:r w:rsidRPr="006D7885">
        <w:rPr>
          <w:b/>
          <w:bCs/>
          <w:lang w:val="fr-FR"/>
        </w:rPr>
        <w:t xml:space="preserve">Caractéristiques mécaniques </w:t>
      </w:r>
      <w:r w:rsidRPr="006D7885">
        <w:rPr>
          <w:b/>
          <w:bCs/>
          <w:lang w:val="fr-FR"/>
        </w:rPr>
        <w:br/>
        <w:t>des haut-parleurs, le cas échéant</w:t>
      </w:r>
      <w:r w:rsidRPr="006D7885">
        <w:rPr>
          <w:b/>
          <w:bCs/>
          <w:lang w:val="fr-FR"/>
        </w:rPr>
        <w:tab/>
      </w:r>
      <w:bookmarkStart w:id="15" w:name="_Hlk84339246"/>
      <w:r w:rsidRPr="006D7885">
        <w:rPr>
          <w:b/>
          <w:bCs/>
          <w:lang w:val="fr-FR"/>
        </w:rPr>
        <w:t>–</w:t>
      </w:r>
      <w:bookmarkEnd w:id="15"/>
      <w:r w:rsidRPr="006D7885">
        <w:rPr>
          <w:b/>
          <w:bCs/>
          <w:lang w:val="fr-FR"/>
        </w:rPr>
        <w:t xml:space="preserve"> par. 6.19.7</w:t>
      </w:r>
    </w:p>
    <w:p w14:paraId="7ABA092B" w14:textId="77777777" w:rsidR="007210BA" w:rsidRPr="006D7885" w:rsidRDefault="007210BA" w:rsidP="007210BA">
      <w:pPr>
        <w:pStyle w:val="SingleTxtG"/>
        <w:tabs>
          <w:tab w:val="left" w:pos="5387"/>
        </w:tabs>
        <w:ind w:left="2268"/>
        <w:rPr>
          <w:b/>
          <w:bCs/>
          <w:lang w:val="fr-FR"/>
        </w:rPr>
      </w:pPr>
      <w:r w:rsidRPr="006D7885">
        <w:rPr>
          <w:b/>
          <w:bCs/>
          <w:lang w:val="fr-FR"/>
        </w:rPr>
        <w:t>Groupe d’essai B</w:t>
      </w:r>
    </w:p>
    <w:p w14:paraId="4DFEC0DD" w14:textId="77777777" w:rsidR="007210BA" w:rsidRPr="006D7885" w:rsidRDefault="007210BA" w:rsidP="007210BA">
      <w:pPr>
        <w:pStyle w:val="SingleTxtG"/>
        <w:tabs>
          <w:tab w:val="left" w:pos="5387"/>
        </w:tabs>
        <w:ind w:left="2268" w:hanging="1134"/>
        <w:rPr>
          <w:b/>
          <w:bCs/>
          <w:lang w:val="fr-FR"/>
        </w:rPr>
      </w:pPr>
      <w:r w:rsidRPr="006D7885">
        <w:rPr>
          <w:b/>
          <w:bCs/>
          <w:lang w:val="fr-FR"/>
        </w:rPr>
        <w:tab/>
        <w:t>Essai de cisaillement et d’abrasion</w:t>
      </w:r>
      <w:r w:rsidRPr="006D7885">
        <w:rPr>
          <w:b/>
          <w:bCs/>
          <w:lang w:val="fr-FR"/>
        </w:rPr>
        <w:tab/>
        <w:t>– par. 6.19.3</w:t>
      </w:r>
    </w:p>
    <w:p w14:paraId="4139BD12" w14:textId="77777777" w:rsidR="007210BA" w:rsidRPr="006D7885" w:rsidRDefault="007210BA" w:rsidP="007210BA">
      <w:pPr>
        <w:pStyle w:val="SingleTxtG"/>
        <w:tabs>
          <w:tab w:val="left" w:pos="5387"/>
        </w:tabs>
        <w:ind w:left="3198"/>
        <w:rPr>
          <w:b/>
          <w:bCs/>
          <w:lang w:val="fr-FR"/>
        </w:rPr>
      </w:pPr>
      <w:r w:rsidRPr="006D7885">
        <w:rPr>
          <w:b/>
          <w:bCs/>
          <w:lang w:val="fr-FR"/>
        </w:rPr>
        <w:tab/>
        <w:t>– par. 6.19.4 (si nécessaire)</w:t>
      </w:r>
    </w:p>
    <w:p w14:paraId="5F172CC2" w14:textId="77777777" w:rsidR="007210BA" w:rsidRPr="006D7885" w:rsidRDefault="007210BA" w:rsidP="00743528">
      <w:pPr>
        <w:pStyle w:val="SingleTxtG"/>
        <w:spacing w:before="240"/>
        <w:ind w:left="2268"/>
        <w:rPr>
          <w:b/>
          <w:bCs/>
          <w:lang w:val="fr-FR"/>
        </w:rPr>
      </w:pPr>
      <w:r w:rsidRPr="006D7885">
        <w:rPr>
          <w:b/>
          <w:bCs/>
          <w:lang w:val="fr-FR"/>
        </w:rPr>
        <w:tab/>
        <w:t>Les dimensions des éléments doivent être vérifiées.</w:t>
      </w:r>
    </w:p>
    <w:p w14:paraId="171D0AC9" w14:textId="70918901" w:rsidR="007210BA" w:rsidRPr="006D7885" w:rsidRDefault="007210BA" w:rsidP="00743528">
      <w:pPr>
        <w:pStyle w:val="SingleTxtG"/>
        <w:keepNext/>
        <w:ind w:left="2268"/>
        <w:rPr>
          <w:b/>
          <w:bCs/>
          <w:lang w:val="fr-FR"/>
        </w:rPr>
      </w:pPr>
      <w:r w:rsidRPr="006D7885">
        <w:rPr>
          <w:b/>
          <w:bCs/>
          <w:lang w:val="fr-FR"/>
        </w:rPr>
        <w:t>Ce plan d’échantillonnage double fonctionne comme suit</w:t>
      </w:r>
      <w:r w:rsidR="00743528" w:rsidRPr="006D7885">
        <w:rPr>
          <w:b/>
          <w:bCs/>
          <w:lang w:val="fr-FR"/>
        </w:rPr>
        <w:t> </w:t>
      </w:r>
      <w:r w:rsidRPr="006D7885">
        <w:rPr>
          <w:b/>
          <w:bCs/>
          <w:lang w:val="fr-FR"/>
        </w:rPr>
        <w:t>:</w:t>
      </w:r>
    </w:p>
    <w:p w14:paraId="5033819B" w14:textId="77777777" w:rsidR="007210BA" w:rsidRPr="006D7885" w:rsidRDefault="007210BA" w:rsidP="007210BA">
      <w:pPr>
        <w:pStyle w:val="SingleTxtG"/>
        <w:ind w:left="2268"/>
        <w:rPr>
          <w:b/>
          <w:bCs/>
          <w:lang w:val="fr-FR"/>
        </w:rPr>
      </w:pPr>
      <w:r w:rsidRPr="006D7885">
        <w:rPr>
          <w:b/>
          <w:bCs/>
          <w:lang w:val="fr-FR"/>
        </w:rPr>
        <w:t xml:space="preserve">Pour un contrôle normal, si le premier échantillon ne contient pas d’exemplaire défectueux, le lot est accepté sans essai d’un second échantillon. S’il contient deux exemplaires défectueux, le lot est rejeté. </w:t>
      </w:r>
    </w:p>
    <w:p w14:paraId="6300072D" w14:textId="6CDA5826" w:rsidR="007210BA" w:rsidRPr="006D7885" w:rsidRDefault="007210BA" w:rsidP="007210BA">
      <w:pPr>
        <w:pStyle w:val="SingleTxtG"/>
        <w:ind w:left="2268"/>
        <w:rPr>
          <w:b/>
          <w:bCs/>
          <w:lang w:val="fr-FR"/>
        </w:rPr>
      </w:pPr>
      <w:r w:rsidRPr="006D7885">
        <w:rPr>
          <w:b/>
          <w:bCs/>
          <w:lang w:val="fr-FR"/>
        </w:rPr>
        <w:t>Enfin, s’il contient un exemplaire défectueux, un deuxième échantillon est prélevé, et c’est le nombre cumulé qui doit satisfaire la condition de la colonne</w:t>
      </w:r>
      <w:r w:rsidR="00743528" w:rsidRPr="006D7885">
        <w:rPr>
          <w:b/>
          <w:bCs/>
          <w:lang w:val="fr-FR"/>
        </w:rPr>
        <w:t> </w:t>
      </w:r>
      <w:r w:rsidRPr="006D7885">
        <w:rPr>
          <w:b/>
          <w:bCs/>
          <w:lang w:val="fr-FR"/>
        </w:rPr>
        <w:t>7 du tableau ci-dessus.</w:t>
      </w:r>
    </w:p>
    <w:p w14:paraId="13202A75" w14:textId="77777777" w:rsidR="007210BA" w:rsidRPr="006D7885" w:rsidRDefault="007210BA" w:rsidP="00815DE3">
      <w:pPr>
        <w:pStyle w:val="SingleTxtG"/>
        <w:keepNext/>
        <w:keepLines/>
        <w:ind w:left="2268"/>
        <w:rPr>
          <w:b/>
          <w:bCs/>
          <w:lang w:val="fr-FR"/>
        </w:rPr>
      </w:pPr>
      <w:r w:rsidRPr="006D7885">
        <w:rPr>
          <w:b/>
          <w:bCs/>
          <w:lang w:val="fr-FR"/>
        </w:rPr>
        <w:lastRenderedPageBreak/>
        <w:t>Si, sur cinq lots consécutifs, deux sont rejetés, on passe du contrôle normal au contrôle renforcé. Le contrôle normal est repris si cinq lots consécutifs sont acceptés.</w:t>
      </w:r>
    </w:p>
    <w:p w14:paraId="54098D90" w14:textId="07801983" w:rsidR="007210BA" w:rsidRPr="006D7885" w:rsidRDefault="007210BA" w:rsidP="007210BA">
      <w:pPr>
        <w:pStyle w:val="SingleTxtG"/>
        <w:ind w:left="2268"/>
        <w:rPr>
          <w:lang w:val="fr-FR"/>
        </w:rPr>
      </w:pPr>
      <w:r w:rsidRPr="006D7885">
        <w:rPr>
          <w:b/>
          <w:bCs/>
          <w:lang w:val="fr-FR"/>
        </w:rPr>
        <w:t>Si deux lots consécutifs soumis au contrôle renforcé sont rejetés, les dispositions du paragraphe</w:t>
      </w:r>
      <w:r w:rsidR="00743528" w:rsidRPr="006D7885">
        <w:rPr>
          <w:b/>
          <w:bCs/>
          <w:lang w:val="fr-FR"/>
        </w:rPr>
        <w:t> </w:t>
      </w:r>
      <w:r w:rsidRPr="006D7885">
        <w:rPr>
          <w:b/>
          <w:bCs/>
          <w:lang w:val="fr-FR"/>
        </w:rPr>
        <w:t>12 sont appliquées.</w:t>
      </w:r>
      <w:r w:rsidRPr="006D7885">
        <w:rPr>
          <w:lang w:val="fr-FR"/>
        </w:rPr>
        <w:t> ».</w:t>
      </w:r>
    </w:p>
    <w:p w14:paraId="0D88BCF6" w14:textId="5FF07A49" w:rsidR="007210BA" w:rsidRPr="006D7885" w:rsidRDefault="007210BA" w:rsidP="00743528">
      <w:pPr>
        <w:pStyle w:val="SingleTxtG"/>
        <w:keepNext/>
        <w:rPr>
          <w:lang w:val="fr-FR"/>
        </w:rPr>
      </w:pPr>
      <w:r w:rsidRPr="006D7885">
        <w:rPr>
          <w:i/>
          <w:iCs/>
          <w:lang w:val="fr-FR"/>
        </w:rPr>
        <w:t>Paragraphe 11</w:t>
      </w:r>
      <w:r w:rsidRPr="006D7885">
        <w:rPr>
          <w:lang w:val="fr-FR"/>
        </w:rPr>
        <w:t>, lire</w:t>
      </w:r>
      <w:r w:rsidR="00743528" w:rsidRPr="006D7885">
        <w:rPr>
          <w:lang w:val="fr-FR"/>
        </w:rPr>
        <w:t> </w:t>
      </w:r>
      <w:r w:rsidRPr="006D7885">
        <w:rPr>
          <w:lang w:val="fr-FR"/>
        </w:rPr>
        <w:t>:</w:t>
      </w:r>
    </w:p>
    <w:p w14:paraId="51C5CF35" w14:textId="77777777" w:rsidR="007210BA" w:rsidRPr="006D7885" w:rsidRDefault="007210BA" w:rsidP="007210BA">
      <w:pPr>
        <w:pStyle w:val="SingleTxtG"/>
        <w:tabs>
          <w:tab w:val="left" w:pos="2268"/>
        </w:tabs>
        <w:ind w:left="2268" w:hanging="1134"/>
        <w:rPr>
          <w:lang w:val="fr-FR"/>
        </w:rPr>
      </w:pPr>
      <w:r w:rsidRPr="006D7885">
        <w:rPr>
          <w:lang w:val="fr-FR"/>
        </w:rPr>
        <w:t>« 11.</w:t>
      </w:r>
      <w:r w:rsidRPr="006D7885">
        <w:rPr>
          <w:lang w:val="fr-FR"/>
        </w:rPr>
        <w:tab/>
        <w:t xml:space="preserve">Modification et extension de l’homologation </w:t>
      </w:r>
      <w:r w:rsidRPr="006D7885">
        <w:rPr>
          <w:b/>
          <w:bCs/>
          <w:lang w:val="fr-FR"/>
        </w:rPr>
        <w:t xml:space="preserve">de </w:t>
      </w:r>
      <w:r w:rsidRPr="006D7885">
        <w:rPr>
          <w:strike/>
          <w:lang w:val="fr-FR"/>
        </w:rPr>
        <w:t>d’un</w:t>
      </w:r>
      <w:r w:rsidRPr="006D7885">
        <w:rPr>
          <w:lang w:val="fr-FR"/>
        </w:rPr>
        <w:t xml:space="preserve"> type </w:t>
      </w:r>
      <w:r w:rsidRPr="006D7885">
        <w:rPr>
          <w:b/>
          <w:bCs/>
          <w:lang w:val="fr-FR"/>
        </w:rPr>
        <w:t>d’un</w:t>
      </w:r>
      <w:r w:rsidRPr="006D7885">
        <w:rPr>
          <w:lang w:val="fr-FR"/>
        </w:rPr>
        <w:t xml:space="preserve"> </w:t>
      </w:r>
      <w:r w:rsidRPr="006D7885">
        <w:rPr>
          <w:strike/>
          <w:lang w:val="fr-FR"/>
        </w:rPr>
        <w:t>de</w:t>
      </w:r>
      <w:r w:rsidRPr="006D7885">
        <w:rPr>
          <w:lang w:val="fr-FR"/>
        </w:rPr>
        <w:t xml:space="preserve"> casque</w:t>
      </w:r>
      <w:r w:rsidRPr="006D7885">
        <w:rPr>
          <w:b/>
          <w:bCs/>
          <w:lang w:val="fr-FR"/>
        </w:rPr>
        <w:t>,</w:t>
      </w:r>
      <w:r w:rsidRPr="006D7885">
        <w:rPr>
          <w:lang w:val="fr-FR"/>
        </w:rPr>
        <w:t xml:space="preserve"> </w:t>
      </w:r>
      <w:r w:rsidRPr="006D7885">
        <w:rPr>
          <w:strike/>
          <w:lang w:val="fr-FR"/>
        </w:rPr>
        <w:t>ou</w:t>
      </w:r>
      <w:r w:rsidRPr="006D7885">
        <w:rPr>
          <w:lang w:val="fr-FR"/>
        </w:rPr>
        <w:t xml:space="preserve"> d’un </w:t>
      </w:r>
      <w:r w:rsidRPr="006D7885">
        <w:rPr>
          <w:strike/>
          <w:lang w:val="fr-FR"/>
        </w:rPr>
        <w:t>type d’</w:t>
      </w:r>
      <w:r w:rsidRPr="006D7885">
        <w:rPr>
          <w:lang w:val="fr-FR"/>
        </w:rPr>
        <w:t xml:space="preserve">écran </w:t>
      </w:r>
      <w:r w:rsidRPr="006D7885">
        <w:rPr>
          <w:b/>
          <w:bCs/>
          <w:lang w:val="fr-FR"/>
        </w:rPr>
        <w:t>ou d’un accessoire</w:t>
      </w:r>
      <w:r w:rsidRPr="006D7885">
        <w:rPr>
          <w:lang w:val="fr-FR"/>
        </w:rPr>
        <w:t> ».</w:t>
      </w:r>
    </w:p>
    <w:p w14:paraId="2CAAF3AE" w14:textId="60BC0EA6" w:rsidR="007210BA" w:rsidRPr="006D7885" w:rsidRDefault="007210BA" w:rsidP="00743528">
      <w:pPr>
        <w:pStyle w:val="SingleTxtG"/>
        <w:keepNext/>
        <w:rPr>
          <w:lang w:val="fr-FR"/>
        </w:rPr>
      </w:pPr>
      <w:r w:rsidRPr="006D7885">
        <w:rPr>
          <w:i/>
          <w:iCs/>
          <w:lang w:val="fr-FR"/>
        </w:rPr>
        <w:t>Paragraphes 11.1 et 11.1.1</w:t>
      </w:r>
      <w:r w:rsidRPr="006D7885">
        <w:rPr>
          <w:lang w:val="fr-FR"/>
        </w:rPr>
        <w:t>, lire</w:t>
      </w:r>
      <w:r w:rsidR="00743528" w:rsidRPr="006D7885">
        <w:rPr>
          <w:lang w:val="fr-FR"/>
        </w:rPr>
        <w:t> </w:t>
      </w:r>
      <w:r w:rsidRPr="006D7885">
        <w:rPr>
          <w:lang w:val="fr-FR"/>
        </w:rPr>
        <w:t>:</w:t>
      </w:r>
    </w:p>
    <w:p w14:paraId="3553225E" w14:textId="5150DFB8" w:rsidR="007210BA" w:rsidRPr="006D7885" w:rsidRDefault="007210BA" w:rsidP="00743528">
      <w:pPr>
        <w:pStyle w:val="SingleTxtG"/>
        <w:keepNext/>
        <w:ind w:left="2268" w:hanging="1134"/>
        <w:rPr>
          <w:lang w:val="fr-FR"/>
        </w:rPr>
      </w:pPr>
      <w:r w:rsidRPr="006D7885">
        <w:rPr>
          <w:lang w:val="fr-FR"/>
        </w:rPr>
        <w:t>« 11.1</w:t>
      </w:r>
      <w:r w:rsidRPr="006D7885">
        <w:rPr>
          <w:lang w:val="fr-FR"/>
        </w:rPr>
        <w:tab/>
        <w:t>Toute modification du type de casque</w:t>
      </w:r>
      <w:r w:rsidRPr="006D7885">
        <w:rPr>
          <w:b/>
          <w:bCs/>
          <w:lang w:val="fr-FR"/>
        </w:rPr>
        <w:t>,</w:t>
      </w:r>
      <w:r w:rsidRPr="006D7885">
        <w:rPr>
          <w:lang w:val="fr-FR"/>
        </w:rPr>
        <w:t xml:space="preserve"> </w:t>
      </w:r>
      <w:r w:rsidRPr="006D7885">
        <w:rPr>
          <w:strike/>
          <w:lang w:val="fr-FR"/>
        </w:rPr>
        <w:t xml:space="preserve">et/ou du type </w:t>
      </w:r>
      <w:r w:rsidRPr="006D7885">
        <w:rPr>
          <w:lang w:val="fr-FR"/>
        </w:rPr>
        <w:t xml:space="preserve">d’écran </w:t>
      </w:r>
      <w:bookmarkStart w:id="16" w:name="_Hlk84339803"/>
      <w:r w:rsidRPr="006D7885">
        <w:rPr>
          <w:b/>
          <w:bCs/>
          <w:lang w:val="fr-FR"/>
        </w:rPr>
        <w:t xml:space="preserve">ou d’accessoire </w:t>
      </w:r>
      <w:bookmarkEnd w:id="16"/>
      <w:r w:rsidRPr="006D7885">
        <w:rPr>
          <w:lang w:val="fr-FR"/>
        </w:rPr>
        <w:t>est notifiée à l’autorité d’homologation de type qui a homologué le type de casque</w:t>
      </w:r>
      <w:r w:rsidRPr="006D7885">
        <w:rPr>
          <w:b/>
          <w:bCs/>
          <w:lang w:val="fr-FR"/>
        </w:rPr>
        <w:t>,</w:t>
      </w:r>
      <w:r w:rsidRPr="006D7885">
        <w:rPr>
          <w:lang w:val="fr-FR"/>
        </w:rPr>
        <w:t xml:space="preserve"> </w:t>
      </w:r>
      <w:r w:rsidRPr="006D7885">
        <w:rPr>
          <w:strike/>
          <w:lang w:val="fr-FR"/>
        </w:rPr>
        <w:t xml:space="preserve">ou le type </w:t>
      </w:r>
      <w:r w:rsidRPr="006D7885">
        <w:rPr>
          <w:lang w:val="fr-FR"/>
        </w:rPr>
        <w:t>d’écran</w:t>
      </w:r>
      <w:r w:rsidRPr="006D7885">
        <w:rPr>
          <w:b/>
          <w:bCs/>
          <w:lang w:val="fr-FR"/>
        </w:rPr>
        <w:t xml:space="preserve"> ou d’accessoire</w:t>
      </w:r>
      <w:r w:rsidRPr="006D7885">
        <w:rPr>
          <w:lang w:val="fr-FR"/>
        </w:rPr>
        <w:t>.</w:t>
      </w:r>
      <w:r w:rsidRPr="006D7885">
        <w:t xml:space="preserve"> </w:t>
      </w:r>
      <w:r w:rsidRPr="006D7885">
        <w:rPr>
          <w:lang w:val="fr-FR"/>
        </w:rPr>
        <w:t>Ce service peut alors</w:t>
      </w:r>
      <w:r w:rsidR="00743528" w:rsidRPr="006D7885">
        <w:rPr>
          <w:lang w:val="fr-FR"/>
        </w:rPr>
        <w:t> </w:t>
      </w:r>
      <w:r w:rsidRPr="006D7885">
        <w:rPr>
          <w:lang w:val="fr-FR"/>
        </w:rPr>
        <w:t>:</w:t>
      </w:r>
    </w:p>
    <w:p w14:paraId="515A46EA" w14:textId="68A12B7E" w:rsidR="007210BA" w:rsidRPr="006D7885" w:rsidRDefault="007210BA" w:rsidP="007210BA">
      <w:pPr>
        <w:pStyle w:val="SingleTxtG"/>
        <w:ind w:left="2268" w:hanging="1134"/>
        <w:rPr>
          <w:lang w:val="fr-FR"/>
        </w:rPr>
      </w:pPr>
      <w:r w:rsidRPr="006D7885">
        <w:rPr>
          <w:lang w:val="fr-FR"/>
        </w:rPr>
        <w:t>11.1.1</w:t>
      </w:r>
      <w:r w:rsidRPr="006D7885">
        <w:rPr>
          <w:lang w:val="fr-FR"/>
        </w:rPr>
        <w:tab/>
        <w:t>Soit considérer que les modifications apportées ne risquent pas d’avoir des conséquences fâcheuses notables, et qu’en tout cas, le casque de protection</w:t>
      </w:r>
      <w:r w:rsidRPr="006D7885">
        <w:rPr>
          <w:b/>
          <w:bCs/>
          <w:lang w:val="fr-FR"/>
        </w:rPr>
        <w:t>,</w:t>
      </w:r>
      <w:r w:rsidRPr="006D7885">
        <w:rPr>
          <w:lang w:val="fr-FR"/>
        </w:rPr>
        <w:t xml:space="preserve"> </w:t>
      </w:r>
      <w:r w:rsidRPr="006D7885">
        <w:rPr>
          <w:strike/>
          <w:lang w:val="fr-FR"/>
        </w:rPr>
        <w:t>et/ou</w:t>
      </w:r>
      <w:r w:rsidRPr="006D7885">
        <w:rPr>
          <w:lang w:val="fr-FR"/>
        </w:rPr>
        <w:t xml:space="preserve"> l’écran </w:t>
      </w:r>
      <w:r w:rsidRPr="006D7885">
        <w:rPr>
          <w:b/>
          <w:bCs/>
          <w:lang w:val="fr-FR"/>
        </w:rPr>
        <w:t xml:space="preserve">ou l’accessoire </w:t>
      </w:r>
      <w:r w:rsidRPr="006D7885">
        <w:rPr>
          <w:lang w:val="fr-FR"/>
        </w:rPr>
        <w:t>satisfait encore aux prescriptions</w:t>
      </w:r>
      <w:r w:rsidR="00743528" w:rsidRPr="006D7885">
        <w:rPr>
          <w:lang w:val="fr-FR"/>
        </w:rPr>
        <w:t> </w:t>
      </w:r>
      <w:r w:rsidRPr="006D7885">
        <w:rPr>
          <w:lang w:val="fr-FR"/>
        </w:rPr>
        <w:t>;</w:t>
      </w:r>
    </w:p>
    <w:p w14:paraId="0F5F65E3" w14:textId="66158F6B" w:rsidR="007210BA" w:rsidRPr="006D7885" w:rsidRDefault="007210BA" w:rsidP="007210BA">
      <w:pPr>
        <w:pStyle w:val="SingleTxtG"/>
        <w:keepNext/>
        <w:rPr>
          <w:i/>
          <w:iCs/>
          <w:lang w:val="fr-FR"/>
        </w:rPr>
      </w:pPr>
      <w:r w:rsidRPr="006D7885">
        <w:rPr>
          <w:i/>
          <w:iCs/>
          <w:lang w:val="fr-FR"/>
        </w:rPr>
        <w:t>Paragraphe 11.3</w:t>
      </w:r>
      <w:r w:rsidRPr="006D7885">
        <w:rPr>
          <w:lang w:val="fr-FR"/>
        </w:rPr>
        <w:t>, lire</w:t>
      </w:r>
      <w:r w:rsidR="00743528" w:rsidRPr="006D7885">
        <w:rPr>
          <w:lang w:val="fr-FR"/>
        </w:rPr>
        <w:t> </w:t>
      </w:r>
      <w:r w:rsidRPr="006D7885">
        <w:rPr>
          <w:lang w:val="fr-FR"/>
        </w:rPr>
        <w:t>:</w:t>
      </w:r>
    </w:p>
    <w:p w14:paraId="59D47800" w14:textId="77777777" w:rsidR="007210BA" w:rsidRPr="006D7885" w:rsidRDefault="007210BA" w:rsidP="007210BA">
      <w:pPr>
        <w:pStyle w:val="SingleTxtG"/>
        <w:ind w:left="2268" w:hanging="1134"/>
        <w:rPr>
          <w:lang w:val="fr-FR"/>
        </w:rPr>
      </w:pPr>
      <w:r w:rsidRPr="006D7885">
        <w:rPr>
          <w:lang w:val="fr-FR"/>
        </w:rPr>
        <w:t>« 11.3</w:t>
      </w:r>
      <w:r w:rsidRPr="006D7885">
        <w:rPr>
          <w:lang w:val="fr-FR"/>
        </w:rPr>
        <w:tab/>
        <w:t xml:space="preserve">L’autorité compétente qui délivre </w:t>
      </w:r>
      <w:r w:rsidRPr="006D7885">
        <w:rPr>
          <w:strike/>
          <w:lang w:val="fr-FR"/>
        </w:rPr>
        <w:t xml:space="preserve">la prorogation </w:t>
      </w:r>
      <w:r w:rsidRPr="006D7885">
        <w:rPr>
          <w:b/>
          <w:bCs/>
          <w:lang w:val="fr-FR"/>
        </w:rPr>
        <w:t>l’extension</w:t>
      </w:r>
      <w:r w:rsidRPr="006D7885">
        <w:rPr>
          <w:lang w:val="fr-FR"/>
        </w:rPr>
        <w:t xml:space="preserve"> de l’homologation lui attribue un numéro de série qu’elle notifie aux autres Parties à l’Accord de 1958 qui appliquent le présent Règlement, au moyen d’une fiche de communication conforme au modèle visé à l’annexe 1A ou 1B </w:t>
      </w:r>
      <w:r w:rsidRPr="006D7885">
        <w:rPr>
          <w:b/>
          <w:bCs/>
          <w:lang w:val="fr-FR"/>
        </w:rPr>
        <w:t xml:space="preserve">ou 1C </w:t>
      </w:r>
      <w:r w:rsidRPr="006D7885">
        <w:rPr>
          <w:lang w:val="fr-FR"/>
        </w:rPr>
        <w:t>du présent Règlement. ».</w:t>
      </w:r>
    </w:p>
    <w:p w14:paraId="470C7D3A" w14:textId="028CC374" w:rsidR="007210BA" w:rsidRPr="006D7885" w:rsidRDefault="007210BA" w:rsidP="00743528">
      <w:pPr>
        <w:pStyle w:val="SingleTxtG"/>
        <w:keepNext/>
        <w:rPr>
          <w:lang w:val="fr-FR"/>
        </w:rPr>
      </w:pPr>
      <w:r w:rsidRPr="006D7885">
        <w:rPr>
          <w:i/>
          <w:iCs/>
          <w:lang w:val="fr-FR"/>
        </w:rPr>
        <w:t>Paragraphe 12.1</w:t>
      </w:r>
      <w:r w:rsidRPr="006D7885">
        <w:rPr>
          <w:lang w:val="fr-FR"/>
        </w:rPr>
        <w:t>, lire</w:t>
      </w:r>
      <w:r w:rsidR="00743528" w:rsidRPr="006D7885">
        <w:rPr>
          <w:lang w:val="fr-FR"/>
        </w:rPr>
        <w:t> </w:t>
      </w:r>
      <w:r w:rsidRPr="006D7885">
        <w:rPr>
          <w:lang w:val="fr-FR"/>
        </w:rPr>
        <w:t xml:space="preserve">: </w:t>
      </w:r>
    </w:p>
    <w:p w14:paraId="452D031F" w14:textId="77777777" w:rsidR="007210BA" w:rsidRPr="006D7885" w:rsidRDefault="007210BA" w:rsidP="007210BA">
      <w:pPr>
        <w:pStyle w:val="SingleTxtG"/>
        <w:ind w:left="2268" w:hanging="1134"/>
        <w:rPr>
          <w:lang w:val="fr-FR"/>
        </w:rPr>
      </w:pPr>
      <w:r w:rsidRPr="006D7885">
        <w:rPr>
          <w:lang w:val="fr-FR"/>
        </w:rPr>
        <w:t>« 12.1</w:t>
      </w:r>
      <w:r w:rsidRPr="006D7885">
        <w:rPr>
          <w:lang w:val="fr-FR"/>
        </w:rPr>
        <w:tab/>
        <w:t>L’homologation délivrée pour un type de casque</w:t>
      </w:r>
      <w:r w:rsidRPr="006D7885">
        <w:rPr>
          <w:b/>
          <w:bCs/>
          <w:lang w:val="fr-FR"/>
        </w:rPr>
        <w:t>,</w:t>
      </w:r>
      <w:r w:rsidRPr="006D7885">
        <w:rPr>
          <w:lang w:val="fr-FR"/>
        </w:rPr>
        <w:t xml:space="preserve"> </w:t>
      </w:r>
      <w:r w:rsidRPr="006D7885">
        <w:rPr>
          <w:strike/>
          <w:lang w:val="fr-FR"/>
        </w:rPr>
        <w:t>ou</w:t>
      </w:r>
      <w:r w:rsidRPr="006D7885">
        <w:rPr>
          <w:lang w:val="fr-FR"/>
        </w:rPr>
        <w:t xml:space="preserve"> d’écran </w:t>
      </w:r>
      <w:r w:rsidRPr="006D7885">
        <w:rPr>
          <w:b/>
          <w:bCs/>
          <w:lang w:val="fr-FR"/>
        </w:rPr>
        <w:t xml:space="preserve">ou d’accessoire </w:t>
      </w:r>
      <w:r w:rsidRPr="006D7885">
        <w:rPr>
          <w:lang w:val="fr-FR"/>
        </w:rPr>
        <w:t>conformément au présent Règlement peut être retirée si les prescriptions susmentionnées ne sont pas satisfaites. ».</w:t>
      </w:r>
    </w:p>
    <w:p w14:paraId="6ADD8910" w14:textId="5730499D" w:rsidR="007210BA" w:rsidRPr="006D7885" w:rsidRDefault="007210BA" w:rsidP="00743528">
      <w:pPr>
        <w:pStyle w:val="SingleTxtG"/>
        <w:keepNext/>
        <w:rPr>
          <w:lang w:val="fr-FR"/>
        </w:rPr>
      </w:pPr>
      <w:r w:rsidRPr="006D7885">
        <w:rPr>
          <w:i/>
          <w:iCs/>
          <w:lang w:val="fr-FR"/>
        </w:rPr>
        <w:t>Paragraphe 12.2</w:t>
      </w:r>
      <w:r w:rsidRPr="006D7885">
        <w:rPr>
          <w:lang w:val="fr-FR"/>
        </w:rPr>
        <w:t>, lire</w:t>
      </w:r>
      <w:r w:rsidR="00743528" w:rsidRPr="006D7885">
        <w:rPr>
          <w:lang w:val="fr-FR"/>
        </w:rPr>
        <w:t> </w:t>
      </w:r>
      <w:r w:rsidRPr="006D7885">
        <w:rPr>
          <w:lang w:val="fr-FR"/>
        </w:rPr>
        <w:t xml:space="preserve">: </w:t>
      </w:r>
    </w:p>
    <w:p w14:paraId="4FE00B9F" w14:textId="77777777" w:rsidR="007210BA" w:rsidRPr="006D7885" w:rsidRDefault="007210BA" w:rsidP="007210BA">
      <w:pPr>
        <w:pStyle w:val="SingleTxtG"/>
        <w:ind w:left="2268" w:hanging="1134"/>
        <w:rPr>
          <w:lang w:val="fr-FR"/>
        </w:rPr>
      </w:pPr>
      <w:r w:rsidRPr="006D7885">
        <w:rPr>
          <w:lang w:val="fr-FR"/>
        </w:rPr>
        <w:t>« 12.2</w:t>
      </w:r>
      <w:r w:rsidRPr="006D7885">
        <w:rPr>
          <w:lang w:val="fr-FR"/>
        </w:rPr>
        <w:tab/>
        <w:t xml:space="preserve">Au cas où une Partie contractante à l’Accord appliquant le présent Règlement retirerait une homologation qu’elle a précédemment accordée, elle en informera aussitôt les autres Parties contractantes appliquant le présent Règlement, au moyen d’une fiche de communication conforme au modèle figurant à l’annexe </w:t>
      </w:r>
      <w:bookmarkStart w:id="17" w:name="_Hlk84341200"/>
      <w:r w:rsidRPr="006D7885">
        <w:rPr>
          <w:lang w:val="fr-FR"/>
        </w:rPr>
        <w:t>1A</w:t>
      </w:r>
      <w:r w:rsidRPr="006D7885">
        <w:rPr>
          <w:b/>
          <w:bCs/>
          <w:lang w:val="fr-FR"/>
        </w:rPr>
        <w:t>,</w:t>
      </w:r>
      <w:r w:rsidRPr="006D7885">
        <w:rPr>
          <w:lang w:val="fr-FR"/>
        </w:rPr>
        <w:t xml:space="preserve"> </w:t>
      </w:r>
      <w:r w:rsidRPr="006D7885">
        <w:rPr>
          <w:strike/>
          <w:lang w:val="fr-FR"/>
        </w:rPr>
        <w:t>ou</w:t>
      </w:r>
      <w:r w:rsidRPr="006D7885">
        <w:rPr>
          <w:lang w:val="fr-FR"/>
        </w:rPr>
        <w:t xml:space="preserve"> 1B</w:t>
      </w:r>
      <w:r w:rsidRPr="006D7885">
        <w:rPr>
          <w:b/>
          <w:bCs/>
          <w:lang w:val="fr-FR"/>
        </w:rPr>
        <w:t xml:space="preserve"> ou 1C</w:t>
      </w:r>
      <w:r w:rsidRPr="006D7885">
        <w:rPr>
          <w:lang w:val="fr-FR"/>
        </w:rPr>
        <w:t xml:space="preserve"> </w:t>
      </w:r>
      <w:bookmarkEnd w:id="17"/>
      <w:r w:rsidRPr="006D7885">
        <w:rPr>
          <w:lang w:val="fr-FR"/>
        </w:rPr>
        <w:t>du présent Règlement. ».</w:t>
      </w:r>
    </w:p>
    <w:p w14:paraId="612AA050" w14:textId="6FF20E5B" w:rsidR="007210BA" w:rsidRPr="006D7885" w:rsidRDefault="007210BA" w:rsidP="007210BA">
      <w:pPr>
        <w:pStyle w:val="SingleTxtG"/>
        <w:rPr>
          <w:lang w:val="fr-FR"/>
        </w:rPr>
      </w:pPr>
      <w:r w:rsidRPr="006D7885">
        <w:rPr>
          <w:i/>
          <w:iCs/>
          <w:lang w:val="fr-FR"/>
        </w:rPr>
        <w:t>Paragraphe 13</w:t>
      </w:r>
      <w:r w:rsidRPr="006D7885">
        <w:rPr>
          <w:lang w:val="fr-FR"/>
        </w:rPr>
        <w:t>, lire</w:t>
      </w:r>
      <w:r w:rsidR="00743528" w:rsidRPr="006D7885">
        <w:rPr>
          <w:lang w:val="fr-FR"/>
        </w:rPr>
        <w:t> </w:t>
      </w:r>
      <w:r w:rsidRPr="006D7885">
        <w:rPr>
          <w:lang w:val="fr-FR"/>
        </w:rPr>
        <w:t xml:space="preserve">: </w:t>
      </w:r>
    </w:p>
    <w:p w14:paraId="3B54F6D4" w14:textId="77777777" w:rsidR="007210BA" w:rsidRPr="006D7885" w:rsidRDefault="007210BA" w:rsidP="007210BA">
      <w:pPr>
        <w:pStyle w:val="SingleTxtG"/>
        <w:tabs>
          <w:tab w:val="left" w:pos="2268"/>
        </w:tabs>
        <w:rPr>
          <w:bCs/>
          <w:lang w:val="fr-FR"/>
        </w:rPr>
      </w:pPr>
      <w:r w:rsidRPr="006D7885">
        <w:rPr>
          <w:bCs/>
          <w:lang w:val="fr-FR"/>
        </w:rPr>
        <w:t>« 13</w:t>
      </w:r>
      <w:r w:rsidRPr="006D7885">
        <w:rPr>
          <w:bCs/>
          <w:lang w:val="fr-FR"/>
        </w:rPr>
        <w:tab/>
        <w:t>Arrêt définitif de la production</w:t>
      </w:r>
    </w:p>
    <w:p w14:paraId="458DEDB8" w14:textId="77777777" w:rsidR="007210BA" w:rsidRPr="006D7885" w:rsidRDefault="007210BA" w:rsidP="007210BA">
      <w:pPr>
        <w:pStyle w:val="SingleTxtG"/>
        <w:ind w:left="2268"/>
        <w:rPr>
          <w:bCs/>
          <w:lang w:val="fr-FR"/>
        </w:rPr>
      </w:pPr>
      <w:r w:rsidRPr="006D7885">
        <w:rPr>
          <w:bCs/>
          <w:lang w:val="fr-FR"/>
        </w:rPr>
        <w:t xml:space="preserve">Si </w:t>
      </w:r>
      <w:r w:rsidRPr="006D7885">
        <w:rPr>
          <w:b/>
          <w:lang w:val="fr-FR"/>
        </w:rPr>
        <w:t xml:space="preserve">le ou </w:t>
      </w:r>
      <w:r w:rsidRPr="006D7885">
        <w:rPr>
          <w:bCs/>
          <w:lang w:val="fr-FR"/>
        </w:rPr>
        <w:t>le</w:t>
      </w:r>
      <w:r w:rsidRPr="006D7885">
        <w:rPr>
          <w:b/>
          <w:lang w:val="fr-FR"/>
        </w:rPr>
        <w:t>s</w:t>
      </w:r>
      <w:r w:rsidRPr="006D7885">
        <w:rPr>
          <w:bCs/>
          <w:lang w:val="fr-FR"/>
        </w:rPr>
        <w:t xml:space="preserve"> titulaire</w:t>
      </w:r>
      <w:r w:rsidRPr="006D7885">
        <w:rPr>
          <w:b/>
          <w:lang w:val="fr-FR"/>
        </w:rPr>
        <w:t>s</w:t>
      </w:r>
      <w:r w:rsidRPr="006D7885">
        <w:rPr>
          <w:bCs/>
          <w:lang w:val="fr-FR"/>
        </w:rPr>
        <w:t xml:space="preserve"> d’une homologation arrête</w:t>
      </w:r>
      <w:r w:rsidRPr="006D7885">
        <w:rPr>
          <w:b/>
          <w:lang w:val="fr-FR"/>
        </w:rPr>
        <w:t>nt</w:t>
      </w:r>
      <w:r w:rsidRPr="006D7885">
        <w:rPr>
          <w:bCs/>
          <w:lang w:val="fr-FR"/>
        </w:rPr>
        <w:t xml:space="preserve"> définitivement la fabrication d’un type de casque</w:t>
      </w:r>
      <w:r w:rsidRPr="006D7885">
        <w:rPr>
          <w:b/>
          <w:lang w:val="fr-FR"/>
        </w:rPr>
        <w:t>,</w:t>
      </w:r>
      <w:r w:rsidRPr="006D7885">
        <w:rPr>
          <w:bCs/>
          <w:lang w:val="fr-FR"/>
        </w:rPr>
        <w:t xml:space="preserve"> </w:t>
      </w:r>
      <w:r w:rsidRPr="006D7885">
        <w:rPr>
          <w:bCs/>
          <w:strike/>
          <w:lang w:val="fr-FR"/>
        </w:rPr>
        <w:t>ou</w:t>
      </w:r>
      <w:r w:rsidRPr="006D7885">
        <w:rPr>
          <w:bCs/>
          <w:lang w:val="fr-FR"/>
        </w:rPr>
        <w:t xml:space="preserve"> d’écran </w:t>
      </w:r>
      <w:r w:rsidRPr="006D7885">
        <w:rPr>
          <w:b/>
          <w:lang w:val="fr-FR"/>
        </w:rPr>
        <w:t xml:space="preserve">ou d’accessoire </w:t>
      </w:r>
      <w:r w:rsidRPr="006D7885">
        <w:rPr>
          <w:bCs/>
          <w:lang w:val="fr-FR"/>
        </w:rPr>
        <w:t>homologué conformément au présent Règlement, il</w:t>
      </w:r>
      <w:r w:rsidRPr="006D7885">
        <w:rPr>
          <w:b/>
          <w:lang w:val="fr-FR"/>
        </w:rPr>
        <w:t>s</w:t>
      </w:r>
      <w:r w:rsidRPr="006D7885">
        <w:rPr>
          <w:bCs/>
          <w:lang w:val="fr-FR"/>
        </w:rPr>
        <w:t xml:space="preserve"> en informe</w:t>
      </w:r>
      <w:r w:rsidRPr="006D7885">
        <w:rPr>
          <w:b/>
          <w:lang w:val="fr-FR"/>
        </w:rPr>
        <w:t>nt</w:t>
      </w:r>
      <w:r w:rsidRPr="006D7885">
        <w:rPr>
          <w:bCs/>
          <w:lang w:val="fr-FR"/>
        </w:rPr>
        <w:t xml:space="preserve"> l’autorité qui a délivré l’homologation, laquelle à son tour le notifie aux autres Parties à l’Accord de 1958 appliquant le présent Règlement, au moyen d’une fiche de communication conforme au modèle visé à l’annexe </w:t>
      </w:r>
      <w:r w:rsidRPr="006D7885">
        <w:rPr>
          <w:lang w:val="fr-FR"/>
        </w:rPr>
        <w:t>1A</w:t>
      </w:r>
      <w:r w:rsidRPr="006D7885">
        <w:rPr>
          <w:b/>
          <w:bCs/>
          <w:lang w:val="fr-FR"/>
        </w:rPr>
        <w:t>,</w:t>
      </w:r>
      <w:r w:rsidRPr="006D7885">
        <w:rPr>
          <w:lang w:val="fr-FR"/>
        </w:rPr>
        <w:t xml:space="preserve"> </w:t>
      </w:r>
      <w:r w:rsidRPr="006D7885">
        <w:rPr>
          <w:strike/>
          <w:lang w:val="fr-FR"/>
        </w:rPr>
        <w:t>ou</w:t>
      </w:r>
      <w:r w:rsidRPr="006D7885">
        <w:rPr>
          <w:lang w:val="fr-FR"/>
        </w:rPr>
        <w:t xml:space="preserve"> 1B</w:t>
      </w:r>
      <w:r w:rsidRPr="006D7885">
        <w:rPr>
          <w:b/>
          <w:bCs/>
          <w:lang w:val="fr-FR"/>
        </w:rPr>
        <w:t xml:space="preserve"> ou 1C</w:t>
      </w:r>
      <w:r w:rsidRPr="006D7885">
        <w:rPr>
          <w:lang w:val="fr-FR"/>
        </w:rPr>
        <w:t xml:space="preserve"> </w:t>
      </w:r>
      <w:r w:rsidRPr="006D7885">
        <w:rPr>
          <w:bCs/>
          <w:lang w:val="fr-FR"/>
        </w:rPr>
        <w:t>du présent Règlement. ».</w:t>
      </w:r>
    </w:p>
    <w:p w14:paraId="70E5895A" w14:textId="6F2041B6" w:rsidR="007210BA" w:rsidRPr="006D7885" w:rsidRDefault="007210BA" w:rsidP="007210BA">
      <w:pPr>
        <w:pStyle w:val="SingleTxtG"/>
        <w:rPr>
          <w:i/>
          <w:iCs/>
          <w:lang w:val="fr-FR"/>
        </w:rPr>
      </w:pPr>
      <w:r w:rsidRPr="006D7885">
        <w:rPr>
          <w:i/>
          <w:iCs/>
          <w:lang w:val="fr-FR"/>
        </w:rPr>
        <w:t>Paragraphe 14.1</w:t>
      </w:r>
      <w:r w:rsidRPr="006D7885">
        <w:rPr>
          <w:lang w:val="fr-FR"/>
        </w:rPr>
        <w:t>, lire</w:t>
      </w:r>
      <w:r w:rsidR="00743528" w:rsidRPr="006D7885">
        <w:rPr>
          <w:lang w:val="fr-FR"/>
        </w:rPr>
        <w:t> </w:t>
      </w:r>
      <w:r w:rsidRPr="006D7885">
        <w:rPr>
          <w:lang w:val="fr-FR"/>
        </w:rPr>
        <w:t xml:space="preserve">: </w:t>
      </w:r>
    </w:p>
    <w:p w14:paraId="30D335E9" w14:textId="77777777" w:rsidR="007210BA" w:rsidRPr="006D7885" w:rsidRDefault="007210BA" w:rsidP="007210BA">
      <w:pPr>
        <w:pStyle w:val="SingleTxtG"/>
        <w:ind w:left="2268" w:hanging="1134"/>
        <w:rPr>
          <w:lang w:val="fr-FR"/>
        </w:rPr>
      </w:pPr>
      <w:r w:rsidRPr="006D7885">
        <w:rPr>
          <w:lang w:val="fr-FR"/>
        </w:rPr>
        <w:t>« 14.1</w:t>
      </w:r>
      <w:r w:rsidRPr="006D7885">
        <w:rPr>
          <w:lang w:val="fr-FR"/>
        </w:rPr>
        <w:tab/>
        <w:t>…</w:t>
      </w:r>
    </w:p>
    <w:p w14:paraId="31C7FAFF" w14:textId="77777777" w:rsidR="007210BA" w:rsidRPr="006D7885" w:rsidRDefault="007210BA" w:rsidP="007210BA">
      <w:pPr>
        <w:pStyle w:val="SingleTxtG"/>
        <w:ind w:left="2268"/>
        <w:rPr>
          <w:lang w:val="fr-FR"/>
        </w:rPr>
      </w:pPr>
      <w:r w:rsidRPr="006D7885">
        <w:rPr>
          <w:lang w:val="fr-FR"/>
        </w:rPr>
        <w:t>“Ne protège pas le menton en cas de choc” ainsi que le symbole correspondant.</w:t>
      </w:r>
    </w:p>
    <w:p w14:paraId="4CEF7E8A" w14:textId="7FE7CFB5" w:rsidR="007210BA" w:rsidRPr="006D7885" w:rsidRDefault="007210BA" w:rsidP="007210BA">
      <w:pPr>
        <w:pStyle w:val="SingleTxtG"/>
        <w:ind w:left="2268"/>
        <w:rPr>
          <w:b/>
          <w:bCs/>
          <w:lang w:val="fr-FR"/>
        </w:rPr>
      </w:pPr>
      <w:r w:rsidRPr="006D7885">
        <w:rPr>
          <w:b/>
          <w:bCs/>
          <w:lang w:val="fr-FR"/>
        </w:rPr>
        <w:t>Si le casque est prévu pour accessoires, il doit également porter</w:t>
      </w:r>
      <w:r w:rsidR="00743528" w:rsidRPr="006D7885">
        <w:rPr>
          <w:b/>
          <w:bCs/>
          <w:lang w:val="fr-FR"/>
        </w:rPr>
        <w:t> </w:t>
      </w:r>
      <w:r w:rsidRPr="006D7885">
        <w:rPr>
          <w:b/>
          <w:bCs/>
          <w:lang w:val="fr-FR"/>
        </w:rPr>
        <w:t>:</w:t>
      </w:r>
    </w:p>
    <w:p w14:paraId="2C5FE546" w14:textId="6C731282" w:rsidR="007210BA" w:rsidRPr="006D7885" w:rsidRDefault="007210BA" w:rsidP="007210BA">
      <w:pPr>
        <w:pStyle w:val="SingleTxtG"/>
        <w:ind w:left="2268"/>
        <w:rPr>
          <w:b/>
          <w:bCs/>
          <w:lang w:val="fr-FR"/>
        </w:rPr>
      </w:pPr>
      <w:r w:rsidRPr="006D7885">
        <w:rPr>
          <w:b/>
          <w:bCs/>
          <w:lang w:val="fr-FR"/>
        </w:rPr>
        <w:t>Une indication claire de l’emplacement où monter les accessoires en utilisant la ou les marques de référence du paragraphe</w:t>
      </w:r>
      <w:r w:rsidR="00743528" w:rsidRPr="006D7885">
        <w:rPr>
          <w:b/>
          <w:bCs/>
          <w:lang w:val="fr-FR"/>
        </w:rPr>
        <w:t> </w:t>
      </w:r>
      <w:r w:rsidRPr="006D7885">
        <w:rPr>
          <w:b/>
          <w:bCs/>
          <w:lang w:val="fr-FR"/>
        </w:rPr>
        <w:t>6.3, ainsi que des indications claires sur la manière de monter les haut-parleurs, le microphone ou tout autre élément, le cas échéant.</w:t>
      </w:r>
    </w:p>
    <w:p w14:paraId="75EB81E6" w14:textId="77777777" w:rsidR="007210BA" w:rsidRPr="006D7885" w:rsidRDefault="007210BA" w:rsidP="00815DE3">
      <w:pPr>
        <w:pStyle w:val="SingleTxtG"/>
        <w:keepNext/>
        <w:keepLines/>
        <w:ind w:left="2268"/>
        <w:rPr>
          <w:b/>
          <w:bCs/>
          <w:lang w:val="fr-FR"/>
        </w:rPr>
      </w:pPr>
      <w:r w:rsidRPr="006D7885">
        <w:rPr>
          <w:b/>
          <w:bCs/>
          <w:lang w:val="fr-FR"/>
        </w:rPr>
        <w:lastRenderedPageBreak/>
        <w:t>Une mise en garde générale doit être adressée à l’utilisateur quant au danger qu’il y a à procéder, sans l’agrément de l’autorité d’homologation de type, à des modifications ou des ajouts au casque ou à l’écran qui peuvent diminuer la sécurité de l’utilisateur.</w:t>
      </w:r>
    </w:p>
    <w:p w14:paraId="66E33BBB" w14:textId="77777777" w:rsidR="007210BA" w:rsidRPr="006D7885" w:rsidRDefault="007210BA" w:rsidP="003310EA">
      <w:pPr>
        <w:pStyle w:val="SingleTxtG"/>
        <w:ind w:left="2268"/>
        <w:rPr>
          <w:b/>
          <w:bCs/>
          <w:lang w:val="fr-FR"/>
        </w:rPr>
      </w:pPr>
      <w:r w:rsidRPr="006D7885">
        <w:rPr>
          <w:b/>
          <w:bCs/>
          <w:lang w:val="fr-FR"/>
        </w:rPr>
        <w:tab/>
        <w:t>Une mise en garde générale doit être adressée à l’utilisateur quant au danger qu’il y a à monter des accessoires non homologués. Seuls les accessoires homologués permettent de préserver la sûreté du casque.</w:t>
      </w:r>
    </w:p>
    <w:p w14:paraId="3677536B" w14:textId="77777777" w:rsidR="007210BA" w:rsidRPr="006D7885" w:rsidRDefault="007210BA" w:rsidP="003310EA">
      <w:pPr>
        <w:pStyle w:val="SingleTxtG"/>
        <w:ind w:left="2268"/>
        <w:rPr>
          <w:lang w:val="fr-FR"/>
        </w:rPr>
      </w:pPr>
      <w:r w:rsidRPr="006D7885">
        <w:rPr>
          <w:b/>
          <w:bCs/>
          <w:lang w:val="fr-FR"/>
        </w:rPr>
        <w:tab/>
        <w:t>Une mise en garde générale doit être adressée à l’utilisateur, lui indiquant qu’aucun accessoire ne doit être monté sur le casque si certains des symboles inscrits sur l’étiquette d’homologation de l’accessoire ne sont pas inscrits sur l’étiquette d’homologation du casque.</w:t>
      </w:r>
      <w:r w:rsidRPr="006D7885">
        <w:rPr>
          <w:lang w:val="fr-FR"/>
        </w:rPr>
        <w:t> ».</w:t>
      </w:r>
    </w:p>
    <w:p w14:paraId="1AC80B96" w14:textId="4084962F" w:rsidR="007210BA" w:rsidRPr="006D7885" w:rsidRDefault="007210BA" w:rsidP="003310EA">
      <w:pPr>
        <w:pStyle w:val="SingleTxtG"/>
        <w:keepNext/>
        <w:ind w:left="2268" w:hanging="1134"/>
        <w:rPr>
          <w:bCs/>
          <w:i/>
          <w:iCs/>
          <w:lang w:val="fr-FR"/>
        </w:rPr>
      </w:pPr>
      <w:r w:rsidRPr="006D7885">
        <w:rPr>
          <w:bCs/>
          <w:i/>
          <w:iCs/>
          <w:lang w:val="fr-FR"/>
        </w:rPr>
        <w:t>Ajouter les nouveaux paragraphes 14.8 à 14.10</w:t>
      </w:r>
      <w:r w:rsidRPr="006D7885">
        <w:rPr>
          <w:bCs/>
          <w:lang w:val="fr-FR"/>
        </w:rPr>
        <w:t>, libellés comme suit</w:t>
      </w:r>
      <w:r w:rsidR="003310EA" w:rsidRPr="006D7885">
        <w:rPr>
          <w:bCs/>
          <w:lang w:val="fr-FR"/>
        </w:rPr>
        <w:t> </w:t>
      </w:r>
      <w:r w:rsidRPr="006D7885">
        <w:rPr>
          <w:bCs/>
          <w:lang w:val="fr-FR"/>
        </w:rPr>
        <w:t>:</w:t>
      </w:r>
    </w:p>
    <w:p w14:paraId="0771398F" w14:textId="77777777" w:rsidR="007210BA" w:rsidRPr="006D7885" w:rsidRDefault="007210BA" w:rsidP="007210BA">
      <w:pPr>
        <w:pStyle w:val="SingleTxtG"/>
        <w:ind w:left="2268" w:hanging="1134"/>
        <w:rPr>
          <w:b/>
          <w:bCs/>
          <w:lang w:val="fr-FR"/>
        </w:rPr>
      </w:pPr>
      <w:r w:rsidRPr="006D7885">
        <w:rPr>
          <w:lang w:val="fr-FR"/>
        </w:rPr>
        <w:t>« </w:t>
      </w:r>
      <w:r w:rsidRPr="006D7885">
        <w:rPr>
          <w:b/>
          <w:bCs/>
          <w:lang w:val="fr-FR"/>
        </w:rPr>
        <w:t>14.8</w:t>
      </w:r>
      <w:r w:rsidRPr="006D7885">
        <w:rPr>
          <w:b/>
          <w:bCs/>
          <w:lang w:val="fr-FR"/>
        </w:rPr>
        <w:tab/>
        <w:t xml:space="preserve">Tout accessoire universel mis sur le marché doit être accompagné d’informations rédigées dans la langue nationale ou au moins une des langues nationales du pays de destination. </w:t>
      </w:r>
    </w:p>
    <w:p w14:paraId="1DB9E20B" w14:textId="39F3E271" w:rsidR="007210BA" w:rsidRPr="006D7885" w:rsidRDefault="007210BA" w:rsidP="003310EA">
      <w:pPr>
        <w:pStyle w:val="SingleTxtG"/>
        <w:ind w:left="2268"/>
        <w:rPr>
          <w:b/>
          <w:bCs/>
          <w:lang w:val="fr-FR"/>
        </w:rPr>
      </w:pPr>
      <w:r w:rsidRPr="006D7885">
        <w:rPr>
          <w:b/>
          <w:bCs/>
          <w:lang w:val="fr-FR"/>
        </w:rPr>
        <w:tab/>
        <w:t>Ces informations doivent fournir des conseils sur la manière de monter l’accessoire dans les casques appropriés et des renseignements sur les instructions spécifiées aux paragraphes</w:t>
      </w:r>
      <w:r w:rsidR="003310EA" w:rsidRPr="006D7885">
        <w:rPr>
          <w:b/>
          <w:bCs/>
          <w:lang w:val="fr-FR"/>
        </w:rPr>
        <w:t> </w:t>
      </w:r>
      <w:r w:rsidRPr="006D7885">
        <w:rPr>
          <w:b/>
          <w:bCs/>
          <w:lang w:val="fr-FR"/>
        </w:rPr>
        <w:t>14.6.1 et 14.6.2. Les instructions doivent faire référence au manuel du propriétaire du casque en ce qui concerne l’emplacement approprié pour le montage.</w:t>
      </w:r>
    </w:p>
    <w:p w14:paraId="7F217138" w14:textId="77777777" w:rsidR="007210BA" w:rsidRPr="006D7885" w:rsidRDefault="007210BA" w:rsidP="003310EA">
      <w:pPr>
        <w:pStyle w:val="SingleTxtG"/>
        <w:ind w:left="2268"/>
        <w:rPr>
          <w:b/>
          <w:bCs/>
          <w:lang w:val="fr-FR"/>
        </w:rPr>
      </w:pPr>
      <w:r w:rsidRPr="006D7885">
        <w:rPr>
          <w:b/>
          <w:bCs/>
          <w:lang w:val="fr-FR"/>
        </w:rPr>
        <w:tab/>
        <w:t xml:space="preserve">Une mise en garde générale doit être adressée à l’utilisateur, lui indiquant qu’aucun accessoire ne doit être monté sur les casques dont les symboles inscrits sur l’étiquette d’homologation du casque ne comprennent pas tous les symboles inscrits sur l’étiquette d’homologation de l’accessoire. </w:t>
      </w:r>
    </w:p>
    <w:p w14:paraId="41017E82" w14:textId="77777777" w:rsidR="007210BA" w:rsidRPr="006D7885" w:rsidRDefault="007210BA" w:rsidP="003310EA">
      <w:pPr>
        <w:pStyle w:val="SingleTxtG"/>
        <w:keepNext/>
        <w:ind w:left="2268" w:hanging="1134"/>
        <w:rPr>
          <w:b/>
          <w:bCs/>
          <w:lang w:val="fr-FR"/>
        </w:rPr>
      </w:pPr>
      <w:r w:rsidRPr="006D7885">
        <w:rPr>
          <w:b/>
          <w:bCs/>
          <w:lang w:val="fr-FR"/>
        </w:rPr>
        <w:t>14.9</w:t>
      </w:r>
      <w:r w:rsidRPr="006D7885">
        <w:rPr>
          <w:b/>
          <w:bCs/>
          <w:lang w:val="fr-FR"/>
        </w:rPr>
        <w:tab/>
        <w:t>Pour les accessoires universels, le fabricant de l’accessoire doit inclure dans les instructions l’étiquette suivante :</w:t>
      </w:r>
    </w:p>
    <w:tbl>
      <w:tblPr>
        <w:tblW w:w="7371" w:type="dxa"/>
        <w:tblInd w:w="1134" w:type="dxa"/>
        <w:tblLayout w:type="fixed"/>
        <w:tblCellMar>
          <w:left w:w="139" w:type="dxa"/>
          <w:right w:w="139" w:type="dxa"/>
        </w:tblCellMar>
        <w:tblLook w:val="0000" w:firstRow="0" w:lastRow="0" w:firstColumn="0" w:lastColumn="0" w:noHBand="0" w:noVBand="0"/>
      </w:tblPr>
      <w:tblGrid>
        <w:gridCol w:w="7371"/>
      </w:tblGrid>
      <w:tr w:rsidR="007210BA" w:rsidRPr="006D7885" w14:paraId="72935A0B" w14:textId="77777777" w:rsidTr="003310EA">
        <w:trPr>
          <w:trHeight w:val="2792"/>
        </w:trPr>
        <w:tc>
          <w:tcPr>
            <w:tcW w:w="8216" w:type="dxa"/>
            <w:tcBorders>
              <w:top w:val="single" w:sz="6" w:space="0" w:color="000000"/>
              <w:left w:val="single" w:sz="6" w:space="0" w:color="000000"/>
              <w:bottom w:val="single" w:sz="6" w:space="0" w:color="000000"/>
              <w:right w:val="single" w:sz="6" w:space="0" w:color="000000"/>
            </w:tcBorders>
          </w:tcPr>
          <w:p w14:paraId="715F2328" w14:textId="77777777" w:rsidR="007210BA" w:rsidRPr="006D7885" w:rsidRDefault="007210BA" w:rsidP="007210BA">
            <w:pPr>
              <w:pStyle w:val="Titre3"/>
              <w:keepNext/>
              <w:keepLines/>
              <w:numPr>
                <w:ilvl w:val="2"/>
                <w:numId w:val="32"/>
              </w:numPr>
              <w:tabs>
                <w:tab w:val="clear" w:pos="1005"/>
              </w:tabs>
              <w:ind w:left="2160" w:hanging="360"/>
              <w:jc w:val="center"/>
              <w:rPr>
                <w:b/>
                <w:bCs/>
                <w:lang w:val="fr-FR"/>
              </w:rPr>
            </w:pPr>
            <w:r w:rsidRPr="006D7885">
              <w:rPr>
                <w:b/>
                <w:bCs/>
                <w:lang w:val="fr-FR"/>
              </w:rPr>
              <w:t>Avis</w:t>
            </w:r>
          </w:p>
          <w:p w14:paraId="69D49EE1" w14:textId="77777777" w:rsidR="007210BA" w:rsidRPr="006D7885" w:rsidRDefault="007210BA" w:rsidP="005B0C4F">
            <w:pPr>
              <w:keepNext/>
              <w:keepLines/>
              <w:tabs>
                <w:tab w:val="left" w:pos="-1440"/>
                <w:tab w:val="left" w:pos="-720"/>
                <w:tab w:val="left" w:pos="0"/>
                <w:tab w:val="left" w:pos="426"/>
                <w:tab w:val="left" w:pos="763"/>
                <w:tab w:val="left" w:pos="851"/>
                <w:tab w:val="left" w:pos="1418"/>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b/>
                <w:bCs/>
              </w:rPr>
            </w:pPr>
          </w:p>
          <w:p w14:paraId="1CE00691" w14:textId="199F9450" w:rsidR="007210BA" w:rsidRPr="006D7885" w:rsidRDefault="007210BA" w:rsidP="003310EA">
            <w:pPr>
              <w:spacing w:after="120"/>
              <w:jc w:val="both"/>
              <w:rPr>
                <w:b/>
                <w:bCs/>
              </w:rPr>
            </w:pPr>
            <w:r w:rsidRPr="006D7885">
              <w:rPr>
                <w:b/>
                <w:bCs/>
              </w:rPr>
              <w:t>Le présent accessoire est un « accessoire universel ». Il est homologué conformément au Règlement ONU n</w:t>
            </w:r>
            <w:r w:rsidRPr="006D7885">
              <w:rPr>
                <w:b/>
                <w:bCs/>
                <w:vertAlign w:val="superscript"/>
              </w:rPr>
              <w:t>o</w:t>
            </w:r>
            <w:r w:rsidR="003310EA" w:rsidRPr="006D7885">
              <w:rPr>
                <w:b/>
                <w:bCs/>
              </w:rPr>
              <w:t> </w:t>
            </w:r>
            <w:r w:rsidRPr="006D7885">
              <w:rPr>
                <w:b/>
                <w:bCs/>
              </w:rPr>
              <w:t>22, série 06 d’amendements, pour une utilisation dans les casques prévus pour accessoires « UA » et il s’adapte à la plupart des casques, mais pas à tous.</w:t>
            </w:r>
          </w:p>
          <w:p w14:paraId="5968A092" w14:textId="42FDB1EC" w:rsidR="007210BA" w:rsidRPr="006D7885" w:rsidRDefault="007210BA" w:rsidP="003310EA">
            <w:pPr>
              <w:spacing w:after="120"/>
              <w:jc w:val="both"/>
              <w:rPr>
                <w:b/>
                <w:bCs/>
              </w:rPr>
            </w:pPr>
            <w:r w:rsidRPr="006D7885">
              <w:rPr>
                <w:b/>
                <w:bCs/>
              </w:rPr>
              <w:t>Une adaptation correcte est probable si le fabricant du casque a déclaré dans le manuel du casque que celui-ci est prévu pour recevoir un « accessoire universel » et que cela est indiqué sur l’étiquette d’homologation du casque.</w:t>
            </w:r>
          </w:p>
          <w:p w14:paraId="1DE4EE36" w14:textId="2EC126E4" w:rsidR="007210BA" w:rsidRPr="006D7885" w:rsidRDefault="007210BA" w:rsidP="003310EA">
            <w:pPr>
              <w:spacing w:after="120"/>
              <w:jc w:val="both"/>
              <w:rPr>
                <w:sz w:val="24"/>
                <w:szCs w:val="24"/>
              </w:rPr>
            </w:pPr>
            <w:r w:rsidRPr="006D7885">
              <w:rPr>
                <w:b/>
                <w:bCs/>
              </w:rPr>
              <w:t>En cas de doute, consulter le fabricant de l’accessoire, le fabricant du casque ou le détaillant.</w:t>
            </w:r>
          </w:p>
        </w:tc>
      </w:tr>
    </w:tbl>
    <w:p w14:paraId="7D011E61" w14:textId="77777777" w:rsidR="007210BA" w:rsidRPr="006D7885" w:rsidRDefault="007210BA" w:rsidP="003310EA">
      <w:pPr>
        <w:pStyle w:val="SingleTxtG"/>
        <w:spacing w:before="240"/>
        <w:ind w:left="2268" w:hanging="1134"/>
        <w:rPr>
          <w:b/>
          <w:bCs/>
          <w:lang w:val="fr-FR"/>
        </w:rPr>
      </w:pPr>
      <w:r w:rsidRPr="006D7885">
        <w:rPr>
          <w:b/>
          <w:bCs/>
          <w:lang w:val="fr-FR"/>
        </w:rPr>
        <w:t>14.10</w:t>
      </w:r>
      <w:r w:rsidRPr="006D7885">
        <w:rPr>
          <w:b/>
          <w:bCs/>
          <w:lang w:val="fr-FR"/>
        </w:rPr>
        <w:tab/>
        <w:t>Tout accessoire spécial mis sur le marché doit être accompagné d’informations rédigées dans la langue nationale ou au moins une des langues nationales du pays de destination.</w:t>
      </w:r>
    </w:p>
    <w:p w14:paraId="2EF77476" w14:textId="6FF3BC47" w:rsidR="007210BA" w:rsidRPr="006D7885" w:rsidRDefault="007210BA" w:rsidP="003310EA">
      <w:pPr>
        <w:pStyle w:val="SingleTxtG"/>
        <w:ind w:left="2268"/>
        <w:rPr>
          <w:b/>
          <w:bCs/>
          <w:lang w:val="fr-FR"/>
        </w:rPr>
      </w:pPr>
      <w:r w:rsidRPr="006D7885">
        <w:rPr>
          <w:b/>
          <w:bCs/>
          <w:lang w:val="fr-FR"/>
        </w:rPr>
        <w:tab/>
        <w:t>Ces informations doivent fournir des conseils sur la manière de monter l’accessoire dans les casques appropriés et des renseignements sur les instructions spécifiées aux paragraphes</w:t>
      </w:r>
      <w:r w:rsidR="003310EA" w:rsidRPr="006D7885">
        <w:rPr>
          <w:b/>
          <w:bCs/>
          <w:lang w:val="fr-FR"/>
        </w:rPr>
        <w:t> </w:t>
      </w:r>
      <w:r w:rsidRPr="006D7885">
        <w:rPr>
          <w:b/>
          <w:bCs/>
          <w:lang w:val="fr-FR"/>
        </w:rPr>
        <w:t>14.6.1 à 14.6.2. Les instructions doivent faire référence au manuel du propriétaire du casque en ce qui concerne l’emplacement approprié pour le montage.</w:t>
      </w:r>
    </w:p>
    <w:p w14:paraId="663BAB35" w14:textId="77777777" w:rsidR="007210BA" w:rsidRPr="006D7885" w:rsidRDefault="007210BA" w:rsidP="003310EA">
      <w:pPr>
        <w:pStyle w:val="SingleTxtG"/>
        <w:ind w:left="2268"/>
        <w:rPr>
          <w:lang w:val="fr-FR"/>
        </w:rPr>
      </w:pPr>
      <w:r w:rsidRPr="006D7885">
        <w:rPr>
          <w:b/>
          <w:bCs/>
          <w:lang w:val="fr-FR"/>
        </w:rPr>
        <w:tab/>
        <w:t>Une liste des casques avec lesquels l’accessoire a été soumis à des essais et homologué doit être fournie ainsi que le numéro d’homologation attribué à ces casques.</w:t>
      </w:r>
      <w:r w:rsidRPr="006D7885">
        <w:rPr>
          <w:lang w:val="fr-FR"/>
        </w:rPr>
        <w:t> ».</w:t>
      </w:r>
    </w:p>
    <w:p w14:paraId="6FBB822C" w14:textId="77777777" w:rsidR="007210BA" w:rsidRPr="006D7885" w:rsidRDefault="007210BA" w:rsidP="007210BA">
      <w:pPr>
        <w:rPr>
          <w:i/>
          <w:iCs/>
        </w:rPr>
      </w:pPr>
      <w:r w:rsidRPr="006D7885">
        <w:rPr>
          <w:i/>
          <w:iCs/>
        </w:rPr>
        <w:br w:type="page"/>
      </w:r>
    </w:p>
    <w:p w14:paraId="077DBF15" w14:textId="77777777" w:rsidR="007210BA" w:rsidRPr="006D7885" w:rsidRDefault="007210BA" w:rsidP="007210BA">
      <w:pPr>
        <w:pStyle w:val="SingleTxtG"/>
        <w:rPr>
          <w:lang w:val="fr-FR"/>
        </w:rPr>
      </w:pPr>
      <w:r w:rsidRPr="006D7885">
        <w:rPr>
          <w:i/>
          <w:iCs/>
          <w:lang w:val="fr-FR"/>
        </w:rPr>
        <w:lastRenderedPageBreak/>
        <w:t>Annexe 1A</w:t>
      </w:r>
      <w:r w:rsidRPr="006D7885">
        <w:rPr>
          <w:lang w:val="fr-FR"/>
        </w:rPr>
        <w:t>,</w:t>
      </w:r>
      <w:r w:rsidRPr="006D7885">
        <w:rPr>
          <w:i/>
          <w:iCs/>
          <w:lang w:val="fr-FR"/>
        </w:rPr>
        <w:t xml:space="preserve"> </w:t>
      </w:r>
      <w:r w:rsidRPr="006D7885">
        <w:rPr>
          <w:lang w:val="fr-FR"/>
        </w:rPr>
        <w:t xml:space="preserve">lire : </w:t>
      </w:r>
    </w:p>
    <w:p w14:paraId="7E184E15" w14:textId="77777777" w:rsidR="007210BA" w:rsidRPr="006D7885" w:rsidRDefault="007210BA" w:rsidP="007210BA">
      <w:pPr>
        <w:pStyle w:val="HChG"/>
        <w:rPr>
          <w:sz w:val="20"/>
          <w:lang w:val="fr-FR"/>
        </w:rPr>
      </w:pPr>
      <w:bookmarkStart w:id="18" w:name="_Toc406663769"/>
      <w:bookmarkStart w:id="19" w:name="_Hlk64296913"/>
      <w:r w:rsidRPr="006D7885">
        <w:rPr>
          <w:lang w:val="fr-FR"/>
        </w:rPr>
        <w:tab/>
      </w:r>
      <w:r w:rsidRPr="006D7885">
        <w:rPr>
          <w:b w:val="0"/>
          <w:bCs/>
          <w:sz w:val="20"/>
          <w:szCs w:val="14"/>
          <w:lang w:val="fr-FR"/>
        </w:rPr>
        <w:t>« </w:t>
      </w:r>
      <w:r w:rsidRPr="006D7885">
        <w:rPr>
          <w:lang w:val="fr-FR"/>
        </w:rPr>
        <w:t>Annexe 1A</w:t>
      </w:r>
    </w:p>
    <w:p w14:paraId="05788A72" w14:textId="6D496CDC" w:rsidR="007210BA" w:rsidRPr="006D7885" w:rsidRDefault="007210BA" w:rsidP="003310EA">
      <w:pPr>
        <w:pStyle w:val="H23G"/>
        <w:rPr>
          <w:lang w:val="fr-FR"/>
        </w:rPr>
      </w:pPr>
      <w:r w:rsidRPr="006D7885">
        <w:rPr>
          <w:lang w:val="fr-FR"/>
        </w:rPr>
        <w:tab/>
      </w:r>
      <w:r w:rsidR="003310EA" w:rsidRPr="006D7885">
        <w:rPr>
          <w:lang w:val="fr-FR"/>
        </w:rPr>
        <w:tab/>
      </w:r>
      <w:r w:rsidRPr="006D7885">
        <w:rPr>
          <w:lang w:val="fr-FR"/>
        </w:rPr>
        <w:t xml:space="preserve">Communication </w:t>
      </w:r>
      <w:bookmarkEnd w:id="18"/>
    </w:p>
    <w:p w14:paraId="7C63F2FB" w14:textId="3576533E" w:rsidR="007210BA" w:rsidRPr="006D7885" w:rsidRDefault="007210BA" w:rsidP="003310EA">
      <w:pPr>
        <w:spacing w:after="120"/>
        <w:ind w:left="567" w:right="40" w:firstLine="567"/>
      </w:pPr>
      <w:r w:rsidRPr="006D7885">
        <w:t>(Format maximal</w:t>
      </w:r>
      <w:r w:rsidR="003310EA" w:rsidRPr="006D7885">
        <w:t> </w:t>
      </w:r>
      <w:r w:rsidRPr="006D7885">
        <w:t>: A4 (210 x 297 mm)</w:t>
      </w:r>
    </w:p>
    <w:p w14:paraId="216D7089" w14:textId="2CCE5414" w:rsidR="007210BA" w:rsidRPr="006D7885" w:rsidRDefault="007210BA" w:rsidP="00EF313B">
      <w:pPr>
        <w:spacing w:after="120"/>
        <w:ind w:left="1276" w:right="40"/>
      </w:pPr>
      <w:r w:rsidRPr="006D7885">
        <w:rPr>
          <w:noProof/>
          <w:lang w:eastAsia="it-IT"/>
        </w:rPr>
        <mc:AlternateContent>
          <mc:Choice Requires="wps">
            <w:drawing>
              <wp:anchor distT="0" distB="0" distL="114300" distR="114300" simplePos="0" relativeHeight="251660288" behindDoc="0" locked="0" layoutInCell="1" allowOverlap="1" wp14:anchorId="72F58490" wp14:editId="4FEB76D5">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63357" w14:textId="7DE31013" w:rsidR="00F4632F" w:rsidRPr="008444AC"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8444AC">
                              <w:t>Émanant de</w:t>
                            </w:r>
                            <w:r>
                              <w:t> </w:t>
                            </w:r>
                            <w:r w:rsidRPr="008444AC">
                              <w:t>:</w:t>
                            </w:r>
                            <w:r w:rsidRPr="008444AC">
                              <w:tab/>
                              <w:t>Nom de l’administration</w:t>
                            </w:r>
                            <w:r>
                              <w:t> </w:t>
                            </w:r>
                            <w:r w:rsidRPr="008444AC">
                              <w:t>:</w:t>
                            </w:r>
                          </w:p>
                          <w:p w14:paraId="350C84BF" w14:textId="7777777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pPr>
                            <w:r w:rsidRPr="00EC2865">
                              <w:t>......................................</w:t>
                            </w:r>
                          </w:p>
                          <w:p w14:paraId="3C4D5BB1" w14:textId="7777777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rsidRPr="00EC2865">
                              <w:t>......................................</w:t>
                            </w:r>
                          </w:p>
                          <w:p w14:paraId="7EC37A00" w14:textId="7777777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8490"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" stroked="f">
                <v:textbox>
                  <w:txbxContent>
                    <w:p w14:paraId="5AA63357" w14:textId="7DE31013" w:rsidR="00F4632F" w:rsidRPr="008444AC"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8444AC">
                        <w:t>Émanant de</w:t>
                      </w:r>
                      <w:r>
                        <w:t> </w:t>
                      </w:r>
                      <w:r w:rsidRPr="008444AC">
                        <w:t>:</w:t>
                      </w:r>
                      <w:r w:rsidRPr="008444AC">
                        <w:tab/>
                        <w:t>Nom de l’administration</w:t>
                      </w:r>
                      <w:r>
                        <w:t> </w:t>
                      </w:r>
                      <w:r w:rsidRPr="008444AC">
                        <w:t>:</w:t>
                      </w:r>
                    </w:p>
                    <w:p w14:paraId="350C84BF" w14:textId="7777777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pPr>
                      <w:r w:rsidRPr="00EC2865">
                        <w:t>......................................</w:t>
                      </w:r>
                    </w:p>
                    <w:p w14:paraId="3C4D5BB1" w14:textId="7777777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rsidRPr="00EC2865">
                        <w:t>......................................</w:t>
                      </w:r>
                    </w:p>
                    <w:p w14:paraId="7EC37A00" w14:textId="7777777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v:textbox>
              </v:shape>
            </w:pict>
          </mc:Fallback>
        </mc:AlternateContent>
      </w:r>
      <w:r w:rsidRPr="006D7885">
        <w:rPr>
          <w:noProof/>
          <w:lang w:eastAsia="it-IT"/>
        </w:rPr>
        <w:drawing>
          <wp:inline distT="0" distB="0" distL="0" distR="0" wp14:anchorId="173AA039" wp14:editId="3F217230">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003310EA" w:rsidRPr="00EA4EA2">
        <w:rPr>
          <w:rStyle w:val="Appelnotedebasdep"/>
          <w:color w:val="FFFFFF" w:themeColor="background1"/>
        </w:rPr>
        <w:footnoteReference w:id="4"/>
      </w:r>
    </w:p>
    <w:p w14:paraId="7E82FA3A" w14:textId="6399FBD6" w:rsidR="007210BA" w:rsidRPr="006D7885" w:rsidRDefault="007210BA" w:rsidP="007210BA">
      <w:pPr>
        <w:tabs>
          <w:tab w:val="left" w:pos="2300"/>
        </w:tabs>
        <w:spacing w:line="240" w:lineRule="auto"/>
        <w:ind w:left="1100" w:right="1139"/>
        <w:contextualSpacing/>
      </w:pPr>
      <w:r w:rsidRPr="006D7885">
        <w:t>Concernant</w:t>
      </w:r>
      <w:r w:rsidRPr="006D7885">
        <w:rPr>
          <w:rStyle w:val="Appelnotedebasdep"/>
        </w:rPr>
        <w:footnoteReference w:customMarkFollows="1" w:id="5"/>
        <w:t>2</w:t>
      </w:r>
      <w:r w:rsidR="003310EA" w:rsidRPr="006D7885">
        <w:t> </w:t>
      </w:r>
      <w:r w:rsidRPr="006D7885">
        <w:t xml:space="preserve">: </w:t>
      </w:r>
      <w:r w:rsidRPr="006D7885">
        <w:rPr>
          <w:rStyle w:val="Appelnotedebasdep"/>
          <w:vertAlign w:val="baseline"/>
        </w:rPr>
        <w:tab/>
        <w:t>Délivrance d’une homologation</w:t>
      </w:r>
    </w:p>
    <w:p w14:paraId="01C687B3" w14:textId="77777777" w:rsidR="007210BA" w:rsidRPr="006D7885" w:rsidRDefault="007210BA" w:rsidP="007210BA">
      <w:pPr>
        <w:tabs>
          <w:tab w:val="left" w:pos="2300"/>
        </w:tabs>
        <w:spacing w:line="240" w:lineRule="auto"/>
        <w:ind w:left="1100" w:right="1139"/>
        <w:contextualSpacing/>
      </w:pPr>
      <w:r w:rsidRPr="006D7885">
        <w:tab/>
        <w:t>Extension d’homologation</w:t>
      </w:r>
    </w:p>
    <w:p w14:paraId="38507E9F" w14:textId="77777777" w:rsidR="007210BA" w:rsidRPr="006D7885" w:rsidRDefault="007210BA" w:rsidP="007210BA">
      <w:pPr>
        <w:tabs>
          <w:tab w:val="left" w:pos="2300"/>
        </w:tabs>
        <w:spacing w:line="240" w:lineRule="auto"/>
        <w:ind w:left="1100" w:right="1139"/>
        <w:contextualSpacing/>
      </w:pPr>
      <w:r w:rsidRPr="006D7885">
        <w:tab/>
        <w:t>Refus d’homologation</w:t>
      </w:r>
    </w:p>
    <w:p w14:paraId="03167422" w14:textId="77777777" w:rsidR="007210BA" w:rsidRPr="006D7885" w:rsidRDefault="007210BA" w:rsidP="007210BA">
      <w:pPr>
        <w:tabs>
          <w:tab w:val="left" w:pos="2300"/>
        </w:tabs>
        <w:spacing w:line="240" w:lineRule="auto"/>
        <w:ind w:left="1100" w:right="1139"/>
        <w:contextualSpacing/>
      </w:pPr>
      <w:r w:rsidRPr="006D7885">
        <w:tab/>
        <w:t>Retrait d’homologation</w:t>
      </w:r>
    </w:p>
    <w:p w14:paraId="0F71E2B8" w14:textId="77777777" w:rsidR="007210BA" w:rsidRPr="006D7885" w:rsidRDefault="007210BA" w:rsidP="007210BA">
      <w:pPr>
        <w:tabs>
          <w:tab w:val="left" w:pos="2300"/>
        </w:tabs>
        <w:spacing w:after="240" w:line="240" w:lineRule="auto"/>
        <w:ind w:left="1100" w:right="1140"/>
        <w:contextualSpacing/>
      </w:pPr>
      <w:r w:rsidRPr="006D7885">
        <w:tab/>
        <w:t>Arrêt définitif de la production</w:t>
      </w:r>
    </w:p>
    <w:p w14:paraId="1F136053" w14:textId="29D65F10" w:rsidR="007210BA" w:rsidRPr="006D7885" w:rsidRDefault="007210BA" w:rsidP="00EF313B">
      <w:pPr>
        <w:spacing w:after="120"/>
        <w:ind w:left="1134" w:right="1134"/>
      </w:pPr>
      <w:bookmarkStart w:id="21" w:name="_Hlk37144563"/>
      <w:r w:rsidRPr="006D7885">
        <w:t>d’un type de casque de protection sans/avec</w:t>
      </w:r>
      <w:r w:rsidRPr="006D7885">
        <w:rPr>
          <w:sz w:val="18"/>
          <w:szCs w:val="18"/>
          <w:vertAlign w:val="superscript"/>
        </w:rPr>
        <w:t>2</w:t>
      </w:r>
      <w:r w:rsidRPr="006D7885">
        <w:t xml:space="preserve"> un/plusieurs</w:t>
      </w:r>
      <w:r w:rsidRPr="006D7885">
        <w:rPr>
          <w:sz w:val="18"/>
          <w:szCs w:val="18"/>
          <w:vertAlign w:val="superscript"/>
        </w:rPr>
        <w:t>2</w:t>
      </w:r>
      <w:r w:rsidRPr="006D7885">
        <w:t xml:space="preserve"> type(s) d’écran </w:t>
      </w:r>
      <w:r w:rsidRPr="006D7885">
        <w:rPr>
          <w:b/>
          <w:bCs/>
        </w:rPr>
        <w:t>sans/avec</w:t>
      </w:r>
      <w:r w:rsidRPr="006D7885">
        <w:rPr>
          <w:b/>
          <w:bCs/>
          <w:sz w:val="18"/>
          <w:szCs w:val="18"/>
          <w:vertAlign w:val="superscript"/>
        </w:rPr>
        <w:t>2</w:t>
      </w:r>
      <w:r w:rsidRPr="006D7885">
        <w:rPr>
          <w:b/>
          <w:bCs/>
        </w:rPr>
        <w:t xml:space="preserve"> un/plusieurs</w:t>
      </w:r>
      <w:r w:rsidRPr="006D7885">
        <w:rPr>
          <w:b/>
          <w:bCs/>
          <w:sz w:val="18"/>
          <w:szCs w:val="18"/>
          <w:vertAlign w:val="superscript"/>
        </w:rPr>
        <w:t>2</w:t>
      </w:r>
      <w:r w:rsidRPr="006D7885">
        <w:rPr>
          <w:b/>
          <w:bCs/>
        </w:rPr>
        <w:t xml:space="preserve"> type(s) d’accessoires spéciaux </w:t>
      </w:r>
      <w:r w:rsidRPr="006D7885">
        <w:t>en application du Règlement ONU n</w:t>
      </w:r>
      <w:r w:rsidRPr="006D7885">
        <w:rPr>
          <w:vertAlign w:val="superscript"/>
        </w:rPr>
        <w:t>o</w:t>
      </w:r>
      <w:r w:rsidR="00EF313B" w:rsidRPr="006D7885">
        <w:t> </w:t>
      </w:r>
      <w:r w:rsidRPr="006D7885">
        <w:t xml:space="preserve">22 </w:t>
      </w:r>
      <w:bookmarkEnd w:id="21"/>
    </w:p>
    <w:p w14:paraId="45631277" w14:textId="60749D49" w:rsidR="007210BA" w:rsidRPr="006D7885" w:rsidRDefault="007210BA" w:rsidP="00EF313B">
      <w:pPr>
        <w:spacing w:after="120"/>
        <w:ind w:left="1134" w:right="1134"/>
        <w:jc w:val="both"/>
      </w:pPr>
      <w:bookmarkStart w:id="22" w:name="_Hlk84349332"/>
      <w:r w:rsidRPr="006D7885">
        <w:t>Homologation n</w:t>
      </w:r>
      <w:r w:rsidRPr="006D7885">
        <w:rPr>
          <w:vertAlign w:val="superscript"/>
        </w:rPr>
        <w:t>o</w:t>
      </w:r>
      <w:r w:rsidRPr="006D7885">
        <w:t> : ...........................................</w:t>
      </w:r>
      <w:r w:rsidRPr="006D7885">
        <w:tab/>
        <w:t>Extension n</w:t>
      </w:r>
      <w:r w:rsidRPr="006D7885">
        <w:rPr>
          <w:vertAlign w:val="superscript"/>
        </w:rPr>
        <w:t>o</w:t>
      </w:r>
      <w:r w:rsidRPr="006D7885">
        <w:t> : ..........................................</w:t>
      </w:r>
      <w:r w:rsidR="00EF313B" w:rsidRPr="006D7885">
        <w:t>..</w:t>
      </w:r>
    </w:p>
    <w:p w14:paraId="04C82F8F" w14:textId="3F0A680B"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1.</w:t>
      </w:r>
      <w:r w:rsidR="00EF313B" w:rsidRPr="006D7885">
        <w:rPr>
          <w:bCs/>
        </w:rPr>
        <w:tab/>
      </w:r>
      <w:r w:rsidRPr="006D7885">
        <w:rPr>
          <w:bCs/>
        </w:rPr>
        <w:t>Marque de fabrique ou de commerce</w:t>
      </w:r>
      <w:r w:rsidR="00EF313B" w:rsidRPr="006D7885">
        <w:rPr>
          <w:bCs/>
        </w:rPr>
        <w:t> </w:t>
      </w:r>
      <w:r w:rsidRPr="006D7885">
        <w:rPr>
          <w:bCs/>
        </w:rPr>
        <w:t>:</w:t>
      </w:r>
      <w:r w:rsidRPr="006D7885">
        <w:rPr>
          <w:bCs/>
        </w:rPr>
        <w:tab/>
      </w:r>
      <w:r w:rsidRPr="006D7885">
        <w:rPr>
          <w:bCs/>
        </w:rPr>
        <w:tab/>
      </w:r>
    </w:p>
    <w:p w14:paraId="0ED529A3" w14:textId="2288C17F"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2.</w:t>
      </w:r>
      <w:r w:rsidR="00EF313B" w:rsidRPr="006D7885">
        <w:rPr>
          <w:bCs/>
        </w:rPr>
        <w:tab/>
      </w:r>
      <w:r w:rsidRPr="006D7885">
        <w:rPr>
          <w:bCs/>
        </w:rPr>
        <w:t>Type</w:t>
      </w:r>
      <w:r w:rsidR="00EF313B" w:rsidRPr="006D7885">
        <w:rPr>
          <w:bCs/>
        </w:rPr>
        <w:t> </w:t>
      </w:r>
      <w:r w:rsidRPr="006D7885">
        <w:rPr>
          <w:bCs/>
        </w:rPr>
        <w:t>:</w:t>
      </w:r>
      <w:r w:rsidRPr="006D7885">
        <w:rPr>
          <w:bCs/>
        </w:rPr>
        <w:tab/>
      </w:r>
      <w:r w:rsidRPr="006D7885">
        <w:rPr>
          <w:bCs/>
        </w:rPr>
        <w:tab/>
      </w:r>
    </w:p>
    <w:bookmarkEnd w:id="22"/>
    <w:p w14:paraId="22AB1DE5" w14:textId="6BBB5158"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3.</w:t>
      </w:r>
      <w:r w:rsidR="00EF313B" w:rsidRPr="006D7885">
        <w:rPr>
          <w:bCs/>
        </w:rPr>
        <w:tab/>
      </w:r>
      <w:r w:rsidRPr="006D7885">
        <w:rPr>
          <w:bCs/>
        </w:rPr>
        <w:t>Tailles</w:t>
      </w:r>
      <w:r w:rsidR="00EF313B" w:rsidRPr="006D7885">
        <w:rPr>
          <w:bCs/>
        </w:rPr>
        <w:t> </w:t>
      </w:r>
      <w:r w:rsidRPr="006D7885">
        <w:rPr>
          <w:bCs/>
        </w:rPr>
        <w:t>:</w:t>
      </w:r>
      <w:r w:rsidRPr="006D7885">
        <w:rPr>
          <w:bCs/>
        </w:rPr>
        <w:tab/>
      </w:r>
      <w:r w:rsidRPr="006D7885">
        <w:rPr>
          <w:bCs/>
        </w:rPr>
        <w:tab/>
      </w:r>
    </w:p>
    <w:p w14:paraId="19A69F34" w14:textId="7A60940B"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4.</w:t>
      </w:r>
      <w:bookmarkStart w:id="23" w:name="_Hlk84349390"/>
      <w:r w:rsidR="00EF313B" w:rsidRPr="006D7885">
        <w:rPr>
          <w:bCs/>
        </w:rPr>
        <w:tab/>
      </w:r>
      <w:r w:rsidRPr="006D7885">
        <w:rPr>
          <w:bCs/>
        </w:rPr>
        <w:t>Nom du fabricant</w:t>
      </w:r>
      <w:r w:rsidR="00EF313B" w:rsidRPr="006D7885">
        <w:rPr>
          <w:bCs/>
        </w:rPr>
        <w:t> </w:t>
      </w:r>
      <w:r w:rsidRPr="006D7885">
        <w:rPr>
          <w:bCs/>
        </w:rPr>
        <w:t>:</w:t>
      </w:r>
      <w:r w:rsidRPr="006D7885">
        <w:rPr>
          <w:bCs/>
        </w:rPr>
        <w:tab/>
      </w:r>
      <w:bookmarkEnd w:id="23"/>
    </w:p>
    <w:p w14:paraId="28364C88" w14:textId="1C26E3DE"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5.</w:t>
      </w:r>
      <w:r w:rsidR="00EF313B" w:rsidRPr="006D7885">
        <w:rPr>
          <w:bCs/>
        </w:rPr>
        <w:tab/>
      </w:r>
      <w:r w:rsidRPr="006D7885">
        <w:rPr>
          <w:bCs/>
        </w:rPr>
        <w:t>Adresse</w:t>
      </w:r>
      <w:r w:rsidR="00EF313B" w:rsidRPr="006D7885">
        <w:rPr>
          <w:bCs/>
        </w:rPr>
        <w:t> </w:t>
      </w:r>
      <w:r w:rsidRPr="006D7885">
        <w:rPr>
          <w:bCs/>
        </w:rPr>
        <w:t>:</w:t>
      </w:r>
      <w:r w:rsidRPr="006D7885">
        <w:rPr>
          <w:bCs/>
        </w:rPr>
        <w:tab/>
      </w:r>
    </w:p>
    <w:p w14:paraId="4622D18D" w14:textId="26CDF9C7"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6.</w:t>
      </w:r>
      <w:r w:rsidR="00EF313B" w:rsidRPr="006D7885">
        <w:rPr>
          <w:bCs/>
        </w:rPr>
        <w:tab/>
      </w:r>
      <w:r w:rsidRPr="006D7885">
        <w:rPr>
          <w:bCs/>
        </w:rPr>
        <w:t>Le cas échéant, nom de son représentant</w:t>
      </w:r>
      <w:r w:rsidR="00EF313B" w:rsidRPr="006D7885">
        <w:rPr>
          <w:bCs/>
        </w:rPr>
        <w:t> </w:t>
      </w:r>
      <w:r w:rsidRPr="006D7885">
        <w:rPr>
          <w:bCs/>
        </w:rPr>
        <w:t>:</w:t>
      </w:r>
      <w:r w:rsidRPr="006D7885">
        <w:rPr>
          <w:bCs/>
        </w:rPr>
        <w:tab/>
      </w:r>
    </w:p>
    <w:p w14:paraId="40CDE763" w14:textId="3693D3CD"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7.</w:t>
      </w:r>
      <w:r w:rsidR="00EF313B" w:rsidRPr="006D7885">
        <w:rPr>
          <w:bCs/>
        </w:rPr>
        <w:tab/>
      </w:r>
      <w:r w:rsidRPr="006D7885">
        <w:rPr>
          <w:bCs/>
        </w:rPr>
        <w:t>Adresse</w:t>
      </w:r>
      <w:r w:rsidR="00EF313B" w:rsidRPr="006D7885">
        <w:rPr>
          <w:bCs/>
        </w:rPr>
        <w:t> </w:t>
      </w:r>
      <w:r w:rsidRPr="006D7885">
        <w:rPr>
          <w:bCs/>
        </w:rPr>
        <w:t>:</w:t>
      </w:r>
      <w:r w:rsidRPr="006D7885">
        <w:rPr>
          <w:bCs/>
        </w:rPr>
        <w:tab/>
      </w:r>
    </w:p>
    <w:p w14:paraId="3632A0A6" w14:textId="5C4DD9C6"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8.</w:t>
      </w:r>
      <w:bookmarkStart w:id="24" w:name="_Hlk84349447"/>
      <w:r w:rsidR="00EF313B" w:rsidRPr="006D7885">
        <w:rPr>
          <w:bCs/>
        </w:rPr>
        <w:tab/>
      </w:r>
      <w:r w:rsidRPr="006D7885">
        <w:rPr>
          <w:bCs/>
        </w:rPr>
        <w:t xml:space="preserve">Description sommaire </w:t>
      </w:r>
      <w:bookmarkEnd w:id="24"/>
      <w:r w:rsidRPr="006D7885">
        <w:rPr>
          <w:bCs/>
        </w:rPr>
        <w:t>du casque</w:t>
      </w:r>
      <w:r w:rsidR="00EF313B" w:rsidRPr="006D7885">
        <w:rPr>
          <w:bCs/>
        </w:rPr>
        <w:t> </w:t>
      </w:r>
      <w:r w:rsidRPr="006D7885">
        <w:rPr>
          <w:bCs/>
        </w:rPr>
        <w:t>:</w:t>
      </w:r>
      <w:r w:rsidRPr="006D7885">
        <w:rPr>
          <w:bCs/>
        </w:rPr>
        <w:tab/>
      </w:r>
    </w:p>
    <w:p w14:paraId="4F49D86B" w14:textId="51B61AAD"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701" w:right="1140" w:hanging="601"/>
        <w:rPr>
          <w:bCs/>
        </w:rPr>
      </w:pPr>
      <w:r w:rsidRPr="006D7885">
        <w:rPr>
          <w:bCs/>
        </w:rPr>
        <w:t>9.</w:t>
      </w:r>
      <w:r w:rsidR="00EF313B" w:rsidRPr="006D7885">
        <w:rPr>
          <w:bCs/>
        </w:rPr>
        <w:tab/>
      </w:r>
      <w:r w:rsidRPr="006D7885">
        <w:rPr>
          <w:bCs/>
        </w:rPr>
        <w:t>Casque dépourvu de protection maxillaire (J)/muni d’une protection maxillaire intégrale (P)/muni d’une protection maxillaire non intégrale (NP)/muni d’une protection maxillaire détachable ou mobile (P/J)2</w:t>
      </w:r>
      <w:r w:rsidRPr="006D7885">
        <w:rPr>
          <w:bCs/>
          <w:sz w:val="18"/>
          <w:szCs w:val="18"/>
          <w:vertAlign w:val="superscript"/>
        </w:rPr>
        <w:t>2</w:t>
      </w:r>
      <w:r w:rsidRPr="006D7885">
        <w:rPr>
          <w:bCs/>
        </w:rPr>
        <w:tab/>
      </w:r>
    </w:p>
    <w:p w14:paraId="5F007216" w14:textId="37B3D649"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Cs/>
        </w:rPr>
        <w:t>10.</w:t>
      </w:r>
      <w:r w:rsidR="00EF313B" w:rsidRPr="006D7885">
        <w:rPr>
          <w:bCs/>
        </w:rPr>
        <w:tab/>
      </w:r>
      <w:r w:rsidRPr="006D7885">
        <w:rPr>
          <w:bCs/>
        </w:rPr>
        <w:t>Type de l’écran ou des écrans :</w:t>
      </w:r>
      <w:r w:rsidRPr="006D7885">
        <w:rPr>
          <w:bCs/>
        </w:rPr>
        <w:tab/>
      </w:r>
    </w:p>
    <w:p w14:paraId="2F25A171" w14:textId="2323232B"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701" w:right="1140" w:hanging="601"/>
        <w:rPr>
          <w:bCs/>
        </w:rPr>
      </w:pPr>
      <w:r w:rsidRPr="006D7885">
        <w:rPr>
          <w:bCs/>
        </w:rPr>
        <w:t>11.</w:t>
      </w:r>
      <w:r w:rsidR="00EF313B" w:rsidRPr="006D7885">
        <w:rPr>
          <w:bCs/>
        </w:rPr>
        <w:tab/>
      </w:r>
      <w:r w:rsidRPr="006D7885">
        <w:rPr>
          <w:bCs/>
        </w:rPr>
        <w:t xml:space="preserve">Description sommaire de l’écran ou des écrans, </w:t>
      </w:r>
      <w:r w:rsidRPr="006D7885">
        <w:rPr>
          <w:b/>
        </w:rPr>
        <w:t xml:space="preserve">et de l’écran intérieur le cas échéant </w:t>
      </w:r>
      <w:r w:rsidRPr="006D7885">
        <w:rPr>
          <w:bCs/>
        </w:rPr>
        <w:t>:</w:t>
      </w:r>
      <w:r w:rsidRPr="006D7885">
        <w:rPr>
          <w:bCs/>
        </w:rPr>
        <w:tab/>
      </w:r>
      <w:r w:rsidRPr="006D7885">
        <w:rPr>
          <w:bCs/>
        </w:rPr>
        <w:tab/>
      </w:r>
    </w:p>
    <w:p w14:paraId="51AF31A9" w14:textId="028F83AC"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701" w:right="1140" w:hanging="601"/>
        <w:rPr>
          <w:b/>
        </w:rPr>
      </w:pPr>
      <w:r w:rsidRPr="006D7885">
        <w:rPr>
          <w:bCs/>
        </w:rPr>
        <w:t>12.</w:t>
      </w:r>
      <w:r w:rsidR="00EF313B" w:rsidRPr="006D7885">
        <w:rPr>
          <w:bCs/>
        </w:rPr>
        <w:tab/>
      </w:r>
      <w:r w:rsidRPr="006D7885">
        <w:rPr>
          <w:b/>
        </w:rPr>
        <w:t>Casque prévu pour accessoires spéciaux (SA)/prévu pour accessoires</w:t>
      </w:r>
      <w:r w:rsidR="00EF313B" w:rsidRPr="006D7885">
        <w:rPr>
          <w:b/>
        </w:rPr>
        <w:br/>
      </w:r>
      <w:r w:rsidRPr="006D7885">
        <w:rPr>
          <w:b/>
        </w:rPr>
        <w:t>universels (UA)</w:t>
      </w:r>
      <w:r w:rsidRPr="006D7885">
        <w:rPr>
          <w:b/>
          <w:sz w:val="18"/>
          <w:szCs w:val="18"/>
          <w:vertAlign w:val="superscript"/>
        </w:rPr>
        <w:t>2</w:t>
      </w:r>
    </w:p>
    <w:p w14:paraId="4910F06B" w14:textId="6AE4F174"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
        </w:rPr>
      </w:pPr>
      <w:r w:rsidRPr="006D7885">
        <w:rPr>
          <w:bCs/>
        </w:rPr>
        <w:t>13.</w:t>
      </w:r>
      <w:r w:rsidR="00EF313B" w:rsidRPr="006D7885">
        <w:rPr>
          <w:bCs/>
        </w:rPr>
        <w:tab/>
      </w:r>
      <w:r w:rsidRPr="006D7885">
        <w:rPr>
          <w:b/>
        </w:rPr>
        <w:t>Accessoires inclus dans l’homologation du casque et fonctionnalité </w:t>
      </w:r>
      <w:r w:rsidRPr="006D7885">
        <w:rPr>
          <w:b/>
        </w:rPr>
        <w:tab/>
      </w:r>
    </w:p>
    <w:p w14:paraId="29E41269" w14:textId="5F981549"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701" w:right="1140" w:hanging="601"/>
        <w:rPr>
          <w:b/>
        </w:rPr>
      </w:pPr>
      <w:r w:rsidRPr="006D7885">
        <w:rPr>
          <w:b/>
        </w:rPr>
        <w:t>14.</w:t>
      </w:r>
      <w:r w:rsidR="00EF313B" w:rsidRPr="006D7885">
        <w:rPr>
          <w:b/>
        </w:rPr>
        <w:tab/>
      </w:r>
      <w:r w:rsidRPr="006D7885">
        <w:rPr>
          <w:b/>
        </w:rPr>
        <w:t>Dans le cas d’un casque UA, haut-parleurs (S ou S45)/microphone (M)</w:t>
      </w:r>
      <w:r w:rsidRPr="006D7885">
        <w:rPr>
          <w:b/>
        </w:rPr>
        <w:br/>
        <w:t>montage frontal (F)/montage latéral (L)/montage arrière (R)</w:t>
      </w:r>
      <w:r w:rsidRPr="006D7885">
        <w:rPr>
          <w:b/>
          <w:sz w:val="18"/>
          <w:szCs w:val="18"/>
          <w:vertAlign w:val="superscript"/>
        </w:rPr>
        <w:t>2</w:t>
      </w:r>
    </w:p>
    <w:p w14:paraId="2DA3224F" w14:textId="7C0355D3"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15</w:t>
      </w:r>
      <w:r w:rsidRPr="006D7885">
        <w:rPr>
          <w:bCs/>
        </w:rPr>
        <w:t>.</w:t>
      </w:r>
      <w:bookmarkStart w:id="25" w:name="_Hlk84349872"/>
      <w:r w:rsidR="00EF313B" w:rsidRPr="006D7885">
        <w:rPr>
          <w:bCs/>
        </w:rPr>
        <w:tab/>
      </w:r>
      <w:r w:rsidRPr="006D7885">
        <w:rPr>
          <w:bCs/>
        </w:rPr>
        <w:t xml:space="preserve">Présenté à l’homologation </w:t>
      </w:r>
      <w:bookmarkEnd w:id="25"/>
      <w:r w:rsidRPr="006D7885">
        <w:rPr>
          <w:bCs/>
        </w:rPr>
        <w:t>le :</w:t>
      </w:r>
      <w:r w:rsidRPr="006D7885">
        <w:rPr>
          <w:bCs/>
        </w:rPr>
        <w:tab/>
      </w:r>
    </w:p>
    <w:p w14:paraId="6667F435" w14:textId="56028B3D"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16</w:t>
      </w:r>
      <w:r w:rsidRPr="006D7885">
        <w:rPr>
          <w:bCs/>
        </w:rPr>
        <w:t>.</w:t>
      </w:r>
      <w:bookmarkStart w:id="26" w:name="_Hlk84349904"/>
      <w:r w:rsidR="00EF313B" w:rsidRPr="006D7885">
        <w:rPr>
          <w:bCs/>
        </w:rPr>
        <w:tab/>
      </w:r>
      <w:r w:rsidRPr="006D7885">
        <w:rPr>
          <w:bCs/>
        </w:rPr>
        <w:t xml:space="preserve">Service technique chargé des essais </w:t>
      </w:r>
      <w:bookmarkEnd w:id="26"/>
      <w:r w:rsidRPr="006D7885">
        <w:rPr>
          <w:bCs/>
        </w:rPr>
        <w:t>d’homologation :</w:t>
      </w:r>
      <w:r w:rsidRPr="006D7885">
        <w:rPr>
          <w:bCs/>
        </w:rPr>
        <w:tab/>
      </w:r>
    </w:p>
    <w:p w14:paraId="3D108858" w14:textId="532B5CDF"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17</w:t>
      </w:r>
      <w:r w:rsidRPr="006D7885">
        <w:rPr>
          <w:bCs/>
        </w:rPr>
        <w:t>.</w:t>
      </w:r>
      <w:r w:rsidR="00EF313B" w:rsidRPr="006D7885">
        <w:rPr>
          <w:bCs/>
        </w:rPr>
        <w:tab/>
      </w:r>
      <w:r w:rsidRPr="006D7885">
        <w:rPr>
          <w:bCs/>
        </w:rPr>
        <w:t>Date du procès-verbal délivré par ce service :</w:t>
      </w:r>
      <w:r w:rsidRPr="006D7885">
        <w:rPr>
          <w:bCs/>
        </w:rPr>
        <w:tab/>
      </w:r>
    </w:p>
    <w:p w14:paraId="3E4B71CF" w14:textId="4BFA5927"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lastRenderedPageBreak/>
        <w:t>18.</w:t>
      </w:r>
      <w:bookmarkStart w:id="27" w:name="_Hlk84349949"/>
      <w:r w:rsidR="00EF313B" w:rsidRPr="006D7885">
        <w:rPr>
          <w:b/>
        </w:rPr>
        <w:tab/>
      </w:r>
      <w:r w:rsidRPr="006D7885">
        <w:rPr>
          <w:bCs/>
        </w:rPr>
        <w:t xml:space="preserve">Numéro du procès-verbal délivré par ce service </w:t>
      </w:r>
      <w:bookmarkEnd w:id="27"/>
      <w:r w:rsidRPr="006D7885">
        <w:rPr>
          <w:bCs/>
        </w:rPr>
        <w:t>:</w:t>
      </w:r>
      <w:r w:rsidRPr="006D7885">
        <w:rPr>
          <w:bCs/>
        </w:rPr>
        <w:tab/>
      </w:r>
    </w:p>
    <w:p w14:paraId="6F59E3DE" w14:textId="2C3E02AA"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19.</w:t>
      </w:r>
      <w:bookmarkStart w:id="28" w:name="_Hlk84349977"/>
      <w:r w:rsidR="00EF313B" w:rsidRPr="006D7885">
        <w:rPr>
          <w:b/>
        </w:rPr>
        <w:tab/>
      </w:r>
      <w:r w:rsidRPr="006D7885">
        <w:rPr>
          <w:bCs/>
        </w:rPr>
        <w:t>Observations </w:t>
      </w:r>
      <w:bookmarkEnd w:id="28"/>
      <w:r w:rsidRPr="006D7885">
        <w:rPr>
          <w:bCs/>
        </w:rPr>
        <w:t>:</w:t>
      </w:r>
      <w:r w:rsidRPr="006D7885">
        <w:rPr>
          <w:bCs/>
        </w:rPr>
        <w:tab/>
      </w:r>
    </w:p>
    <w:p w14:paraId="6687BB66" w14:textId="6FF6F2B6"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20.</w:t>
      </w:r>
      <w:r w:rsidR="00EF313B" w:rsidRPr="006D7885">
        <w:rPr>
          <w:b/>
        </w:rPr>
        <w:tab/>
      </w:r>
      <w:r w:rsidRPr="006D7885">
        <w:rPr>
          <w:bCs/>
        </w:rPr>
        <w:t>Homologation accordée/prorogée/refusée/retirée</w:t>
      </w:r>
      <w:r w:rsidRPr="006D7885">
        <w:rPr>
          <w:bCs/>
          <w:sz w:val="18"/>
          <w:szCs w:val="18"/>
          <w:vertAlign w:val="superscript"/>
        </w:rPr>
        <w:t>2</w:t>
      </w:r>
      <w:r w:rsidRPr="006D7885">
        <w:rPr>
          <w:bCs/>
        </w:rPr>
        <w:tab/>
      </w:r>
    </w:p>
    <w:p w14:paraId="002D2CB9" w14:textId="380EC9BF"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21.</w:t>
      </w:r>
      <w:r w:rsidR="00EF313B" w:rsidRPr="006D7885">
        <w:rPr>
          <w:b/>
        </w:rPr>
        <w:tab/>
      </w:r>
      <w:r w:rsidRPr="006D7885">
        <w:rPr>
          <w:bCs/>
        </w:rPr>
        <w:t>Lieu :</w:t>
      </w:r>
      <w:r w:rsidRPr="006D7885">
        <w:rPr>
          <w:bCs/>
        </w:rPr>
        <w:tab/>
      </w:r>
    </w:p>
    <w:p w14:paraId="60196190" w14:textId="0290F19D"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22.</w:t>
      </w:r>
      <w:r w:rsidR="00EF313B" w:rsidRPr="006D7885">
        <w:rPr>
          <w:b/>
        </w:rPr>
        <w:tab/>
      </w:r>
      <w:r w:rsidRPr="006D7885">
        <w:rPr>
          <w:bCs/>
        </w:rPr>
        <w:t>Date :</w:t>
      </w:r>
      <w:r w:rsidRPr="006D7885">
        <w:rPr>
          <w:bCs/>
        </w:rPr>
        <w:tab/>
      </w:r>
    </w:p>
    <w:p w14:paraId="48C0BF89" w14:textId="262D4A90"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120"/>
        <w:ind w:left="1100" w:right="1140"/>
        <w:rPr>
          <w:bCs/>
        </w:rPr>
      </w:pPr>
      <w:r w:rsidRPr="006D7885">
        <w:rPr>
          <w:b/>
        </w:rPr>
        <w:t>23.</w:t>
      </w:r>
      <w:r w:rsidR="00EF313B" w:rsidRPr="006D7885">
        <w:rPr>
          <w:b/>
        </w:rPr>
        <w:tab/>
      </w:r>
      <w:r w:rsidRPr="006D7885">
        <w:rPr>
          <w:bCs/>
        </w:rPr>
        <w:t>Signature :</w:t>
      </w:r>
      <w:r w:rsidRPr="006D7885">
        <w:rPr>
          <w:bCs/>
        </w:rPr>
        <w:tab/>
      </w:r>
    </w:p>
    <w:p w14:paraId="2580B40D" w14:textId="77777777" w:rsidR="007210BA" w:rsidRPr="006D7885" w:rsidRDefault="007210BA" w:rsidP="00EF313B">
      <w:pPr>
        <w:widowControl w:val="0"/>
        <w:tabs>
          <w:tab w:val="left" w:pos="1701"/>
          <w:tab w:val="right" w:leader="dot" w:pos="8498"/>
        </w:tabs>
        <w:suppressAutoHyphens w:val="0"/>
        <w:kinsoku/>
        <w:overflowPunct/>
        <w:autoSpaceDE/>
        <w:autoSpaceDN/>
        <w:adjustRightInd/>
        <w:snapToGrid/>
        <w:spacing w:after="120"/>
        <w:ind w:left="1701" w:right="1140" w:hanging="601"/>
        <w:rPr>
          <w:bCs/>
        </w:rPr>
      </w:pPr>
      <w:r w:rsidRPr="006D7885">
        <w:rPr>
          <w:b/>
        </w:rPr>
        <w:t>24.</w:t>
      </w:r>
      <w:r w:rsidRPr="006D7885">
        <w:rPr>
          <w:bCs/>
        </w:rPr>
        <w:tab/>
      </w:r>
      <w:bookmarkStart w:id="29" w:name="_Hlk84350112"/>
      <w:r w:rsidRPr="006D7885">
        <w:rPr>
          <w:bCs/>
        </w:rPr>
        <w:t>Les documents suivants portant le numéro d’homologation indiqué ci-dessus peuvent être obtenus sur demande</w:t>
      </w:r>
      <w:bookmarkEnd w:id="29"/>
      <w:r w:rsidRPr="006D7885">
        <w:rPr>
          <w:bCs/>
        </w:rPr>
        <w:tab/>
        <w:t>».</w:t>
      </w:r>
    </w:p>
    <w:bookmarkEnd w:id="19"/>
    <w:p w14:paraId="558822EC" w14:textId="30CF28B7" w:rsidR="007210BA" w:rsidRPr="006D7885" w:rsidRDefault="007210BA" w:rsidP="00EF313B">
      <w:pPr>
        <w:pStyle w:val="SingleTxtG"/>
        <w:keepNext/>
        <w:rPr>
          <w:lang w:val="fr-FR"/>
        </w:rPr>
      </w:pPr>
      <w:r w:rsidRPr="006D7885">
        <w:rPr>
          <w:i/>
          <w:iCs/>
          <w:lang w:val="fr-FR"/>
        </w:rPr>
        <w:t>Annexe 1B, point 7</w:t>
      </w:r>
      <w:r w:rsidRPr="006D7885">
        <w:rPr>
          <w:lang w:val="fr-FR"/>
        </w:rPr>
        <w:t>, lire</w:t>
      </w:r>
      <w:r w:rsidR="00EF313B" w:rsidRPr="006D7885">
        <w:rPr>
          <w:lang w:val="fr-FR"/>
        </w:rPr>
        <w:t> </w:t>
      </w:r>
      <w:r w:rsidRPr="006D7885">
        <w:rPr>
          <w:lang w:val="fr-FR"/>
        </w:rPr>
        <w:t xml:space="preserve">: </w:t>
      </w:r>
    </w:p>
    <w:p w14:paraId="62B0AD85" w14:textId="27D24985" w:rsidR="007210BA" w:rsidRPr="006D7885" w:rsidRDefault="007210BA" w:rsidP="00EF313B">
      <w:pPr>
        <w:widowControl w:val="0"/>
        <w:tabs>
          <w:tab w:val="left" w:pos="1701"/>
          <w:tab w:val="right" w:leader="dot" w:pos="8500"/>
        </w:tabs>
        <w:suppressAutoHyphens w:val="0"/>
        <w:kinsoku/>
        <w:overflowPunct/>
        <w:autoSpaceDE/>
        <w:autoSpaceDN/>
        <w:adjustRightInd/>
        <w:snapToGrid/>
        <w:spacing w:after="240"/>
        <w:ind w:left="1100" w:right="1140"/>
        <w:rPr>
          <w:bCs/>
        </w:rPr>
      </w:pPr>
      <w:r w:rsidRPr="006D7885">
        <w:t>« 7.</w:t>
      </w:r>
      <w:r w:rsidR="00EF313B" w:rsidRPr="006D7885">
        <w:tab/>
      </w:r>
      <w:r w:rsidRPr="006D7885">
        <w:t>Description sommaire de l’écran</w:t>
      </w:r>
      <w:r w:rsidRPr="006D7885">
        <w:rPr>
          <w:b/>
          <w:bCs/>
        </w:rPr>
        <w:t xml:space="preserve"> et, le cas échéant, de l’écran intérieur</w:t>
      </w:r>
      <w:r w:rsidR="00EF313B" w:rsidRPr="006D7885">
        <w:rPr>
          <w:b/>
          <w:bCs/>
        </w:rPr>
        <w:t> </w:t>
      </w:r>
      <w:r w:rsidRPr="006D7885">
        <w:rPr>
          <w:b/>
          <w:bCs/>
        </w:rPr>
        <w:t>:</w:t>
      </w:r>
      <w:r w:rsidRPr="006D7885">
        <w:rPr>
          <w:b/>
          <w:bCs/>
        </w:rPr>
        <w:tab/>
      </w:r>
      <w:r w:rsidRPr="006D7885">
        <w:rPr>
          <w:bCs/>
        </w:rPr>
        <w:t>».</w:t>
      </w:r>
    </w:p>
    <w:p w14:paraId="2EFDB5D6" w14:textId="4D5A98CB" w:rsidR="007210BA" w:rsidRPr="006D7885" w:rsidRDefault="007210BA" w:rsidP="00EF313B">
      <w:pPr>
        <w:pStyle w:val="SingleTxtG"/>
        <w:keepNext/>
        <w:rPr>
          <w:bCs/>
          <w:lang w:val="fr-FR"/>
        </w:rPr>
      </w:pPr>
      <w:r w:rsidRPr="006D7885">
        <w:rPr>
          <w:bCs/>
          <w:i/>
          <w:iCs/>
          <w:lang w:val="fr-FR"/>
        </w:rPr>
        <w:t>Ajoute une nouvelle annexe 1C</w:t>
      </w:r>
      <w:r w:rsidRPr="006D7885">
        <w:rPr>
          <w:bCs/>
          <w:lang w:val="fr-FR"/>
        </w:rPr>
        <w:t>, libellée comme suit</w:t>
      </w:r>
      <w:r w:rsidR="00EF313B" w:rsidRPr="006D7885">
        <w:rPr>
          <w:bCs/>
          <w:lang w:val="fr-FR"/>
        </w:rPr>
        <w:t> </w:t>
      </w:r>
      <w:r w:rsidRPr="006D7885">
        <w:rPr>
          <w:bCs/>
          <w:lang w:val="fr-FR"/>
        </w:rPr>
        <w:t>:</w:t>
      </w:r>
    </w:p>
    <w:p w14:paraId="5635A982" w14:textId="77777777" w:rsidR="007210BA" w:rsidRPr="006D7885" w:rsidRDefault="007210BA" w:rsidP="007210BA">
      <w:pPr>
        <w:pStyle w:val="HChG"/>
        <w:rPr>
          <w:lang w:val="fr-FR"/>
        </w:rPr>
      </w:pPr>
      <w:r w:rsidRPr="006D7885">
        <w:rPr>
          <w:lang w:val="fr-FR"/>
        </w:rPr>
        <w:tab/>
      </w:r>
      <w:r w:rsidRPr="006D7885">
        <w:rPr>
          <w:b w:val="0"/>
          <w:bCs/>
          <w:sz w:val="20"/>
          <w:szCs w:val="14"/>
          <w:lang w:val="fr-FR"/>
        </w:rPr>
        <w:t>« </w:t>
      </w:r>
      <w:r w:rsidRPr="006D7885">
        <w:rPr>
          <w:lang w:val="fr-FR"/>
        </w:rPr>
        <w:t>Annexe 1C</w:t>
      </w:r>
    </w:p>
    <w:p w14:paraId="63B4C71A" w14:textId="3B1B8DD2" w:rsidR="007210BA" w:rsidRPr="006D7885" w:rsidRDefault="007210BA" w:rsidP="00EF313B">
      <w:pPr>
        <w:pStyle w:val="H23G"/>
        <w:rPr>
          <w:lang w:val="fr-FR"/>
        </w:rPr>
      </w:pPr>
      <w:r w:rsidRPr="006D7885">
        <w:rPr>
          <w:lang w:val="fr-FR"/>
        </w:rPr>
        <w:tab/>
      </w:r>
      <w:r w:rsidR="00EF313B" w:rsidRPr="006D7885">
        <w:rPr>
          <w:lang w:val="fr-FR"/>
        </w:rPr>
        <w:tab/>
      </w:r>
      <w:r w:rsidR="00EF313B" w:rsidRPr="006D7885">
        <w:rPr>
          <w:lang w:val="fr-FR"/>
        </w:rPr>
        <w:tab/>
      </w:r>
      <w:r w:rsidRPr="006D7885">
        <w:rPr>
          <w:lang w:val="fr-FR"/>
        </w:rPr>
        <w:t xml:space="preserve">Communication </w:t>
      </w:r>
    </w:p>
    <w:p w14:paraId="29471959" w14:textId="26E40641" w:rsidR="007210BA" w:rsidRPr="006D7885" w:rsidRDefault="007210BA" w:rsidP="00EF313B">
      <w:pPr>
        <w:spacing w:after="120"/>
        <w:ind w:left="567" w:right="40" w:firstLine="567"/>
        <w:rPr>
          <w:b/>
          <w:bCs/>
        </w:rPr>
      </w:pPr>
      <w:r w:rsidRPr="006D7885">
        <w:rPr>
          <w:b/>
          <w:bCs/>
        </w:rPr>
        <w:t>(Format maximal</w:t>
      </w:r>
      <w:r w:rsidR="00EF313B" w:rsidRPr="006D7885">
        <w:rPr>
          <w:b/>
          <w:bCs/>
        </w:rPr>
        <w:t> </w:t>
      </w:r>
      <w:r w:rsidRPr="006D7885">
        <w:rPr>
          <w:b/>
          <w:bCs/>
        </w:rPr>
        <w:t>: A4 (210 x 297 mm)</w:t>
      </w:r>
    </w:p>
    <w:p w14:paraId="27A42A33" w14:textId="375D18AE" w:rsidR="007210BA" w:rsidRPr="006D7885" w:rsidRDefault="007210BA" w:rsidP="00EF313B">
      <w:pPr>
        <w:spacing w:after="240" w:line="240" w:lineRule="auto"/>
        <w:ind w:left="1276" w:right="40"/>
        <w:contextualSpacing/>
        <w:rPr>
          <w:b/>
          <w:bCs/>
        </w:rPr>
      </w:pPr>
      <w:r w:rsidRPr="006D7885">
        <w:rPr>
          <w:b/>
          <w:bCs/>
        </w:rPr>
        <w:t xml:space="preserve"> </w:t>
      </w:r>
      <w:r w:rsidRPr="006D7885">
        <w:rPr>
          <w:b/>
          <w:bCs/>
          <w:noProof/>
          <w:lang w:eastAsia="it-IT"/>
        </w:rPr>
        <mc:AlternateContent>
          <mc:Choice Requires="wps">
            <w:drawing>
              <wp:anchor distT="0" distB="0" distL="114300" distR="114300" simplePos="0" relativeHeight="251659264" behindDoc="0" locked="0" layoutInCell="1" allowOverlap="1" wp14:anchorId="01268038" wp14:editId="3D11A395">
                <wp:simplePos x="0" y="0"/>
                <wp:positionH relativeFrom="column">
                  <wp:posOffset>2730500</wp:posOffset>
                </wp:positionH>
                <wp:positionV relativeFrom="paragraph">
                  <wp:posOffset>28575</wp:posOffset>
                </wp:positionV>
                <wp:extent cx="3471545" cy="914400"/>
                <wp:effectExtent l="0" t="0" r="0" b="0"/>
                <wp:wrapNone/>
                <wp:docPr id="2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25E5C" w14:textId="3EADBC07" w:rsidR="00F4632F" w:rsidRPr="00EF313B"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EF313B">
                              <w:t>Émanant de :</w:t>
                            </w:r>
                            <w:r w:rsidRPr="00EF313B">
                              <w:tab/>
                              <w:t>Nom de l’administration</w:t>
                            </w:r>
                            <w:r>
                              <w:t> </w:t>
                            </w:r>
                            <w:r w:rsidRPr="00EF313B">
                              <w:t>:</w:t>
                            </w:r>
                          </w:p>
                          <w:p w14:paraId="27BAD494" w14:textId="5504B252"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pPr>
                            <w:r w:rsidRPr="00EF313B">
                              <w:t>......................................</w:t>
                            </w:r>
                            <w:r>
                              <w:t>...</w:t>
                            </w:r>
                          </w:p>
                          <w:p w14:paraId="4579ED7C" w14:textId="1785EEBD"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rsidRPr="00C23BFE">
                              <w:t>......................................</w:t>
                            </w:r>
                            <w:r>
                              <w:t>...</w:t>
                            </w:r>
                          </w:p>
                          <w:p w14:paraId="71987EF7" w14:textId="044EDD9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8038" id="_x0000_s1027" type="#_x0000_t202" style="position:absolute;left:0;text-align:left;margin-left:215pt;margin-top:2.25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" stroked="f">
                <v:textbox>
                  <w:txbxContent>
                    <w:p w14:paraId="3C125E5C" w14:textId="3EADBC07" w:rsidR="00F4632F" w:rsidRPr="00EF313B"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EF313B">
                        <w:t>Émanant de :</w:t>
                      </w:r>
                      <w:r w:rsidRPr="00EF313B">
                        <w:tab/>
                        <w:t>Nom de l’administration</w:t>
                      </w:r>
                      <w:r>
                        <w:t> </w:t>
                      </w:r>
                      <w:r w:rsidRPr="00EF313B">
                        <w:t>:</w:t>
                      </w:r>
                    </w:p>
                    <w:p w14:paraId="27BAD494" w14:textId="5504B252"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pPr>
                      <w:r w:rsidRPr="00EF313B">
                        <w:t>......................................</w:t>
                      </w:r>
                      <w:r>
                        <w:t>...</w:t>
                      </w:r>
                    </w:p>
                    <w:p w14:paraId="4579ED7C" w14:textId="1785EEBD"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rsidRPr="00C23BFE">
                        <w:t>......................................</w:t>
                      </w:r>
                      <w:r>
                        <w:t>...</w:t>
                      </w:r>
                    </w:p>
                    <w:p w14:paraId="71987EF7" w14:textId="044EDD97" w:rsidR="00F4632F" w:rsidRDefault="00F4632F" w:rsidP="007210B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v:textbox>
              </v:shape>
            </w:pict>
          </mc:Fallback>
        </mc:AlternateContent>
      </w:r>
      <w:r w:rsidRPr="006D7885">
        <w:rPr>
          <w:b/>
          <w:bCs/>
          <w:noProof/>
          <w:lang w:eastAsia="it-IT"/>
        </w:rPr>
        <w:drawing>
          <wp:inline distT="0" distB="0" distL="0" distR="0" wp14:anchorId="68BD70A8" wp14:editId="4697C70E">
            <wp:extent cx="905510" cy="90551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EA4EA2">
        <w:rPr>
          <w:color w:val="FFFFFF" w:themeColor="background1"/>
          <w:sz w:val="18"/>
          <w:szCs w:val="18"/>
          <w:vertAlign w:val="superscript"/>
        </w:rPr>
        <w:footnoteReference w:id="6"/>
      </w:r>
    </w:p>
    <w:p w14:paraId="5FF3A936" w14:textId="20288BF1" w:rsidR="007210BA" w:rsidRPr="006D7885" w:rsidRDefault="007210BA" w:rsidP="006D7885">
      <w:pPr>
        <w:tabs>
          <w:tab w:val="left" w:pos="2410"/>
        </w:tabs>
        <w:spacing w:before="240"/>
        <w:ind w:left="1134"/>
        <w:rPr>
          <w:b/>
          <w:bCs/>
        </w:rPr>
      </w:pPr>
      <w:r w:rsidRPr="006D7885">
        <w:rPr>
          <w:b/>
          <w:bCs/>
        </w:rPr>
        <w:t>Concernant</w:t>
      </w:r>
      <w:r w:rsidRPr="006D7885">
        <w:rPr>
          <w:rStyle w:val="Appelnotedebasdep"/>
        </w:rPr>
        <w:footnoteReference w:customMarkFollows="1" w:id="7"/>
        <w:t>2</w:t>
      </w:r>
      <w:r w:rsidR="00EF313B" w:rsidRPr="006D7885">
        <w:t> </w:t>
      </w:r>
      <w:r w:rsidRPr="006D7885">
        <w:rPr>
          <w:b/>
          <w:bCs/>
        </w:rPr>
        <w:t>:</w:t>
      </w:r>
      <w:r w:rsidR="006D7885">
        <w:rPr>
          <w:b/>
          <w:bCs/>
        </w:rPr>
        <w:tab/>
      </w:r>
      <w:r w:rsidRPr="006D7885">
        <w:rPr>
          <w:b/>
          <w:bCs/>
        </w:rPr>
        <w:t>Délivrance d’une homologation</w:t>
      </w:r>
    </w:p>
    <w:p w14:paraId="21AF6FC9" w14:textId="77777777" w:rsidR="007210BA" w:rsidRPr="006D7885" w:rsidRDefault="007210BA" w:rsidP="006D7885">
      <w:pPr>
        <w:tabs>
          <w:tab w:val="left" w:pos="2410"/>
        </w:tabs>
        <w:ind w:left="1134"/>
        <w:rPr>
          <w:b/>
          <w:bCs/>
        </w:rPr>
      </w:pPr>
      <w:r w:rsidRPr="006D7885">
        <w:rPr>
          <w:b/>
          <w:bCs/>
        </w:rPr>
        <w:tab/>
        <w:t>Extension d’homologation</w:t>
      </w:r>
    </w:p>
    <w:p w14:paraId="62602C76" w14:textId="77777777" w:rsidR="007210BA" w:rsidRPr="006D7885" w:rsidRDefault="007210BA" w:rsidP="006D7885">
      <w:pPr>
        <w:tabs>
          <w:tab w:val="left" w:pos="2410"/>
        </w:tabs>
        <w:ind w:left="1134"/>
        <w:rPr>
          <w:b/>
          <w:bCs/>
        </w:rPr>
      </w:pPr>
      <w:r w:rsidRPr="006D7885">
        <w:rPr>
          <w:b/>
          <w:bCs/>
        </w:rPr>
        <w:tab/>
        <w:t>Refus d’homologation</w:t>
      </w:r>
    </w:p>
    <w:p w14:paraId="1E969EC9" w14:textId="77777777" w:rsidR="007210BA" w:rsidRPr="006D7885" w:rsidRDefault="007210BA" w:rsidP="006D7885">
      <w:pPr>
        <w:tabs>
          <w:tab w:val="left" w:pos="2410"/>
        </w:tabs>
        <w:ind w:left="1134"/>
        <w:rPr>
          <w:b/>
          <w:bCs/>
        </w:rPr>
      </w:pPr>
      <w:r w:rsidRPr="006D7885">
        <w:rPr>
          <w:b/>
          <w:bCs/>
        </w:rPr>
        <w:tab/>
        <w:t>Retrait d’homologation</w:t>
      </w:r>
    </w:p>
    <w:p w14:paraId="1356386C" w14:textId="6DB502C7" w:rsidR="007210BA" w:rsidRPr="006D7885" w:rsidRDefault="007210BA" w:rsidP="006D7885">
      <w:pPr>
        <w:tabs>
          <w:tab w:val="left" w:pos="2410"/>
        </w:tabs>
        <w:ind w:left="1134"/>
        <w:rPr>
          <w:b/>
          <w:bCs/>
        </w:rPr>
      </w:pPr>
      <w:r w:rsidRPr="006D7885">
        <w:rPr>
          <w:b/>
          <w:bCs/>
        </w:rPr>
        <w:tab/>
        <w:t>Arrêt définitif de la production</w:t>
      </w:r>
    </w:p>
    <w:p w14:paraId="54388DFE" w14:textId="77777777" w:rsidR="00EF313B" w:rsidRPr="006D7885" w:rsidRDefault="00EF313B" w:rsidP="007210BA">
      <w:pPr>
        <w:tabs>
          <w:tab w:val="left" w:pos="2300"/>
        </w:tabs>
        <w:spacing w:line="240" w:lineRule="auto"/>
        <w:ind w:left="1100" w:right="1139"/>
        <w:contextualSpacing/>
        <w:rPr>
          <w:b/>
          <w:bCs/>
        </w:rPr>
      </w:pPr>
    </w:p>
    <w:p w14:paraId="6DBF51EF" w14:textId="63F51045" w:rsidR="007210BA" w:rsidRPr="006D7885" w:rsidRDefault="007210BA" w:rsidP="006922B3">
      <w:pPr>
        <w:spacing w:after="120"/>
        <w:ind w:left="1134" w:right="1134"/>
        <w:rPr>
          <w:b/>
          <w:bCs/>
        </w:rPr>
      </w:pPr>
      <w:r w:rsidRPr="006D7885">
        <w:rPr>
          <w:b/>
          <w:bCs/>
        </w:rPr>
        <w:t>d’un type d’accessoire de casque en application du Règlement ONU n</w:t>
      </w:r>
      <w:r w:rsidRPr="006D7885">
        <w:rPr>
          <w:b/>
          <w:bCs/>
          <w:vertAlign w:val="superscript"/>
        </w:rPr>
        <w:t>o</w:t>
      </w:r>
      <w:r w:rsidR="00EF313B" w:rsidRPr="006D7885">
        <w:rPr>
          <w:b/>
          <w:bCs/>
        </w:rPr>
        <w:t> </w:t>
      </w:r>
      <w:r w:rsidRPr="006D7885">
        <w:rPr>
          <w:b/>
          <w:bCs/>
        </w:rPr>
        <w:t>22</w:t>
      </w:r>
    </w:p>
    <w:p w14:paraId="14603DE1" w14:textId="06B8A550" w:rsidR="007210BA" w:rsidRPr="006D7885" w:rsidRDefault="007210BA" w:rsidP="006922B3">
      <w:pPr>
        <w:spacing w:after="120"/>
        <w:ind w:left="1134" w:right="1134"/>
        <w:jc w:val="both"/>
        <w:rPr>
          <w:b/>
          <w:bCs/>
        </w:rPr>
      </w:pPr>
      <w:r w:rsidRPr="006D7885">
        <w:rPr>
          <w:b/>
          <w:bCs/>
        </w:rPr>
        <w:t>Homologation n</w:t>
      </w:r>
      <w:r w:rsidRPr="006D7885">
        <w:rPr>
          <w:b/>
          <w:bCs/>
          <w:vertAlign w:val="superscript"/>
        </w:rPr>
        <w:t>o</w:t>
      </w:r>
      <w:r w:rsidR="00EF5E5F" w:rsidRPr="006D7885">
        <w:rPr>
          <w:b/>
          <w:bCs/>
        </w:rPr>
        <w:t> </w:t>
      </w:r>
      <w:r w:rsidRPr="006D7885">
        <w:rPr>
          <w:b/>
          <w:bCs/>
        </w:rPr>
        <w:t>: ...........................................</w:t>
      </w:r>
      <w:r w:rsidRPr="006D7885">
        <w:rPr>
          <w:b/>
          <w:bCs/>
        </w:rPr>
        <w:tab/>
        <w:t>Extension n</w:t>
      </w:r>
      <w:r w:rsidRPr="006D7885">
        <w:rPr>
          <w:b/>
          <w:bCs/>
          <w:vertAlign w:val="superscript"/>
        </w:rPr>
        <w:t>o</w:t>
      </w:r>
      <w:r w:rsidR="00EF5E5F" w:rsidRPr="006D7885">
        <w:rPr>
          <w:b/>
          <w:bCs/>
        </w:rPr>
        <w:t> </w:t>
      </w:r>
      <w:r w:rsidRPr="006D7885">
        <w:rPr>
          <w:b/>
          <w:bCs/>
        </w:rPr>
        <w:t>: ..........................................</w:t>
      </w:r>
      <w:r w:rsidR="00EF5E5F" w:rsidRPr="006D7885">
        <w:rPr>
          <w:b/>
          <w:bCs/>
        </w:rPr>
        <w:t>.</w:t>
      </w:r>
    </w:p>
    <w:p w14:paraId="4B32B003" w14:textId="57EFDFB3"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1.</w:t>
      </w:r>
      <w:r w:rsidR="00EF5E5F" w:rsidRPr="006D7885">
        <w:rPr>
          <w:b/>
          <w:bCs/>
        </w:rPr>
        <w:tab/>
      </w:r>
      <w:r w:rsidRPr="006D7885">
        <w:rPr>
          <w:b/>
          <w:bCs/>
        </w:rPr>
        <w:t>Marque de fabrique ou de commerce</w:t>
      </w:r>
      <w:r w:rsidR="00EF5E5F" w:rsidRPr="006D7885">
        <w:rPr>
          <w:b/>
          <w:bCs/>
        </w:rPr>
        <w:t> </w:t>
      </w:r>
      <w:r w:rsidRPr="006D7885">
        <w:rPr>
          <w:b/>
          <w:bCs/>
        </w:rPr>
        <w:t>:</w:t>
      </w:r>
      <w:r w:rsidRPr="006D7885">
        <w:rPr>
          <w:b/>
          <w:bCs/>
        </w:rPr>
        <w:tab/>
      </w:r>
    </w:p>
    <w:p w14:paraId="729743AB" w14:textId="1D43B49A"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2.</w:t>
      </w:r>
      <w:r w:rsidR="00EF5E5F" w:rsidRPr="006D7885">
        <w:rPr>
          <w:b/>
          <w:bCs/>
        </w:rPr>
        <w:tab/>
      </w:r>
      <w:r w:rsidRPr="006D7885">
        <w:rPr>
          <w:b/>
          <w:bCs/>
        </w:rPr>
        <w:t>Type</w:t>
      </w:r>
      <w:r w:rsidR="00EF5E5F" w:rsidRPr="006D7885">
        <w:rPr>
          <w:b/>
          <w:bCs/>
        </w:rPr>
        <w:t> </w:t>
      </w:r>
      <w:r w:rsidRPr="006D7885">
        <w:rPr>
          <w:b/>
          <w:bCs/>
        </w:rPr>
        <w:t>:</w:t>
      </w:r>
      <w:r w:rsidRPr="006D7885">
        <w:rPr>
          <w:b/>
          <w:bCs/>
        </w:rPr>
        <w:tab/>
      </w:r>
    </w:p>
    <w:p w14:paraId="300BFC7F" w14:textId="497433BD"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3.</w:t>
      </w:r>
      <w:r w:rsidR="00EF5E5F" w:rsidRPr="006D7885">
        <w:rPr>
          <w:b/>
          <w:bCs/>
        </w:rPr>
        <w:tab/>
      </w:r>
      <w:r w:rsidRPr="006D7885">
        <w:rPr>
          <w:b/>
          <w:bCs/>
        </w:rPr>
        <w:t>Nom du fabricant :</w:t>
      </w:r>
      <w:r w:rsidRPr="006D7885">
        <w:rPr>
          <w:b/>
          <w:bCs/>
        </w:rPr>
        <w:tab/>
      </w:r>
    </w:p>
    <w:p w14:paraId="56E253E6" w14:textId="09971B71"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4.</w:t>
      </w:r>
      <w:r w:rsidR="00EF5E5F" w:rsidRPr="006D7885">
        <w:rPr>
          <w:b/>
          <w:bCs/>
        </w:rPr>
        <w:tab/>
      </w:r>
      <w:r w:rsidRPr="006D7885">
        <w:rPr>
          <w:b/>
          <w:bCs/>
        </w:rPr>
        <w:t>Adresse :</w:t>
      </w:r>
      <w:r w:rsidRPr="006D7885">
        <w:rPr>
          <w:b/>
          <w:bCs/>
        </w:rPr>
        <w:tab/>
      </w:r>
    </w:p>
    <w:p w14:paraId="43B98E7F" w14:textId="17FD49EE"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5.</w:t>
      </w:r>
      <w:r w:rsidR="00EF5E5F" w:rsidRPr="006D7885">
        <w:rPr>
          <w:b/>
          <w:bCs/>
        </w:rPr>
        <w:tab/>
      </w:r>
      <w:r w:rsidRPr="006D7885">
        <w:rPr>
          <w:b/>
          <w:bCs/>
        </w:rPr>
        <w:t>Le cas échéant, nom de son représentant :</w:t>
      </w:r>
      <w:r w:rsidRPr="006D7885">
        <w:rPr>
          <w:b/>
          <w:bCs/>
        </w:rPr>
        <w:tab/>
      </w:r>
    </w:p>
    <w:p w14:paraId="409C8636" w14:textId="7639D883"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6.</w:t>
      </w:r>
      <w:r w:rsidR="00EF5E5F" w:rsidRPr="006D7885">
        <w:rPr>
          <w:b/>
          <w:bCs/>
        </w:rPr>
        <w:tab/>
      </w:r>
      <w:r w:rsidRPr="006D7885">
        <w:rPr>
          <w:b/>
          <w:bCs/>
        </w:rPr>
        <w:t>Adresse :</w:t>
      </w:r>
      <w:r w:rsidRPr="006D7885">
        <w:rPr>
          <w:b/>
          <w:bCs/>
        </w:rPr>
        <w:tab/>
      </w:r>
    </w:p>
    <w:p w14:paraId="4FD5AAEB" w14:textId="58C3B583"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7.</w:t>
      </w:r>
      <w:r w:rsidR="00EF5E5F" w:rsidRPr="006D7885">
        <w:rPr>
          <w:b/>
          <w:bCs/>
        </w:rPr>
        <w:tab/>
      </w:r>
      <w:r w:rsidRPr="006D7885">
        <w:rPr>
          <w:b/>
          <w:bCs/>
        </w:rPr>
        <w:t>Description sommaire de l’accessoire/des accessoires (fonctionnalité(s))</w:t>
      </w:r>
      <w:r w:rsidRPr="006D7885">
        <w:rPr>
          <w:b/>
          <w:bCs/>
          <w:sz w:val="18"/>
          <w:szCs w:val="18"/>
          <w:vertAlign w:val="superscript"/>
        </w:rPr>
        <w:t>2</w:t>
      </w:r>
      <w:r w:rsidR="00EF5E5F" w:rsidRPr="006D7885">
        <w:rPr>
          <w:b/>
          <w:bCs/>
        </w:rPr>
        <w:t> </w:t>
      </w:r>
      <w:r w:rsidRPr="006D7885">
        <w:rPr>
          <w:b/>
          <w:bCs/>
        </w:rPr>
        <w:t>:</w:t>
      </w:r>
      <w:r w:rsidRPr="006D7885">
        <w:rPr>
          <w:b/>
          <w:bCs/>
        </w:rPr>
        <w:tab/>
      </w:r>
    </w:p>
    <w:p w14:paraId="530AE963" w14:textId="7C1F4026"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8.</w:t>
      </w:r>
      <w:r w:rsidR="00EF5E5F" w:rsidRPr="006D7885">
        <w:rPr>
          <w:b/>
          <w:bCs/>
        </w:rPr>
        <w:tab/>
      </w:r>
      <w:r w:rsidRPr="006D7885">
        <w:rPr>
          <w:b/>
          <w:bCs/>
        </w:rPr>
        <w:t>Accessoire spécial (SA)/accessoire universel (UA)</w:t>
      </w:r>
      <w:r w:rsidRPr="006D7885">
        <w:rPr>
          <w:b/>
          <w:bCs/>
          <w:sz w:val="18"/>
          <w:szCs w:val="18"/>
          <w:vertAlign w:val="superscript"/>
        </w:rPr>
        <w:t>2</w:t>
      </w:r>
    </w:p>
    <w:p w14:paraId="64A86A02" w14:textId="7FA8160D"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134" w:right="1134"/>
        <w:rPr>
          <w:b/>
          <w:bCs/>
        </w:rPr>
      </w:pPr>
      <w:r w:rsidRPr="006D7885">
        <w:rPr>
          <w:b/>
          <w:bCs/>
        </w:rPr>
        <w:t>9.</w:t>
      </w:r>
      <w:r w:rsidR="00EF5E5F" w:rsidRPr="006D7885">
        <w:rPr>
          <w:b/>
          <w:bCs/>
        </w:rPr>
        <w:tab/>
      </w:r>
      <w:r w:rsidRPr="006D7885">
        <w:rPr>
          <w:b/>
          <w:bCs/>
        </w:rPr>
        <w:t>Pour un casque de type SA sur lequel l’accessoire peut être monté :</w:t>
      </w:r>
      <w:r w:rsidRPr="006D7885">
        <w:rPr>
          <w:b/>
          <w:bCs/>
        </w:rPr>
        <w:tab/>
      </w:r>
    </w:p>
    <w:p w14:paraId="2BF7AFE9" w14:textId="0D0C92BC"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10.</w:t>
      </w:r>
      <w:r w:rsidR="00EF5E5F" w:rsidRPr="006D7885">
        <w:rPr>
          <w:b/>
          <w:bCs/>
        </w:rPr>
        <w:tab/>
      </w:r>
      <w:r w:rsidRPr="006D7885">
        <w:rPr>
          <w:b/>
          <w:bCs/>
        </w:rPr>
        <w:t>Pour un casque de type UA, avec haut-parleurs (S ou S45)/microphone (M), emplacement de montage : F/L/R</w:t>
      </w:r>
      <w:r w:rsidRPr="006D7885">
        <w:rPr>
          <w:b/>
          <w:bCs/>
          <w:sz w:val="18"/>
          <w:szCs w:val="18"/>
          <w:vertAlign w:val="superscript"/>
        </w:rPr>
        <w:t>2</w:t>
      </w:r>
    </w:p>
    <w:p w14:paraId="582447AC" w14:textId="616E5FF6"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11.</w:t>
      </w:r>
      <w:r w:rsidR="006922B3" w:rsidRPr="006D7885">
        <w:rPr>
          <w:b/>
          <w:bCs/>
        </w:rPr>
        <w:tab/>
      </w:r>
      <w:r w:rsidRPr="006D7885">
        <w:rPr>
          <w:b/>
          <w:bCs/>
        </w:rPr>
        <w:t>Présenté à l’homologation le :</w:t>
      </w:r>
      <w:r w:rsidRPr="006D7885">
        <w:rPr>
          <w:b/>
          <w:bCs/>
        </w:rPr>
        <w:tab/>
      </w:r>
    </w:p>
    <w:p w14:paraId="02DE7D03" w14:textId="3E6103A7"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lastRenderedPageBreak/>
        <w:t>12.</w:t>
      </w:r>
      <w:r w:rsidR="006922B3" w:rsidRPr="006D7885">
        <w:rPr>
          <w:b/>
          <w:bCs/>
        </w:rPr>
        <w:tab/>
      </w:r>
      <w:r w:rsidRPr="006D7885">
        <w:rPr>
          <w:b/>
          <w:bCs/>
        </w:rPr>
        <w:t>Service technique chargé des essais d’homologation :</w:t>
      </w:r>
      <w:r w:rsidRPr="006D7885">
        <w:rPr>
          <w:b/>
          <w:bCs/>
        </w:rPr>
        <w:tab/>
      </w:r>
    </w:p>
    <w:p w14:paraId="2C6E824E" w14:textId="6DDE23E3"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13.</w:t>
      </w:r>
      <w:r w:rsidR="006922B3" w:rsidRPr="006D7885">
        <w:rPr>
          <w:b/>
          <w:bCs/>
        </w:rPr>
        <w:tab/>
      </w:r>
      <w:r w:rsidRPr="006D7885">
        <w:rPr>
          <w:b/>
          <w:bCs/>
        </w:rPr>
        <w:t>Numéro du procès-verbal délivré par ce service :</w:t>
      </w:r>
      <w:r w:rsidRPr="006D7885">
        <w:rPr>
          <w:b/>
          <w:bCs/>
        </w:rPr>
        <w:tab/>
      </w:r>
    </w:p>
    <w:p w14:paraId="2689B63E" w14:textId="541C576D"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14.</w:t>
      </w:r>
      <w:r w:rsidR="006922B3" w:rsidRPr="006D7885">
        <w:rPr>
          <w:b/>
          <w:bCs/>
        </w:rPr>
        <w:tab/>
      </w:r>
      <w:r w:rsidRPr="006D7885">
        <w:rPr>
          <w:b/>
          <w:bCs/>
        </w:rPr>
        <w:t>Observations :</w:t>
      </w:r>
      <w:r w:rsidRPr="006D7885">
        <w:rPr>
          <w:b/>
          <w:bCs/>
        </w:rPr>
        <w:tab/>
      </w:r>
    </w:p>
    <w:p w14:paraId="0C213315" w14:textId="27F68A54"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lang w:val="fr-FR"/>
        </w:rPr>
      </w:pPr>
      <w:r w:rsidRPr="006D7885">
        <w:rPr>
          <w:b/>
          <w:bCs/>
          <w:lang w:val="fr-FR"/>
        </w:rPr>
        <w:t>15.</w:t>
      </w:r>
      <w:r w:rsidR="006922B3" w:rsidRPr="006D7885">
        <w:rPr>
          <w:b/>
          <w:bCs/>
          <w:lang w:val="fr-FR"/>
        </w:rPr>
        <w:tab/>
      </w:r>
      <w:r w:rsidRPr="006D7885">
        <w:rPr>
          <w:b/>
          <w:bCs/>
          <w:lang w:val="fr-FR"/>
        </w:rPr>
        <w:t>Homologation accordée/prorogée/refusée/retirée</w:t>
      </w:r>
      <w:r w:rsidRPr="006D7885">
        <w:rPr>
          <w:b/>
          <w:bCs/>
          <w:sz w:val="18"/>
          <w:szCs w:val="18"/>
          <w:vertAlign w:val="superscript"/>
          <w:lang w:val="fr-FR"/>
        </w:rPr>
        <w:t>2</w:t>
      </w:r>
      <w:r w:rsidRPr="006D7885">
        <w:rPr>
          <w:b/>
          <w:bCs/>
          <w:vertAlign w:val="superscript"/>
          <w:lang w:val="fr-FR"/>
        </w:rPr>
        <w:t>.</w:t>
      </w:r>
    </w:p>
    <w:p w14:paraId="70B155D6" w14:textId="1210D9E4"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16.</w:t>
      </w:r>
      <w:r w:rsidR="006922B3" w:rsidRPr="006D7885">
        <w:rPr>
          <w:b/>
          <w:bCs/>
        </w:rPr>
        <w:tab/>
      </w:r>
      <w:r w:rsidRPr="006D7885">
        <w:rPr>
          <w:b/>
          <w:bCs/>
        </w:rPr>
        <w:t>Lieu :</w:t>
      </w:r>
      <w:r w:rsidRPr="006D7885">
        <w:rPr>
          <w:b/>
          <w:bCs/>
        </w:rPr>
        <w:tab/>
      </w:r>
    </w:p>
    <w:p w14:paraId="5E36EF32" w14:textId="79A764CB"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17.</w:t>
      </w:r>
      <w:r w:rsidR="006922B3" w:rsidRPr="006D7885">
        <w:rPr>
          <w:b/>
          <w:bCs/>
        </w:rPr>
        <w:tab/>
      </w:r>
      <w:r w:rsidRPr="006D7885">
        <w:rPr>
          <w:b/>
          <w:bCs/>
        </w:rPr>
        <w:t>Date :</w:t>
      </w:r>
      <w:r w:rsidRPr="006D7885">
        <w:rPr>
          <w:b/>
          <w:bCs/>
        </w:rPr>
        <w:tab/>
      </w:r>
    </w:p>
    <w:p w14:paraId="7C834620" w14:textId="209664FA"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120"/>
        <w:ind w:left="1701" w:right="1134" w:hanging="567"/>
        <w:rPr>
          <w:b/>
          <w:bCs/>
        </w:rPr>
      </w:pPr>
      <w:r w:rsidRPr="006D7885">
        <w:rPr>
          <w:b/>
          <w:bCs/>
        </w:rPr>
        <w:t>18.</w:t>
      </w:r>
      <w:r w:rsidR="006922B3" w:rsidRPr="006D7885">
        <w:rPr>
          <w:b/>
          <w:bCs/>
        </w:rPr>
        <w:tab/>
      </w:r>
      <w:r w:rsidRPr="006D7885">
        <w:rPr>
          <w:b/>
          <w:bCs/>
        </w:rPr>
        <w:t>Signature :</w:t>
      </w:r>
      <w:r w:rsidRPr="006D7885">
        <w:rPr>
          <w:b/>
          <w:bCs/>
        </w:rPr>
        <w:tab/>
      </w:r>
    </w:p>
    <w:p w14:paraId="53262838" w14:textId="2919D3E9" w:rsidR="007210BA" w:rsidRPr="006D7885" w:rsidRDefault="007210BA" w:rsidP="006922B3">
      <w:pPr>
        <w:widowControl w:val="0"/>
        <w:tabs>
          <w:tab w:val="left" w:pos="1701"/>
          <w:tab w:val="right" w:leader="dot" w:pos="8500"/>
        </w:tabs>
        <w:suppressAutoHyphens w:val="0"/>
        <w:kinsoku/>
        <w:overflowPunct/>
        <w:autoSpaceDE/>
        <w:autoSpaceDN/>
        <w:adjustRightInd/>
        <w:snapToGrid/>
        <w:spacing w:after="240"/>
        <w:ind w:left="1701" w:right="1134" w:hanging="567"/>
        <w:rPr>
          <w:lang w:val="fr-FR"/>
        </w:rPr>
      </w:pPr>
      <w:r w:rsidRPr="006D7885">
        <w:rPr>
          <w:b/>
          <w:bCs/>
          <w:lang w:val="fr-FR"/>
        </w:rPr>
        <w:t>19.</w:t>
      </w:r>
      <w:r w:rsidR="006922B3" w:rsidRPr="006D7885">
        <w:rPr>
          <w:b/>
          <w:bCs/>
          <w:lang w:val="fr-FR"/>
        </w:rPr>
        <w:tab/>
      </w:r>
      <w:r w:rsidRPr="006D7885">
        <w:rPr>
          <w:b/>
          <w:bCs/>
          <w:lang w:val="fr-FR"/>
        </w:rPr>
        <w:t>Les documents suivants portant le numéro d’homologation indiqué ci-dessus peuvent être obtenus sur demande</w:t>
      </w:r>
      <w:r w:rsidRPr="006D7885">
        <w:rPr>
          <w:b/>
          <w:bCs/>
          <w:lang w:val="fr-FR"/>
        </w:rPr>
        <w:tab/>
      </w:r>
      <w:r w:rsidRPr="006D7885">
        <w:rPr>
          <w:lang w:val="fr-FR"/>
        </w:rPr>
        <w:t>».</w:t>
      </w:r>
    </w:p>
    <w:p w14:paraId="79E1CA13" w14:textId="74152FFA" w:rsidR="007210BA" w:rsidRPr="006D7885" w:rsidRDefault="007210BA" w:rsidP="006922B3">
      <w:pPr>
        <w:pStyle w:val="SingleTxtG"/>
        <w:keepNext/>
        <w:rPr>
          <w:lang w:val="fr-FR"/>
        </w:rPr>
      </w:pPr>
      <w:r w:rsidRPr="006D7885">
        <w:rPr>
          <w:lang w:val="fr-FR"/>
        </w:rPr>
        <w:tab/>
      </w:r>
      <w:r w:rsidRPr="006D7885">
        <w:rPr>
          <w:i/>
          <w:iCs/>
          <w:lang w:val="fr-FR"/>
        </w:rPr>
        <w:t>Annexe 2A</w:t>
      </w:r>
      <w:r w:rsidRPr="006D7885">
        <w:rPr>
          <w:lang w:val="fr-FR"/>
        </w:rPr>
        <w:t>, lire</w:t>
      </w:r>
      <w:r w:rsidR="006922B3" w:rsidRPr="006D7885">
        <w:rPr>
          <w:lang w:val="fr-FR"/>
        </w:rPr>
        <w:t> </w:t>
      </w:r>
      <w:r w:rsidRPr="006D7885">
        <w:rPr>
          <w:lang w:val="fr-FR"/>
        </w:rPr>
        <w:t>:</w:t>
      </w:r>
    </w:p>
    <w:p w14:paraId="66124405" w14:textId="592767B1" w:rsidR="007210BA" w:rsidRPr="006D7885" w:rsidRDefault="007210BA" w:rsidP="006922B3">
      <w:pPr>
        <w:pStyle w:val="HChG"/>
        <w:rPr>
          <w:lang w:val="fr-FR"/>
        </w:rPr>
      </w:pPr>
      <w:r w:rsidRPr="006D7885">
        <w:rPr>
          <w:lang w:val="fr-FR"/>
        </w:rPr>
        <w:tab/>
      </w:r>
      <w:r w:rsidRPr="006D7885">
        <w:rPr>
          <w:b w:val="0"/>
          <w:bCs/>
          <w:sz w:val="20"/>
          <w:szCs w:val="14"/>
          <w:lang w:val="fr-FR"/>
        </w:rPr>
        <w:t>« </w:t>
      </w:r>
      <w:r w:rsidRPr="006D7885">
        <w:t>Annexe</w:t>
      </w:r>
      <w:r w:rsidRPr="006D7885">
        <w:rPr>
          <w:lang w:val="fr-FR"/>
        </w:rPr>
        <w:t xml:space="preserve"> 2A</w:t>
      </w:r>
    </w:p>
    <w:p w14:paraId="65C85D3D" w14:textId="77777777" w:rsidR="007210BA" w:rsidRPr="006D7885" w:rsidRDefault="007210BA" w:rsidP="006922B3">
      <w:pPr>
        <w:pStyle w:val="HChG"/>
      </w:pPr>
      <w:r w:rsidRPr="006D7885">
        <w:tab/>
        <w:t>I.</w:t>
      </w:r>
      <w:r w:rsidRPr="006D7885">
        <w:tab/>
        <w:t xml:space="preserve">Casque de protection </w:t>
      </w:r>
    </w:p>
    <w:p w14:paraId="52ADDCCD" w14:textId="2F15A2D3" w:rsidR="007210BA" w:rsidRPr="006D7885" w:rsidRDefault="007210BA" w:rsidP="006922B3">
      <w:pPr>
        <w:pStyle w:val="SingleTxtG"/>
        <w:rPr>
          <w:b/>
          <w:bCs/>
          <w:i/>
          <w:iCs/>
          <w:color w:val="000000" w:themeColor="text1"/>
          <w:lang w:val="fr-FR"/>
        </w:rPr>
      </w:pPr>
      <w:bookmarkStart w:id="30" w:name="_Hlk37143843"/>
      <w:r w:rsidRPr="006D7885">
        <w:rPr>
          <w:w w:val="105"/>
          <w:lang w:val="fr-FR"/>
        </w:rPr>
        <w:t>Exemple de marque d’homologation pour un casque de protection muni ou non d’un ou plusieurs types d’écran</w:t>
      </w:r>
      <w:r w:rsidRPr="006D7885">
        <w:rPr>
          <w:b/>
          <w:bCs/>
          <w:w w:val="105"/>
          <w:lang w:val="fr-FR"/>
        </w:rPr>
        <w:t>, sans/avec une/plusieurs possibilités d’adaptation d’un ou de plusieurs types d’accessoires universels</w:t>
      </w:r>
      <w:bookmarkEnd w:id="30"/>
    </w:p>
    <w:p w14:paraId="72FC9709" w14:textId="77777777" w:rsidR="007210BA" w:rsidRPr="006D7885" w:rsidRDefault="007210BA" w:rsidP="007210BA">
      <w:pPr>
        <w:pStyle w:val="SingleTxtG"/>
        <w:rPr>
          <w:bCs/>
          <w:lang w:val="fr-FR" w:eastAsia="es-ES"/>
        </w:rPr>
      </w:pPr>
      <w:r w:rsidRPr="006D7885">
        <w:rPr>
          <w:bCs/>
          <w:lang w:val="fr-FR"/>
        </w:rPr>
        <w:t xml:space="preserve">(Voir le paragraphe 5.1 du présent Règlement) </w:t>
      </w:r>
    </w:p>
    <w:p w14:paraId="7BC9499A" w14:textId="77777777" w:rsidR="007210BA" w:rsidRPr="006D7885" w:rsidRDefault="007210BA" w:rsidP="006922B3">
      <w:pPr>
        <w:pStyle w:val="SingleTxtG"/>
        <w:spacing w:after="240"/>
        <w:jc w:val="center"/>
        <w:rPr>
          <w:lang w:val="fr-FR" w:eastAsia="it-IT"/>
        </w:rPr>
      </w:pPr>
      <w:r w:rsidRPr="006D7885">
        <w:rPr>
          <w:noProof/>
          <w:lang w:val="fr-FR" w:eastAsia="it-IT"/>
        </w:rPr>
        <w:drawing>
          <wp:inline distT="0" distB="0" distL="0" distR="0" wp14:anchorId="47BC3EC0" wp14:editId="1BC01D59">
            <wp:extent cx="4150581" cy="1683155"/>
            <wp:effectExtent l="0" t="0" r="254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0220" cy="1735727"/>
                    </a:xfrm>
                    <a:prstGeom prst="rect">
                      <a:avLst/>
                    </a:prstGeom>
                  </pic:spPr>
                </pic:pic>
              </a:graphicData>
            </a:graphic>
          </wp:inline>
        </w:drawing>
      </w:r>
    </w:p>
    <w:p w14:paraId="149F3DEF" w14:textId="77777777" w:rsidR="007210BA" w:rsidRPr="006D7885" w:rsidRDefault="007210BA" w:rsidP="007210BA">
      <w:pPr>
        <w:pStyle w:val="SingleTxtG"/>
        <w:ind w:firstLine="567"/>
        <w:rPr>
          <w:bCs/>
          <w:w w:val="105"/>
          <w:lang w:val="fr-FR"/>
        </w:rPr>
      </w:pPr>
      <w:r w:rsidRPr="006D7885">
        <w:rPr>
          <w:w w:val="105"/>
          <w:lang w:val="fr-FR"/>
        </w:rPr>
        <w:t>La marque d’homologation ci-dessus, apposée sur un casque de protection, indique que ce type de casque a été homologué aux Pays-Bas (E4) sous le numéro d’homologation 061406/</w:t>
      </w:r>
      <w:r w:rsidRPr="006D7885">
        <w:rPr>
          <w:strike/>
          <w:w w:val="105"/>
          <w:lang w:val="fr-FR"/>
        </w:rPr>
        <w:t>J</w:t>
      </w:r>
      <w:r w:rsidRPr="006D7885">
        <w:rPr>
          <w:b/>
          <w:bCs/>
          <w:w w:val="105"/>
          <w:lang w:val="fr-FR"/>
        </w:rPr>
        <w:t>P</w:t>
      </w:r>
      <w:r w:rsidRPr="006D7885">
        <w:rPr>
          <w:bCs/>
          <w:w w:val="105"/>
          <w:lang w:val="fr-FR"/>
        </w:rPr>
        <w:t>.</w:t>
      </w:r>
    </w:p>
    <w:p w14:paraId="71FBC4AE" w14:textId="37161D31" w:rsidR="007210BA" w:rsidRPr="006D7885" w:rsidRDefault="007210BA" w:rsidP="007210BA">
      <w:pPr>
        <w:pStyle w:val="SingleTxtG"/>
        <w:ind w:firstLine="567"/>
        <w:rPr>
          <w:bCs/>
          <w:w w:val="105"/>
          <w:lang w:val="fr-FR"/>
        </w:rPr>
      </w:pPr>
      <w:r w:rsidRPr="006D7885">
        <w:rPr>
          <w:bCs/>
          <w:w w:val="105"/>
          <w:lang w:val="fr-FR"/>
        </w:rPr>
        <w:t xml:space="preserve">Le numéro d’homologation indique que cette homologation porte sur un casque </w:t>
      </w:r>
      <w:r w:rsidRPr="006D7885">
        <w:rPr>
          <w:b/>
          <w:w w:val="105"/>
          <w:lang w:val="fr-FR"/>
        </w:rPr>
        <w:t xml:space="preserve">pourvu d’une protection maxillaire (P) </w:t>
      </w:r>
      <w:r w:rsidRPr="006D7885">
        <w:rPr>
          <w:bCs/>
          <w:w w:val="105"/>
          <w:lang w:val="fr-FR"/>
        </w:rPr>
        <w:t>et a été accordée conformément aux prescriptions du Règlement ONU n</w:t>
      </w:r>
      <w:r w:rsidRPr="006D7885">
        <w:rPr>
          <w:bCs/>
          <w:w w:val="105"/>
          <w:vertAlign w:val="superscript"/>
          <w:lang w:val="fr-FR"/>
        </w:rPr>
        <w:t>o</w:t>
      </w:r>
      <w:r w:rsidR="006922B3" w:rsidRPr="006D7885">
        <w:rPr>
          <w:bCs/>
          <w:w w:val="105"/>
          <w:lang w:val="fr-FR"/>
        </w:rPr>
        <w:t> </w:t>
      </w:r>
      <w:r w:rsidRPr="006D7885">
        <w:rPr>
          <w:bCs/>
          <w:w w:val="105"/>
          <w:lang w:val="fr-FR"/>
        </w:rPr>
        <w:t xml:space="preserve">22 </w:t>
      </w:r>
      <w:r w:rsidRPr="006D7885">
        <w:rPr>
          <w:b/>
          <w:w w:val="105"/>
          <w:lang w:val="fr-FR"/>
        </w:rPr>
        <w:t xml:space="preserve">comprenant </w:t>
      </w:r>
      <w:r w:rsidRPr="006D7885">
        <w:rPr>
          <w:bCs/>
          <w:w w:val="105"/>
          <w:lang w:val="fr-FR"/>
        </w:rPr>
        <w:t>déjà la série 06 d’amendements au moment de l’homologation</w:t>
      </w:r>
      <w:r w:rsidRPr="006D7885">
        <w:rPr>
          <w:b/>
          <w:w w:val="105"/>
          <w:lang w:val="fr-FR"/>
        </w:rPr>
        <w:t xml:space="preserve">, que le casque peut être équipé d’un accessoire universel muni de haut-parleurs et monté à l’avant ou sur le côté </w:t>
      </w:r>
      <w:r w:rsidRPr="006D7885">
        <w:rPr>
          <w:bCs/>
          <w:w w:val="105"/>
          <w:lang w:val="fr-FR"/>
        </w:rPr>
        <w:t xml:space="preserve">et que </w:t>
      </w:r>
      <w:bookmarkStart w:id="31" w:name="_Hlk84381911"/>
      <w:r w:rsidRPr="006D7885">
        <w:rPr>
          <w:bCs/>
          <w:w w:val="105"/>
          <w:lang w:val="fr-FR"/>
        </w:rPr>
        <w:t xml:space="preserve">son numéro de série de production est </w:t>
      </w:r>
      <w:bookmarkEnd w:id="31"/>
      <w:r w:rsidRPr="006D7885">
        <w:rPr>
          <w:bCs/>
          <w:w w:val="105"/>
          <w:lang w:val="fr-FR"/>
        </w:rPr>
        <w:t>1952.</w:t>
      </w:r>
    </w:p>
    <w:p w14:paraId="62B52CE3" w14:textId="05F91DEE" w:rsidR="007210BA" w:rsidRPr="006D7885" w:rsidRDefault="007210BA" w:rsidP="007210BA">
      <w:pPr>
        <w:pStyle w:val="SingleTxtG"/>
        <w:rPr>
          <w:w w:val="105"/>
          <w:lang w:val="fr-FR"/>
        </w:rPr>
      </w:pPr>
      <w:r w:rsidRPr="006D7885">
        <w:rPr>
          <w:i/>
          <w:iCs/>
          <w:w w:val="105"/>
          <w:u w:color="000000"/>
          <w:lang w:val="fr-FR"/>
        </w:rPr>
        <w:t>Note</w:t>
      </w:r>
      <w:r w:rsidR="006922B3" w:rsidRPr="006D7885">
        <w:rPr>
          <w:i/>
          <w:iCs/>
          <w:w w:val="105"/>
          <w:u w:color="000000"/>
          <w:lang w:val="fr-FR"/>
        </w:rPr>
        <w:t> </w:t>
      </w:r>
      <w:r w:rsidRPr="006D7885">
        <w:rPr>
          <w:w w:val="105"/>
          <w:lang w:val="fr-FR"/>
        </w:rPr>
        <w:t>:</w:t>
      </w:r>
      <w:bookmarkStart w:id="32" w:name="_Hlk84382068"/>
      <w:r w:rsidR="006922B3" w:rsidRPr="006D7885">
        <w:rPr>
          <w:w w:val="105"/>
          <w:lang w:val="fr-FR"/>
        </w:rPr>
        <w:t xml:space="preserve"> </w:t>
      </w:r>
      <w:r w:rsidRPr="006D7885">
        <w:rPr>
          <w:w w:val="105"/>
          <w:lang w:val="fr-FR"/>
        </w:rPr>
        <w:t>Le numéro d’homologation et le numéro de série de production doivent être placés à proximité du cercle et être disposés soit au-dessus soit au-dessous de la lettre “E”, à gauche ou à droite de cette lettre. Les chiffres du numéro d’homologation et du numéro de série de production doivent être disposés du même côté par rapport à la lettre “E” et orientés dans le même sens. L’utilisation de chiffres romains pour les numéros d’homologation doit être évitée afin d’exclure toute confusion avec d’autres symboles</w:t>
      </w:r>
      <w:bookmarkEnd w:id="32"/>
      <w:r w:rsidRPr="006D7885">
        <w:rPr>
          <w:w w:val="105"/>
          <w:lang w:val="fr-FR"/>
        </w:rPr>
        <w:t>. ».</w:t>
      </w:r>
    </w:p>
    <w:p w14:paraId="5B87ED09" w14:textId="69FE3AEC" w:rsidR="007210BA" w:rsidRPr="006D7885" w:rsidRDefault="007210BA" w:rsidP="006922B3">
      <w:pPr>
        <w:pStyle w:val="para"/>
        <w:keepNext/>
        <w:rPr>
          <w:bCs/>
          <w:lang w:val="fr-FR"/>
        </w:rPr>
      </w:pPr>
      <w:r w:rsidRPr="006D7885">
        <w:rPr>
          <w:bCs/>
          <w:i/>
          <w:iCs/>
          <w:lang w:val="fr-FR"/>
        </w:rPr>
        <w:lastRenderedPageBreak/>
        <w:t>Ajouter une nouvelle annexe 2C</w:t>
      </w:r>
      <w:r w:rsidRPr="006D7885">
        <w:rPr>
          <w:bCs/>
          <w:lang w:val="fr-FR"/>
        </w:rPr>
        <w:t>, libellée comme suit</w:t>
      </w:r>
      <w:r w:rsidR="006922B3" w:rsidRPr="006D7885">
        <w:rPr>
          <w:bCs/>
          <w:lang w:val="fr-FR"/>
        </w:rPr>
        <w:t> </w:t>
      </w:r>
      <w:r w:rsidRPr="006D7885">
        <w:rPr>
          <w:bCs/>
          <w:lang w:val="fr-FR"/>
        </w:rPr>
        <w:t>:</w:t>
      </w:r>
    </w:p>
    <w:p w14:paraId="089D53AE" w14:textId="77777777" w:rsidR="007210BA" w:rsidRPr="006D7885" w:rsidRDefault="007210BA" w:rsidP="007210BA">
      <w:pPr>
        <w:pStyle w:val="HChG"/>
        <w:rPr>
          <w:lang w:val="fr-FR"/>
        </w:rPr>
      </w:pPr>
      <w:r w:rsidRPr="006D7885">
        <w:rPr>
          <w:b w:val="0"/>
          <w:bCs/>
          <w:lang w:val="fr-FR"/>
        </w:rPr>
        <w:tab/>
      </w:r>
      <w:r w:rsidRPr="006D7885">
        <w:rPr>
          <w:b w:val="0"/>
          <w:bCs/>
          <w:sz w:val="20"/>
          <w:szCs w:val="14"/>
          <w:lang w:val="fr-FR"/>
        </w:rPr>
        <w:t>« </w:t>
      </w:r>
      <w:r w:rsidRPr="006D7885">
        <w:rPr>
          <w:lang w:val="fr-FR"/>
        </w:rPr>
        <w:t>Annexe 2C</w:t>
      </w:r>
    </w:p>
    <w:p w14:paraId="169FF2C9" w14:textId="5D9E3957" w:rsidR="007210BA" w:rsidRPr="006D7885" w:rsidRDefault="007210BA" w:rsidP="006922B3">
      <w:pPr>
        <w:pStyle w:val="HChG"/>
        <w:rPr>
          <w:w w:val="105"/>
          <w:lang w:val="fr-FR"/>
        </w:rPr>
      </w:pPr>
      <w:r w:rsidRPr="006D7885">
        <w:rPr>
          <w:w w:val="105"/>
          <w:lang w:val="fr-FR"/>
        </w:rPr>
        <w:tab/>
      </w:r>
      <w:r w:rsidRPr="006D7885">
        <w:rPr>
          <w:w w:val="105"/>
          <w:lang w:val="fr-FR"/>
        </w:rPr>
        <w:tab/>
        <w:t xml:space="preserve">Exemple de disposition de la marque d’homologation </w:t>
      </w:r>
      <w:r w:rsidR="006922B3" w:rsidRPr="006D7885">
        <w:rPr>
          <w:w w:val="105"/>
          <w:lang w:val="fr-FR"/>
        </w:rPr>
        <w:br/>
      </w:r>
      <w:r w:rsidRPr="006D7885">
        <w:rPr>
          <w:w w:val="105"/>
          <w:lang w:val="fr-FR"/>
        </w:rPr>
        <w:t>d’un</w:t>
      </w:r>
      <w:r w:rsidR="006922B3" w:rsidRPr="006D7885">
        <w:rPr>
          <w:w w:val="105"/>
          <w:lang w:val="fr-FR"/>
        </w:rPr>
        <w:t xml:space="preserve"> </w:t>
      </w:r>
      <w:r w:rsidRPr="006D7885">
        <w:rPr>
          <w:w w:val="105"/>
          <w:lang w:val="fr-FR"/>
        </w:rPr>
        <w:t xml:space="preserve">accessoire universel </w:t>
      </w:r>
    </w:p>
    <w:p w14:paraId="1131C1D2" w14:textId="77777777" w:rsidR="007210BA" w:rsidRPr="006D7885" w:rsidRDefault="007210BA" w:rsidP="006922B3">
      <w:pPr>
        <w:pStyle w:val="SingleTxtG"/>
        <w:spacing w:after="240"/>
        <w:rPr>
          <w:b/>
          <w:w w:val="105"/>
          <w:lang w:val="fr-FR"/>
        </w:rPr>
      </w:pPr>
      <w:r w:rsidRPr="006D7885">
        <w:rPr>
          <w:b/>
          <w:w w:val="105"/>
          <w:lang w:val="fr-FR"/>
        </w:rPr>
        <w:t>(Voir paragraphe 5.4.6 du présent Règlement)</w:t>
      </w:r>
    </w:p>
    <w:p w14:paraId="4153ADD3" w14:textId="6BF34E39" w:rsidR="007210BA" w:rsidRPr="006D7885" w:rsidRDefault="007210BA" w:rsidP="007210BA">
      <w:pPr>
        <w:ind w:left="1602" w:right="10500"/>
        <w:jc w:val="center"/>
        <w:rPr>
          <w:b/>
        </w:rPr>
      </w:pPr>
      <w:r w:rsidRPr="006D7885">
        <w:rPr>
          <w:b/>
          <w:noProof/>
          <w:lang w:eastAsia="it-IT"/>
        </w:rPr>
        <w:drawing>
          <wp:inline distT="0" distB="0" distL="0" distR="0" wp14:anchorId="3432B1C1" wp14:editId="17DA0B76">
            <wp:extent cx="3949511" cy="111823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71620" cy="1124495"/>
                    </a:xfrm>
                    <a:prstGeom prst="rect">
                      <a:avLst/>
                    </a:prstGeom>
                  </pic:spPr>
                </pic:pic>
              </a:graphicData>
            </a:graphic>
          </wp:inline>
        </w:drawing>
      </w:r>
    </w:p>
    <w:p w14:paraId="700CD046" w14:textId="77777777" w:rsidR="006922B3" w:rsidRPr="006D7885" w:rsidRDefault="006922B3" w:rsidP="007210BA">
      <w:pPr>
        <w:ind w:left="1602" w:right="10500"/>
        <w:jc w:val="center"/>
        <w:rPr>
          <w:b/>
        </w:rPr>
      </w:pPr>
    </w:p>
    <w:p w14:paraId="4240607A" w14:textId="77777777" w:rsidR="007210BA" w:rsidRPr="006D7885" w:rsidRDefault="007210BA" w:rsidP="007210BA">
      <w:pPr>
        <w:pStyle w:val="SingleTxtG"/>
        <w:ind w:firstLine="468"/>
        <w:rPr>
          <w:b/>
          <w:lang w:val="fr-FR"/>
        </w:rPr>
      </w:pPr>
      <w:bookmarkStart w:id="33" w:name="_Hlk84382249"/>
      <w:r w:rsidRPr="006D7885">
        <w:rPr>
          <w:b/>
          <w:w w:val="105"/>
          <w:lang w:val="fr-FR"/>
        </w:rPr>
        <w:t xml:space="preserve">La marque d’homologation ci-dessus, apposée sur un accessoire universel, indique que ce type d’accessoire universel a été homologué aux Pays-Bas (E 4) sous le numéro d’homologation 065413. Le numéro d’homologation indique que l’homologation a été délivrée conformément aux dispositions du Règlement comprenant la série 06 d’amendements au moment de l’homologation, que le numéro de série de production de l’accessoire est 1952 </w:t>
      </w:r>
      <w:bookmarkEnd w:id="33"/>
      <w:r w:rsidRPr="006D7885">
        <w:rPr>
          <w:b/>
          <w:w w:val="105"/>
          <w:lang w:val="fr-FR"/>
        </w:rPr>
        <w:t>et qu’il est homologué pour un montage avant (F) et possède un microphone (M) et des haut-parleurs (S).</w:t>
      </w:r>
    </w:p>
    <w:p w14:paraId="3AC20695" w14:textId="650DA218" w:rsidR="007210BA" w:rsidRPr="006D7885" w:rsidRDefault="007210BA" w:rsidP="007210BA">
      <w:pPr>
        <w:pStyle w:val="SingleTxtG"/>
        <w:rPr>
          <w:b/>
          <w:w w:val="105"/>
          <w:lang w:val="fr-FR"/>
        </w:rPr>
      </w:pPr>
      <w:r w:rsidRPr="006D7885">
        <w:rPr>
          <w:b/>
          <w:i/>
          <w:iCs/>
          <w:w w:val="105"/>
          <w:u w:color="000000"/>
          <w:lang w:val="fr-FR"/>
        </w:rPr>
        <w:t>Note</w:t>
      </w:r>
      <w:r w:rsidR="006922B3" w:rsidRPr="006D7885">
        <w:rPr>
          <w:b/>
          <w:i/>
          <w:iCs/>
          <w:w w:val="105"/>
          <w:u w:color="000000"/>
          <w:lang w:val="fr-FR"/>
        </w:rPr>
        <w:t> </w:t>
      </w:r>
      <w:r w:rsidRPr="006D7885">
        <w:rPr>
          <w:b/>
          <w:w w:val="105"/>
          <w:lang w:val="fr-FR"/>
        </w:rPr>
        <w:t>:</w:t>
      </w:r>
      <w:r w:rsidR="006922B3" w:rsidRPr="006D7885">
        <w:rPr>
          <w:b/>
          <w:w w:val="105"/>
          <w:lang w:val="fr-FR"/>
        </w:rPr>
        <w:t xml:space="preserve"> </w:t>
      </w:r>
      <w:r w:rsidRPr="006D7885">
        <w:rPr>
          <w:b/>
          <w:w w:val="105"/>
          <w:lang w:val="fr-FR"/>
        </w:rPr>
        <w:t>Le numéro d’homologation et le numéro de lot de production doivent être placés à proximité du cercle et être disposés soit au-dessus soit au-dessous de la lettre “E”, à gauche ou à droite de cette lettre. Les chiffres du numéro d’homologation et du numéro de série de production doivent être disposés du même côté par rapport à la lettre “E” et orientés dans le même sens. L’utilisation de chiffres romains pour les numéros d’homologation doit être évitée afin d’exclure toute confusion avec d’autres symboles.</w:t>
      </w:r>
    </w:p>
    <w:p w14:paraId="408348F0" w14:textId="77777777" w:rsidR="007210BA" w:rsidRPr="006D7885" w:rsidRDefault="007210BA" w:rsidP="007210BA">
      <w:pPr>
        <w:pStyle w:val="SingleTxtG"/>
        <w:rPr>
          <w:b/>
          <w:w w:val="105"/>
          <w:lang w:val="fr-FR"/>
        </w:rPr>
      </w:pPr>
      <w:r w:rsidRPr="006D7885">
        <w:rPr>
          <w:b/>
          <w:iCs/>
          <w:w w:val="105"/>
          <w:u w:color="000000"/>
          <w:lang w:val="fr-FR"/>
        </w:rPr>
        <w:t>Pour des raisons d’espace, le numéro d’homologation peut être placé sur le côté de l’accessoire tourné vers le casque, à condition que l’accessoire soit installé sur un support dont il puisse être détaché facilement sans outil en vue d’un contrôle.</w:t>
      </w:r>
    </w:p>
    <w:p w14:paraId="0791EB9E" w14:textId="65EB081A" w:rsidR="007210BA" w:rsidRPr="006D7885" w:rsidRDefault="007210BA" w:rsidP="006922B3">
      <w:pPr>
        <w:pStyle w:val="HChG"/>
      </w:pPr>
      <w:r w:rsidRPr="006D7885">
        <w:rPr>
          <w:sz w:val="20"/>
          <w:lang w:val="fr-FR"/>
        </w:rPr>
        <w:tab/>
      </w:r>
      <w:r w:rsidRPr="006D7885">
        <w:tab/>
        <w:t xml:space="preserve">Exemple de disposition de la marque d’homologation </w:t>
      </w:r>
      <w:r w:rsidR="006922B3" w:rsidRPr="006D7885">
        <w:br/>
      </w:r>
      <w:r w:rsidRPr="006D7885">
        <w:t>d’un</w:t>
      </w:r>
      <w:r w:rsidR="006922B3" w:rsidRPr="006D7885">
        <w:t xml:space="preserve"> </w:t>
      </w:r>
      <w:r w:rsidRPr="006D7885">
        <w:t xml:space="preserve">accessoire spécial </w:t>
      </w:r>
    </w:p>
    <w:p w14:paraId="0408CA5E" w14:textId="77777777" w:rsidR="007210BA" w:rsidRPr="006D7885" w:rsidRDefault="007210BA" w:rsidP="006922B3">
      <w:pPr>
        <w:pStyle w:val="SingleTxtG"/>
        <w:keepNext/>
        <w:spacing w:after="240"/>
        <w:rPr>
          <w:b/>
          <w:w w:val="105"/>
          <w:lang w:val="fr-FR"/>
        </w:rPr>
      </w:pPr>
      <w:r w:rsidRPr="006D7885">
        <w:rPr>
          <w:b/>
          <w:w w:val="105"/>
          <w:lang w:val="fr-FR"/>
        </w:rPr>
        <w:t>(Voir paragraphe 5.4.6 du présent Règlement)</w:t>
      </w:r>
    </w:p>
    <w:p w14:paraId="604833F1" w14:textId="77777777" w:rsidR="007210BA" w:rsidRPr="006D7885" w:rsidRDefault="007210BA" w:rsidP="006922B3">
      <w:pPr>
        <w:pStyle w:val="SingleTxtG"/>
        <w:spacing w:after="240"/>
        <w:jc w:val="center"/>
        <w:rPr>
          <w:b/>
          <w:w w:val="105"/>
          <w:lang w:val="fr-FR"/>
        </w:rPr>
      </w:pPr>
      <w:r w:rsidRPr="006D7885">
        <w:rPr>
          <w:b/>
          <w:noProof/>
          <w:w w:val="105"/>
          <w:lang w:val="fr-FR" w:eastAsia="it-IT"/>
        </w:rPr>
        <w:drawing>
          <wp:inline distT="0" distB="0" distL="0" distR="0" wp14:anchorId="22F6793F" wp14:editId="64963562">
            <wp:extent cx="4111238" cy="1192324"/>
            <wp:effectExtent l="0" t="0" r="3810" b="8255"/>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9888" cy="1200633"/>
                    </a:xfrm>
                    <a:prstGeom prst="rect">
                      <a:avLst/>
                    </a:prstGeom>
                  </pic:spPr>
                </pic:pic>
              </a:graphicData>
            </a:graphic>
          </wp:inline>
        </w:drawing>
      </w:r>
    </w:p>
    <w:p w14:paraId="4CFD7C71" w14:textId="77777777" w:rsidR="007210BA" w:rsidRPr="006D7885" w:rsidRDefault="007210BA" w:rsidP="007210BA">
      <w:pPr>
        <w:pStyle w:val="SingleTxtG"/>
        <w:ind w:firstLine="468"/>
        <w:rPr>
          <w:bCs/>
          <w:w w:val="105"/>
          <w:lang w:val="fr-FR"/>
        </w:rPr>
      </w:pPr>
      <w:r w:rsidRPr="006D7885">
        <w:rPr>
          <w:b/>
          <w:w w:val="105"/>
          <w:lang w:val="fr-FR"/>
        </w:rPr>
        <w:t>La marque d’homologation ci-dessus, apposée sur un accessoire spécial, indique que ce type d’accessoire universel a été homologué aux Pays-Bas (E 4) sous le numéro d’homologation 065413. Le numéro d’homologation indique que l’homologation a été délivrée conformément aux dispositions du Règlement comprenant la série 06 d’amendements au moment de l’homologation, et que le numéro de lot de production de l’accessoire est 1952.</w:t>
      </w:r>
      <w:r w:rsidRPr="006D7885">
        <w:rPr>
          <w:bCs/>
          <w:w w:val="105"/>
          <w:lang w:val="fr-FR"/>
        </w:rPr>
        <w:t> ».</w:t>
      </w:r>
    </w:p>
    <w:p w14:paraId="339BD75D" w14:textId="1D99879A" w:rsidR="007210BA" w:rsidRPr="006D7885" w:rsidRDefault="007210BA" w:rsidP="00E432F7">
      <w:pPr>
        <w:pStyle w:val="SingleTxtG"/>
        <w:keepNext/>
        <w:rPr>
          <w:lang w:val="fr-FR" w:eastAsia="fr-FR"/>
        </w:rPr>
      </w:pPr>
      <w:r w:rsidRPr="006D7885">
        <w:rPr>
          <w:i/>
          <w:iCs/>
          <w:lang w:val="fr-FR" w:eastAsia="fr-FR"/>
        </w:rPr>
        <w:lastRenderedPageBreak/>
        <w:t>Annexe 8</w:t>
      </w:r>
      <w:r w:rsidRPr="006D7885">
        <w:rPr>
          <w:lang w:val="fr-FR" w:eastAsia="fr-FR"/>
        </w:rPr>
        <w:t>, ajouter une nouvelle figure 1d, ainsi conçue</w:t>
      </w:r>
      <w:r w:rsidR="00E432F7" w:rsidRPr="006D7885">
        <w:rPr>
          <w:lang w:val="fr-FR" w:eastAsia="fr-FR"/>
        </w:rPr>
        <w:t> </w:t>
      </w:r>
      <w:r w:rsidRPr="006D7885">
        <w:rPr>
          <w:lang w:val="fr-FR" w:eastAsia="fr-FR"/>
        </w:rPr>
        <w:t>:</w:t>
      </w:r>
    </w:p>
    <w:p w14:paraId="44300570" w14:textId="302FE012" w:rsidR="00E432F7" w:rsidRPr="006D7885" w:rsidRDefault="00E432F7" w:rsidP="00E432F7">
      <w:pPr>
        <w:spacing w:after="120"/>
        <w:ind w:left="1134"/>
        <w:rPr>
          <w:b/>
          <w:bCs/>
          <w:w w:val="105"/>
          <w:lang w:val="fr-FR"/>
        </w:rPr>
      </w:pPr>
      <w:r w:rsidRPr="006D7885">
        <w:rPr>
          <w:lang w:val="fr-FR"/>
        </w:rPr>
        <w:t>« </w:t>
      </w:r>
      <w:r w:rsidR="007210BA" w:rsidRPr="006D7885">
        <w:rPr>
          <w:lang w:val="fr-FR"/>
        </w:rPr>
        <w:t>Figure 1d</w:t>
      </w:r>
      <w:r w:rsidR="007210BA" w:rsidRPr="006D7885">
        <w:rPr>
          <w:lang w:val="fr-FR"/>
        </w:rPr>
        <w:br/>
      </w:r>
      <w:r w:rsidR="007210BA" w:rsidRPr="006D7885">
        <w:rPr>
          <w:b/>
          <w:bCs/>
          <w:w w:val="105"/>
          <w:lang w:val="fr-FR"/>
        </w:rPr>
        <w:t>Exemple de simulacre de casque pour les essais de projection et d’abrasion des accessoires (méthode B)</w:t>
      </w:r>
    </w:p>
    <w:p w14:paraId="37B3D9F2" w14:textId="3E445359" w:rsidR="00E432F7" w:rsidRPr="006D7885" w:rsidRDefault="00E432F7" w:rsidP="00E432F7">
      <w:pPr>
        <w:ind w:left="1134"/>
        <w:rPr>
          <w:w w:val="105"/>
          <w:lang w:val="fr-FR"/>
        </w:rPr>
      </w:pPr>
      <w:r w:rsidRPr="006D7885">
        <w:rPr>
          <w:noProof/>
        </w:rPr>
        <w:drawing>
          <wp:inline distT="0" distB="0" distL="0" distR="0" wp14:anchorId="5E3E51DA" wp14:editId="17D6EDD7">
            <wp:extent cx="4877223" cy="3467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7223" cy="3467400"/>
                    </a:xfrm>
                    <a:prstGeom prst="rect">
                      <a:avLst/>
                    </a:prstGeom>
                  </pic:spPr>
                </pic:pic>
              </a:graphicData>
            </a:graphic>
          </wp:inline>
        </w:drawing>
      </w:r>
    </w:p>
    <w:p w14:paraId="688AAE47" w14:textId="612A2429" w:rsidR="007210BA" w:rsidRPr="006D7885" w:rsidRDefault="007210BA" w:rsidP="00E432F7">
      <w:pPr>
        <w:pStyle w:val="SingleTxtG"/>
        <w:jc w:val="right"/>
        <w:rPr>
          <w:w w:val="105"/>
          <w:lang w:val="fr-FR"/>
        </w:rPr>
      </w:pPr>
      <w:r w:rsidRPr="006D7885">
        <w:rPr>
          <w:w w:val="105"/>
          <w:lang w:val="fr-FR"/>
        </w:rPr>
        <w:t>».</w:t>
      </w:r>
    </w:p>
    <w:p w14:paraId="5DAAEFC6" w14:textId="77777777" w:rsidR="007210BA" w:rsidRPr="006D7885" w:rsidRDefault="007210BA" w:rsidP="007210BA">
      <w:pPr>
        <w:rPr>
          <w:rFonts w:eastAsia="Times New Roman"/>
          <w:b/>
          <w:bCs/>
          <w:w w:val="105"/>
        </w:rPr>
      </w:pPr>
      <w:r w:rsidRPr="006D7885">
        <w:rPr>
          <w:b/>
          <w:bCs/>
          <w:w w:val="105"/>
        </w:rPr>
        <w:br w:type="page"/>
      </w:r>
    </w:p>
    <w:p w14:paraId="01BD7805" w14:textId="07251B79" w:rsidR="007210BA" w:rsidRPr="006D7885" w:rsidRDefault="007210BA" w:rsidP="009F6504">
      <w:pPr>
        <w:pStyle w:val="SingleTxtG"/>
        <w:keepNext/>
        <w:rPr>
          <w:lang w:val="fr-FR" w:eastAsia="fr-FR"/>
        </w:rPr>
      </w:pPr>
      <w:r w:rsidRPr="006D7885">
        <w:rPr>
          <w:i/>
          <w:iCs/>
          <w:lang w:val="fr-FR" w:eastAsia="fr-FR"/>
        </w:rPr>
        <w:lastRenderedPageBreak/>
        <w:t>Ajouter une nouvelle annexe 20</w:t>
      </w:r>
      <w:r w:rsidRPr="006D7885">
        <w:rPr>
          <w:lang w:val="fr-FR" w:eastAsia="fr-FR"/>
        </w:rPr>
        <w:t>, libellée comme suit</w:t>
      </w:r>
      <w:r w:rsidR="009F6504" w:rsidRPr="006D7885">
        <w:rPr>
          <w:lang w:val="fr-FR" w:eastAsia="fr-FR"/>
        </w:rPr>
        <w:t> </w:t>
      </w:r>
      <w:r w:rsidRPr="006D7885">
        <w:rPr>
          <w:lang w:val="fr-FR" w:eastAsia="fr-FR"/>
        </w:rPr>
        <w:t>:</w:t>
      </w:r>
    </w:p>
    <w:p w14:paraId="5CB1F94F" w14:textId="77777777" w:rsidR="007210BA" w:rsidRPr="006D7885" w:rsidRDefault="007210BA" w:rsidP="009F6504">
      <w:pPr>
        <w:pStyle w:val="HChG"/>
        <w:rPr>
          <w:w w:val="105"/>
          <w:u w:color="000000"/>
          <w:lang w:val="fr-FR"/>
        </w:rPr>
      </w:pPr>
      <w:r w:rsidRPr="006D7885">
        <w:rPr>
          <w:b w:val="0"/>
          <w:bCs/>
          <w:lang w:val="fr-FR"/>
        </w:rPr>
        <w:tab/>
      </w:r>
      <w:r w:rsidRPr="006D7885">
        <w:rPr>
          <w:b w:val="0"/>
          <w:bCs/>
          <w:sz w:val="20"/>
          <w:szCs w:val="14"/>
          <w:lang w:val="fr-FR"/>
        </w:rPr>
        <w:t>« </w:t>
      </w:r>
      <w:r w:rsidRPr="006D7885">
        <w:t>Annexe 20</w:t>
      </w:r>
    </w:p>
    <w:p w14:paraId="32B62CF6" w14:textId="7DBBFD5B" w:rsidR="007210BA" w:rsidRPr="006D7885" w:rsidRDefault="007210BA" w:rsidP="009F6504">
      <w:pPr>
        <w:pStyle w:val="HChG"/>
      </w:pPr>
      <w:r w:rsidRPr="006D7885">
        <w:tab/>
      </w:r>
      <w:r w:rsidRPr="006D7885">
        <w:tab/>
      </w:r>
      <w:bookmarkStart w:id="34" w:name="_Hlk84491187"/>
      <w:r w:rsidRPr="006D7885">
        <w:t xml:space="preserve">Évaluation des accessoires et dimensions </w:t>
      </w:r>
      <w:r w:rsidR="009F6504" w:rsidRPr="006D7885">
        <w:br/>
      </w:r>
      <w:r w:rsidRPr="006D7885">
        <w:t>des espaces de</w:t>
      </w:r>
      <w:r w:rsidR="009F6504" w:rsidRPr="006D7885">
        <w:t xml:space="preserve"> </w:t>
      </w:r>
      <w:r w:rsidRPr="006D7885">
        <w:t xml:space="preserve">fixation sur les casques </w:t>
      </w:r>
      <w:r w:rsidR="009F6504" w:rsidRPr="006D7885">
        <w:br/>
      </w:r>
      <w:r w:rsidRPr="006D7885">
        <w:t>prévus pour accessoires universels</w:t>
      </w:r>
      <w:bookmarkEnd w:id="34"/>
    </w:p>
    <w:p w14:paraId="11E79B02" w14:textId="1EB615D8" w:rsidR="007210BA" w:rsidRPr="006D7885" w:rsidRDefault="007210BA" w:rsidP="009F6504">
      <w:pPr>
        <w:pStyle w:val="H1G"/>
        <w:ind w:left="2268"/>
        <w:rPr>
          <w:lang w:val="fr-FR"/>
        </w:rPr>
      </w:pPr>
      <w:r w:rsidRPr="006D7885">
        <w:rPr>
          <w:lang w:val="fr-FR"/>
        </w:rPr>
        <w:t>1.</w:t>
      </w:r>
      <w:r w:rsidRPr="006D7885">
        <w:rPr>
          <w:lang w:val="fr-FR"/>
        </w:rPr>
        <w:tab/>
      </w:r>
      <w:r w:rsidRPr="006D7885">
        <w:t>Première</w:t>
      </w:r>
      <w:r w:rsidRPr="006D7885">
        <w:rPr>
          <w:lang w:val="fr-FR"/>
        </w:rPr>
        <w:t xml:space="preserve"> partie</w:t>
      </w:r>
      <w:r w:rsidR="009F6504" w:rsidRPr="006D7885">
        <w:rPr>
          <w:lang w:val="fr-FR"/>
        </w:rPr>
        <w:t xml:space="preserve">. </w:t>
      </w:r>
      <w:r w:rsidRPr="006D7885">
        <w:rPr>
          <w:lang w:val="fr-FR"/>
        </w:rPr>
        <w:t>Évaluation des accessoires</w:t>
      </w:r>
    </w:p>
    <w:p w14:paraId="7D3253B2" w14:textId="77777777" w:rsidR="007210BA" w:rsidRPr="006D7885" w:rsidRDefault="007210BA" w:rsidP="007210BA">
      <w:pPr>
        <w:pStyle w:val="SingleTxtG"/>
        <w:tabs>
          <w:tab w:val="left" w:pos="2268"/>
        </w:tabs>
        <w:ind w:left="2268" w:hanging="1134"/>
        <w:rPr>
          <w:b/>
          <w:bCs/>
          <w:lang w:val="fr-FR"/>
        </w:rPr>
      </w:pPr>
      <w:r w:rsidRPr="006D7885">
        <w:rPr>
          <w:b/>
          <w:bCs/>
          <w:lang w:val="fr-FR"/>
        </w:rPr>
        <w:t>1.1</w:t>
      </w:r>
      <w:r w:rsidRPr="006D7885">
        <w:rPr>
          <w:b/>
          <w:bCs/>
          <w:lang w:val="fr-FR"/>
        </w:rPr>
        <w:tab/>
        <w:t xml:space="preserve">Mesure des dimensions maximales des accessoires montés à l’extérieur : </w:t>
      </w:r>
    </w:p>
    <w:p w14:paraId="0EC1C7CE" w14:textId="77777777" w:rsidR="007210BA" w:rsidRPr="006D7885" w:rsidRDefault="007210BA" w:rsidP="007210BA">
      <w:pPr>
        <w:pStyle w:val="SingleTxtG"/>
        <w:tabs>
          <w:tab w:val="left" w:pos="2268"/>
        </w:tabs>
        <w:ind w:left="2268"/>
        <w:rPr>
          <w:b/>
          <w:bCs/>
          <w:lang w:val="fr-FR"/>
        </w:rPr>
      </w:pPr>
      <w:r w:rsidRPr="006D7885">
        <w:rPr>
          <w:b/>
          <w:bCs/>
          <w:lang w:val="fr-FR"/>
        </w:rPr>
        <w:t>Pour la mesure des dimensions, seuls l’accessoire et le support, le cas échéant, doivent être mesurés. Si l’appareil est équipé d’une antenne repliable, il doit s’adapter au support avec l’antenne en position repliée. Si l’antenne est flexible, elle peut dépasser les dimensions de l’appareil.</w:t>
      </w:r>
    </w:p>
    <w:p w14:paraId="3B1AF24B" w14:textId="77777777" w:rsidR="007210BA" w:rsidRPr="006D7885" w:rsidRDefault="007210BA" w:rsidP="007210BA">
      <w:pPr>
        <w:pStyle w:val="SingleTxtG"/>
        <w:tabs>
          <w:tab w:val="left" w:pos="2268"/>
        </w:tabs>
        <w:ind w:left="2268"/>
        <w:rPr>
          <w:b/>
          <w:bCs/>
          <w:lang w:val="fr-FR"/>
        </w:rPr>
      </w:pPr>
      <w:r w:rsidRPr="006D7885">
        <w:rPr>
          <w:b/>
          <w:bCs/>
          <w:lang w:val="fr-FR"/>
        </w:rPr>
        <w:t>Des éléments souples et fins peuvent dépasser l’enveloppe de l’accessoire ou être assemblés séparément sur la calotte.</w:t>
      </w:r>
    </w:p>
    <w:p w14:paraId="13CDF387" w14:textId="77777777" w:rsidR="007210BA" w:rsidRPr="006D7885" w:rsidRDefault="007210BA" w:rsidP="007210BA">
      <w:pPr>
        <w:pStyle w:val="SingleTxtG"/>
        <w:tabs>
          <w:tab w:val="left" w:pos="2268"/>
        </w:tabs>
        <w:ind w:left="2268"/>
        <w:rPr>
          <w:b/>
          <w:bCs/>
          <w:lang w:val="fr-FR"/>
        </w:rPr>
      </w:pPr>
      <w:r w:rsidRPr="006D7885">
        <w:rPr>
          <w:b/>
          <w:bCs/>
          <w:lang w:val="fr-FR"/>
        </w:rPr>
        <w:t>La pince intérieure, le cas échéant, ne peut dépasser de l’appareil que pour occuper l’espace de rembourrage protecteur fourni par le casque.</w:t>
      </w:r>
    </w:p>
    <w:p w14:paraId="5F043212" w14:textId="77777777" w:rsidR="007210BA" w:rsidRPr="006D7885" w:rsidRDefault="007210BA" w:rsidP="007210BA">
      <w:pPr>
        <w:pStyle w:val="SingleTxtG"/>
        <w:tabs>
          <w:tab w:val="left" w:pos="2268"/>
        </w:tabs>
        <w:ind w:left="2268"/>
        <w:rPr>
          <w:lang w:val="fr-FR"/>
        </w:rPr>
      </w:pPr>
      <w:r w:rsidRPr="006D7885">
        <w:rPr>
          <w:b/>
          <w:bCs/>
          <w:lang w:val="fr-FR"/>
        </w:rPr>
        <w:t>En cas de montage latéral et arrière, le support peut dépasser les dimensions de l’appareil afin d’obtenir une surface de fixation suffisante, à condition que toutes les autres prescriptions du présent Règlement soient respectées.</w:t>
      </w:r>
    </w:p>
    <w:p w14:paraId="3F01C6F0" w14:textId="00F6E4EE" w:rsidR="007210BA" w:rsidRPr="006D7885" w:rsidRDefault="007210BA" w:rsidP="007210BA">
      <w:pPr>
        <w:pStyle w:val="Paragraphedeliste"/>
        <w:tabs>
          <w:tab w:val="left" w:pos="2268"/>
        </w:tabs>
        <w:ind w:left="2268"/>
        <w:rPr>
          <w:rFonts w:ascii="Times New Roman" w:hAnsi="Times New Roman" w:cs="Times New Roman"/>
          <w:b/>
          <w:sz w:val="20"/>
          <w:szCs w:val="20"/>
        </w:rPr>
      </w:pPr>
      <w:r w:rsidRPr="006D7885">
        <w:rPr>
          <w:rFonts w:ascii="Times New Roman" w:hAnsi="Times New Roman" w:cs="Times New Roman"/>
          <w:b/>
          <w:sz w:val="20"/>
          <w:szCs w:val="20"/>
        </w:rPr>
        <w:t>Les accessoires doivent s’adapter aux dimensions des fixations suivantes</w:t>
      </w:r>
      <w:r w:rsidR="009F6504" w:rsidRPr="006D7885">
        <w:rPr>
          <w:rFonts w:ascii="Times New Roman" w:hAnsi="Times New Roman" w:cs="Times New Roman"/>
          <w:b/>
          <w:sz w:val="20"/>
          <w:szCs w:val="20"/>
        </w:rPr>
        <w:t> </w:t>
      </w:r>
      <w:r w:rsidRPr="006D7885">
        <w:rPr>
          <w:rFonts w:ascii="Times New Roman" w:hAnsi="Times New Roman" w:cs="Times New Roman"/>
          <w:b/>
          <w:sz w:val="20"/>
          <w:szCs w:val="20"/>
        </w:rPr>
        <w:t>:</w:t>
      </w:r>
    </w:p>
    <w:p w14:paraId="4239BC54" w14:textId="77777777" w:rsidR="007210BA" w:rsidRPr="006D7885" w:rsidRDefault="007210BA" w:rsidP="009F6504">
      <w:pPr>
        <w:pStyle w:val="SingleTxtG"/>
        <w:tabs>
          <w:tab w:val="left" w:pos="2268"/>
        </w:tabs>
        <w:ind w:left="2268" w:hanging="1134"/>
        <w:rPr>
          <w:b/>
        </w:rPr>
      </w:pPr>
      <w:r w:rsidRPr="006D7885">
        <w:rPr>
          <w:b/>
        </w:rPr>
        <w:t>1.1.1</w:t>
      </w:r>
      <w:r w:rsidRPr="006D7885">
        <w:rPr>
          <w:b/>
        </w:rPr>
        <w:tab/>
        <w:t>Accessoires à monter à l’avant</w:t>
      </w:r>
    </w:p>
    <w:p w14:paraId="3BFAC5DF" w14:textId="6996AE4E" w:rsidR="007210BA" w:rsidRPr="006D7885" w:rsidRDefault="007210BA" w:rsidP="009F6504">
      <w:pPr>
        <w:spacing w:after="120"/>
        <w:ind w:left="2268" w:right="1134"/>
        <w:rPr>
          <w:b/>
        </w:rPr>
      </w:pPr>
      <w:r w:rsidRPr="006D7885">
        <w:rPr>
          <w:bCs/>
        </w:rPr>
        <w:t xml:space="preserve">Figure 1 </w:t>
      </w:r>
      <w:r w:rsidRPr="006D7885">
        <w:rPr>
          <w:b/>
        </w:rPr>
        <w:br/>
        <w:t xml:space="preserve">Fixation pour le montage sur le côté avant gauche (pour le montage </w:t>
      </w:r>
      <w:r w:rsidR="009F6504" w:rsidRPr="006D7885">
        <w:rPr>
          <w:b/>
        </w:rPr>
        <w:br/>
      </w:r>
      <w:r w:rsidRPr="006D7885">
        <w:rPr>
          <w:b/>
        </w:rPr>
        <w:t>sur le côté droit, appliquer la symétrie)</w:t>
      </w:r>
    </w:p>
    <w:p w14:paraId="149C5234" w14:textId="77777777" w:rsidR="009F6504" w:rsidRPr="006D7885" w:rsidRDefault="007210BA" w:rsidP="007210BA">
      <w:pPr>
        <w:ind w:left="2268"/>
        <w:rPr>
          <w:b/>
        </w:rPr>
      </w:pPr>
      <w:r w:rsidRPr="006D7885">
        <w:rPr>
          <w:noProof/>
        </w:rPr>
        <mc:AlternateContent>
          <mc:Choice Requires="wps">
            <w:drawing>
              <wp:anchor distT="0" distB="0" distL="114300" distR="114300" simplePos="0" relativeHeight="251664384" behindDoc="0" locked="0" layoutInCell="1" allowOverlap="1" wp14:anchorId="44D6C4DF" wp14:editId="7E4B862F">
                <wp:simplePos x="0" y="0"/>
                <wp:positionH relativeFrom="column">
                  <wp:posOffset>2508885</wp:posOffset>
                </wp:positionH>
                <wp:positionV relativeFrom="paragraph">
                  <wp:posOffset>1803400</wp:posOffset>
                </wp:positionV>
                <wp:extent cx="821267" cy="29083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290830"/>
                        </a:xfrm>
                        <a:prstGeom prst="rect">
                          <a:avLst/>
                        </a:prstGeom>
                        <a:noFill/>
                        <a:ln w="9525">
                          <a:noFill/>
                          <a:miter lim="800000"/>
                          <a:headEnd/>
                          <a:tailEnd/>
                        </a:ln>
                      </wps:spPr>
                      <wps:txbx>
                        <w:txbxContent>
                          <w:p w14:paraId="69DC24CA" w14:textId="77777777" w:rsidR="00F4632F" w:rsidRDefault="00F4632F" w:rsidP="007210BA">
                            <w:pPr>
                              <w:spacing w:line="120" w:lineRule="exact"/>
                              <w:ind w:left="-142" w:right="139"/>
                              <w:jc w:val="center"/>
                              <w:rPr>
                                <w:sz w:val="12"/>
                                <w:szCs w:val="12"/>
                              </w:rPr>
                            </w:pPr>
                            <w:bookmarkStart w:id="35" w:name="_Hlk84383487"/>
                            <w:bookmarkStart w:id="36" w:name="_Hlk84383488"/>
                            <w:bookmarkStart w:id="37" w:name="_Hlk84383491"/>
                            <w:bookmarkStart w:id="38" w:name="_Hlk84383492"/>
                            <w:r w:rsidRPr="00280059">
                              <w:rPr>
                                <w:sz w:val="12"/>
                                <w:szCs w:val="12"/>
                              </w:rPr>
                              <w:t xml:space="preserve">Zone de </w:t>
                            </w:r>
                            <w:r>
                              <w:rPr>
                                <w:sz w:val="12"/>
                                <w:szCs w:val="12"/>
                              </w:rPr>
                              <w:br/>
                            </w:r>
                            <w:r w:rsidRPr="00195F8E">
                              <w:rPr>
                                <w:sz w:val="12"/>
                                <w:szCs w:val="12"/>
                              </w:rPr>
                              <w:t>pincement</w:t>
                            </w:r>
                            <w:bookmarkEnd w:id="35"/>
                            <w:bookmarkEnd w:id="36"/>
                            <w:bookmarkEnd w:id="37"/>
                            <w:bookmarkEnd w:id="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C4DF" id="Cuadro de texto 2" o:spid="_x0000_s1028" type="#_x0000_t202" style="position:absolute;left:0;text-align:left;margin-left:197.55pt;margin-top:142pt;width:64.6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" filled="f" stroked="f">
                <v:textbox>
                  <w:txbxContent>
                    <w:p w14:paraId="69DC24CA" w14:textId="77777777" w:rsidR="00F4632F" w:rsidRDefault="00F4632F" w:rsidP="007210BA">
                      <w:pPr>
                        <w:spacing w:line="120" w:lineRule="exact"/>
                        <w:ind w:left="-142" w:right="139"/>
                        <w:jc w:val="center"/>
                        <w:rPr>
                          <w:sz w:val="12"/>
                          <w:szCs w:val="12"/>
                        </w:rPr>
                      </w:pPr>
                      <w:bookmarkStart w:id="39" w:name="_Hlk84383487"/>
                      <w:bookmarkStart w:id="40" w:name="_Hlk84383488"/>
                      <w:bookmarkStart w:id="41" w:name="_Hlk84383491"/>
                      <w:bookmarkStart w:id="42" w:name="_Hlk84383492"/>
                      <w:r w:rsidRPr="00280059">
                        <w:rPr>
                          <w:sz w:val="12"/>
                          <w:szCs w:val="12"/>
                        </w:rPr>
                        <w:t xml:space="preserve">Zone de </w:t>
                      </w:r>
                      <w:r>
                        <w:rPr>
                          <w:sz w:val="12"/>
                          <w:szCs w:val="12"/>
                        </w:rPr>
                        <w:br/>
                      </w:r>
                      <w:r w:rsidRPr="00195F8E">
                        <w:rPr>
                          <w:sz w:val="12"/>
                          <w:szCs w:val="12"/>
                        </w:rPr>
                        <w:t>pincement</w:t>
                      </w:r>
                      <w:bookmarkEnd w:id="39"/>
                      <w:bookmarkEnd w:id="40"/>
                      <w:bookmarkEnd w:id="41"/>
                      <w:bookmarkEnd w:id="42"/>
                    </w:p>
                  </w:txbxContent>
                </v:textbox>
              </v:shape>
            </w:pict>
          </mc:Fallback>
        </mc:AlternateContent>
      </w:r>
      <w:r w:rsidRPr="006D7885">
        <w:rPr>
          <w:noProof/>
        </w:rPr>
        <mc:AlternateContent>
          <mc:Choice Requires="wps">
            <w:drawing>
              <wp:anchor distT="0" distB="0" distL="114300" distR="114300" simplePos="0" relativeHeight="251663360" behindDoc="0" locked="0" layoutInCell="1" allowOverlap="1" wp14:anchorId="3267BDD9" wp14:editId="50EB0293">
                <wp:simplePos x="0" y="0"/>
                <wp:positionH relativeFrom="column">
                  <wp:posOffset>2508934</wp:posOffset>
                </wp:positionH>
                <wp:positionV relativeFrom="paragraph">
                  <wp:posOffset>1076325</wp:posOffset>
                </wp:positionV>
                <wp:extent cx="821267"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1403985"/>
                        </a:xfrm>
                        <a:prstGeom prst="rect">
                          <a:avLst/>
                        </a:prstGeom>
                        <a:noFill/>
                        <a:ln w="9525">
                          <a:noFill/>
                          <a:miter lim="800000"/>
                          <a:headEnd/>
                          <a:tailEnd/>
                        </a:ln>
                      </wps:spPr>
                      <wps:txbx>
                        <w:txbxContent>
                          <w:p w14:paraId="62836F55" w14:textId="77777777" w:rsidR="00F4632F" w:rsidRDefault="00F4632F" w:rsidP="007210BA">
                            <w:pPr>
                              <w:spacing w:line="120" w:lineRule="exact"/>
                              <w:ind w:left="-142" w:right="139"/>
                              <w:jc w:val="center"/>
                              <w:rPr>
                                <w:sz w:val="12"/>
                                <w:szCs w:val="12"/>
                              </w:rPr>
                            </w:pPr>
                            <w:r w:rsidRPr="00280059">
                              <w:rPr>
                                <w:sz w:val="12"/>
                                <w:szCs w:val="12"/>
                              </w:rPr>
                              <w:t xml:space="preserve">Zone de </w:t>
                            </w:r>
                            <w:r>
                              <w:rPr>
                                <w:sz w:val="12"/>
                                <w:szCs w:val="12"/>
                              </w:rPr>
                              <w:br/>
                            </w:r>
                            <w:r w:rsidRPr="00195F8E">
                              <w:rPr>
                                <w:sz w:val="12"/>
                                <w:szCs w:val="12"/>
                              </w:rPr>
                              <w:t>pincement</w:t>
                            </w:r>
                          </w:p>
                          <w:p w14:paraId="6752F6AE" w14:textId="77777777" w:rsidR="00F4632F" w:rsidRDefault="00F4632F" w:rsidP="007210BA">
                            <w:pPr>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7BDD9" id="_x0000_s1029" type="#_x0000_t202" style="position:absolute;left:0;text-align:left;margin-left:197.55pt;margin-top:84.75pt;width:64.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" filled="f" stroked="f">
                <v:textbox style="mso-fit-shape-to-text:t">
                  <w:txbxContent>
                    <w:p w14:paraId="62836F55" w14:textId="77777777" w:rsidR="00F4632F" w:rsidRDefault="00F4632F" w:rsidP="007210BA">
                      <w:pPr>
                        <w:spacing w:line="120" w:lineRule="exact"/>
                        <w:ind w:left="-142" w:right="139"/>
                        <w:jc w:val="center"/>
                        <w:rPr>
                          <w:sz w:val="12"/>
                          <w:szCs w:val="12"/>
                        </w:rPr>
                      </w:pPr>
                      <w:r w:rsidRPr="00280059">
                        <w:rPr>
                          <w:sz w:val="12"/>
                          <w:szCs w:val="12"/>
                        </w:rPr>
                        <w:t xml:space="preserve">Zone de </w:t>
                      </w:r>
                      <w:r>
                        <w:rPr>
                          <w:sz w:val="12"/>
                          <w:szCs w:val="12"/>
                        </w:rPr>
                        <w:br/>
                      </w:r>
                      <w:r w:rsidRPr="00195F8E">
                        <w:rPr>
                          <w:sz w:val="12"/>
                          <w:szCs w:val="12"/>
                        </w:rPr>
                        <w:t>pincement</w:t>
                      </w:r>
                    </w:p>
                    <w:p w14:paraId="6752F6AE" w14:textId="77777777" w:rsidR="00F4632F" w:rsidRDefault="00F4632F" w:rsidP="007210BA">
                      <w:pPr>
                        <w:rPr>
                          <w:sz w:val="12"/>
                          <w:szCs w:val="12"/>
                        </w:rPr>
                      </w:pPr>
                    </w:p>
                  </w:txbxContent>
                </v:textbox>
              </v:shape>
            </w:pict>
          </mc:Fallback>
        </mc:AlternateContent>
      </w:r>
      <w:r w:rsidRPr="006D7885">
        <w:rPr>
          <w:noProof/>
        </w:rPr>
        <w:drawing>
          <wp:inline distT="0" distB="0" distL="0" distR="0" wp14:anchorId="62CEABF3" wp14:editId="2DA76E5B">
            <wp:extent cx="3048000" cy="2761436"/>
            <wp:effectExtent l="0" t="0" r="0" b="127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95078" cy="2804088"/>
                    </a:xfrm>
                    <a:prstGeom prst="rect">
                      <a:avLst/>
                    </a:prstGeom>
                  </pic:spPr>
                </pic:pic>
              </a:graphicData>
            </a:graphic>
          </wp:inline>
        </w:drawing>
      </w:r>
    </w:p>
    <w:p w14:paraId="1E85D04F" w14:textId="54A9E3FD" w:rsidR="007210BA" w:rsidRPr="006D7885" w:rsidRDefault="007210BA" w:rsidP="007210BA">
      <w:pPr>
        <w:ind w:left="2268"/>
      </w:pPr>
      <w:r w:rsidRPr="006D7885">
        <w:rPr>
          <w:b/>
        </w:rPr>
        <w:br w:type="page"/>
      </w:r>
    </w:p>
    <w:p w14:paraId="0E952771" w14:textId="77777777" w:rsidR="007210BA" w:rsidRPr="006D7885" w:rsidRDefault="007210BA" w:rsidP="009F6504">
      <w:pPr>
        <w:pStyle w:val="SingleTxtG"/>
        <w:tabs>
          <w:tab w:val="left" w:pos="2268"/>
        </w:tabs>
        <w:ind w:left="2268" w:hanging="1134"/>
        <w:rPr>
          <w:b/>
        </w:rPr>
      </w:pPr>
      <w:r w:rsidRPr="006D7885">
        <w:rPr>
          <w:b/>
        </w:rPr>
        <w:lastRenderedPageBreak/>
        <w:t>1.1.2</w:t>
      </w:r>
      <w:r w:rsidRPr="006D7885">
        <w:rPr>
          <w:b/>
        </w:rPr>
        <w:tab/>
        <w:t>Accessoires à monter sur le côté</w:t>
      </w:r>
    </w:p>
    <w:p w14:paraId="0B16CB22" w14:textId="77777777" w:rsidR="007210BA" w:rsidRPr="006D7885" w:rsidRDefault="007210BA" w:rsidP="009F6504">
      <w:pPr>
        <w:spacing w:after="120"/>
        <w:ind w:left="2268" w:right="1134"/>
        <w:rPr>
          <w:b/>
        </w:rPr>
      </w:pPr>
      <w:r w:rsidRPr="006D7885">
        <w:rPr>
          <w:bCs/>
        </w:rPr>
        <w:t>Figure 2</w:t>
      </w:r>
      <w:r w:rsidRPr="006D7885">
        <w:rPr>
          <w:bCs/>
        </w:rPr>
        <w:br/>
      </w:r>
      <w:r w:rsidRPr="006D7885">
        <w:rPr>
          <w:b/>
        </w:rPr>
        <w:t>Fixation pour le montage sur le côté gauche (pour le montage sur le côté droit, appliquer la symétrie)</w:t>
      </w:r>
    </w:p>
    <w:p w14:paraId="12645A5F" w14:textId="0B411148" w:rsidR="007210BA" w:rsidRPr="006D7885" w:rsidRDefault="004F16F7" w:rsidP="004F16F7">
      <w:pPr>
        <w:spacing w:after="240"/>
        <w:ind w:left="1134"/>
      </w:pPr>
      <w:r w:rsidRPr="006D7885">
        <w:rPr>
          <w:noProof/>
        </w:rPr>
        <mc:AlternateContent>
          <mc:Choice Requires="wps">
            <w:drawing>
              <wp:anchor distT="0" distB="0" distL="114300" distR="114300" simplePos="0" relativeHeight="251697152" behindDoc="0" locked="0" layoutInCell="1" allowOverlap="1" wp14:anchorId="07FF7C7F" wp14:editId="08C22372">
                <wp:simplePos x="0" y="0"/>
                <wp:positionH relativeFrom="column">
                  <wp:posOffset>2124710</wp:posOffset>
                </wp:positionH>
                <wp:positionV relativeFrom="paragraph">
                  <wp:posOffset>2332355</wp:posOffset>
                </wp:positionV>
                <wp:extent cx="543560" cy="174625"/>
                <wp:effectExtent l="0" t="0" r="889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74625"/>
                        </a:xfrm>
                        <a:prstGeom prst="rect">
                          <a:avLst/>
                        </a:prstGeom>
                        <a:solidFill>
                          <a:schemeClr val="bg1"/>
                        </a:solidFill>
                        <a:ln w="9525">
                          <a:noFill/>
                          <a:miter lim="800000"/>
                          <a:headEnd/>
                          <a:tailEnd/>
                        </a:ln>
                      </wps:spPr>
                      <wps:txbx>
                        <w:txbxContent>
                          <w:p w14:paraId="2E083213" w14:textId="565D0FC1" w:rsidR="00F4632F" w:rsidRDefault="00F4632F" w:rsidP="00CA5B30">
                            <w:pPr>
                              <w:spacing w:after="120" w:line="240" w:lineRule="auto"/>
                              <w:jc w:val="center"/>
                            </w:pPr>
                            <w:r>
                              <w:t>46,00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7C7F" id="_x0000_s1030" type="#_x0000_t202" style="position:absolute;left:0;text-align:left;margin-left:167.3pt;margin-top:183.65pt;width:42.8pt;height:1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" fillcolor="white [3212]" stroked="f">
                <v:textbox inset="0,0,0,0">
                  <w:txbxContent>
                    <w:p w14:paraId="2E083213" w14:textId="565D0FC1" w:rsidR="00F4632F" w:rsidRDefault="00F4632F" w:rsidP="00CA5B30">
                      <w:pPr>
                        <w:spacing w:after="120" w:line="240" w:lineRule="auto"/>
                        <w:jc w:val="center"/>
                      </w:pPr>
                      <w:r>
                        <w:t>46,00</w:t>
                      </w:r>
                    </w:p>
                  </w:txbxContent>
                </v:textbox>
              </v:shape>
            </w:pict>
          </mc:Fallback>
        </mc:AlternateContent>
      </w:r>
      <w:r w:rsidRPr="006D7885">
        <w:rPr>
          <w:noProof/>
        </w:rPr>
        <mc:AlternateContent>
          <mc:Choice Requires="wps">
            <w:drawing>
              <wp:anchor distT="0" distB="0" distL="114300" distR="114300" simplePos="0" relativeHeight="251703296" behindDoc="0" locked="0" layoutInCell="1" allowOverlap="1" wp14:anchorId="25B475D4" wp14:editId="2512A3CB">
                <wp:simplePos x="0" y="0"/>
                <wp:positionH relativeFrom="column">
                  <wp:posOffset>2009140</wp:posOffset>
                </wp:positionH>
                <wp:positionV relativeFrom="paragraph">
                  <wp:posOffset>3077210</wp:posOffset>
                </wp:positionV>
                <wp:extent cx="543560" cy="165735"/>
                <wp:effectExtent l="0" t="0" r="8890" b="5715"/>
                <wp:wrapNone/>
                <wp:docPr id="2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735"/>
                        </a:xfrm>
                        <a:prstGeom prst="rect">
                          <a:avLst/>
                        </a:prstGeom>
                        <a:solidFill>
                          <a:schemeClr val="bg1"/>
                        </a:solidFill>
                        <a:ln w="9525">
                          <a:noFill/>
                          <a:miter lim="800000"/>
                          <a:headEnd/>
                          <a:tailEnd/>
                        </a:ln>
                      </wps:spPr>
                      <wps:txbx>
                        <w:txbxContent>
                          <w:p w14:paraId="63167C11" w14:textId="05083232" w:rsidR="00F4632F" w:rsidRDefault="00F4632F" w:rsidP="00CA5B30">
                            <w:pPr>
                              <w:spacing w:after="120" w:line="240" w:lineRule="auto"/>
                              <w:jc w:val="center"/>
                            </w:pPr>
                            <w:r>
                              <w:t>94,00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75D4" id="_x0000_s1031" type="#_x0000_t202" style="position:absolute;left:0;text-align:left;margin-left:158.2pt;margin-top:242.3pt;width:42.8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" fillcolor="white [3212]" stroked="f">
                <v:textbox inset="0,0,0,0">
                  <w:txbxContent>
                    <w:p w14:paraId="63167C11" w14:textId="05083232" w:rsidR="00F4632F" w:rsidRDefault="00F4632F" w:rsidP="00CA5B30">
                      <w:pPr>
                        <w:spacing w:after="120" w:line="240" w:lineRule="auto"/>
                        <w:jc w:val="center"/>
                      </w:pPr>
                      <w:r>
                        <w:t>94,00</w:t>
                      </w:r>
                    </w:p>
                  </w:txbxContent>
                </v:textbox>
              </v:shape>
            </w:pict>
          </mc:Fallback>
        </mc:AlternateContent>
      </w:r>
      <w:r w:rsidRPr="006D7885">
        <w:rPr>
          <w:noProof/>
        </w:rPr>
        <mc:AlternateContent>
          <mc:Choice Requires="wps">
            <w:drawing>
              <wp:anchor distT="0" distB="0" distL="114300" distR="114300" simplePos="0" relativeHeight="251706368" behindDoc="0" locked="0" layoutInCell="1" allowOverlap="1" wp14:anchorId="7D0E99B4" wp14:editId="45419D19">
                <wp:simplePos x="0" y="0"/>
                <wp:positionH relativeFrom="column">
                  <wp:posOffset>2161540</wp:posOffset>
                </wp:positionH>
                <wp:positionV relativeFrom="paragraph">
                  <wp:posOffset>2847340</wp:posOffset>
                </wp:positionV>
                <wp:extent cx="543560" cy="165735"/>
                <wp:effectExtent l="0" t="0" r="8890" b="5715"/>
                <wp:wrapNone/>
                <wp:docPr id="2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735"/>
                        </a:xfrm>
                        <a:prstGeom prst="rect">
                          <a:avLst/>
                        </a:prstGeom>
                        <a:solidFill>
                          <a:schemeClr val="bg1"/>
                        </a:solidFill>
                        <a:ln w="9525">
                          <a:noFill/>
                          <a:miter lim="800000"/>
                          <a:headEnd/>
                          <a:tailEnd/>
                        </a:ln>
                      </wps:spPr>
                      <wps:txbx>
                        <w:txbxContent>
                          <w:p w14:paraId="66C02385" w14:textId="4A3F60C0" w:rsidR="00F4632F" w:rsidRDefault="00F4632F" w:rsidP="004F16F7">
                            <w:pPr>
                              <w:spacing w:after="120" w:line="240" w:lineRule="auto"/>
                              <w:jc w:val="center"/>
                            </w:pPr>
                            <w:r>
                              <w:t>18,00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99B4" id="_x0000_s1032" type="#_x0000_t202" style="position:absolute;left:0;text-align:left;margin-left:170.2pt;margin-top:224.2pt;width:42.8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" fillcolor="white [3212]" stroked="f">
                <v:textbox inset="0,0,0,0">
                  <w:txbxContent>
                    <w:p w14:paraId="66C02385" w14:textId="4A3F60C0" w:rsidR="00F4632F" w:rsidRDefault="00F4632F" w:rsidP="004F16F7">
                      <w:pPr>
                        <w:spacing w:after="120" w:line="240" w:lineRule="auto"/>
                        <w:jc w:val="center"/>
                      </w:pPr>
                      <w:r>
                        <w:t>18,00</w:t>
                      </w:r>
                    </w:p>
                  </w:txbxContent>
                </v:textbox>
              </v:shape>
            </w:pict>
          </mc:Fallback>
        </mc:AlternateContent>
      </w:r>
      <w:r w:rsidRPr="006D7885">
        <w:rPr>
          <w:noProof/>
        </w:rPr>
        <mc:AlternateContent>
          <mc:Choice Requires="wps">
            <w:drawing>
              <wp:anchor distT="0" distB="0" distL="114300" distR="114300" simplePos="0" relativeHeight="251665408" behindDoc="0" locked="0" layoutInCell="1" allowOverlap="1" wp14:anchorId="5E257DA5" wp14:editId="34B369A5">
                <wp:simplePos x="0" y="0"/>
                <wp:positionH relativeFrom="column">
                  <wp:posOffset>1602951</wp:posOffset>
                </wp:positionH>
                <wp:positionV relativeFrom="paragraph">
                  <wp:posOffset>271145</wp:posOffset>
                </wp:positionV>
                <wp:extent cx="1323340" cy="1403985"/>
                <wp:effectExtent l="0" t="0" r="0" b="127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403985"/>
                        </a:xfrm>
                        <a:prstGeom prst="rect">
                          <a:avLst/>
                        </a:prstGeom>
                        <a:noFill/>
                        <a:ln w="9525">
                          <a:noFill/>
                          <a:miter lim="800000"/>
                          <a:headEnd/>
                          <a:tailEnd/>
                        </a:ln>
                      </wps:spPr>
                      <wps:txbx>
                        <w:txbxContent>
                          <w:p w14:paraId="0CAE2457" w14:textId="77777777" w:rsidR="00F4632F" w:rsidRDefault="00F4632F" w:rsidP="007210BA">
                            <w:pPr>
                              <w:spacing w:after="120" w:line="240" w:lineRule="auto"/>
                              <w:jc w:val="center"/>
                            </w:pPr>
                            <w:r w:rsidRPr="00CB0396">
                              <w:t>Vue de dessus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57DA5" id="_x0000_s1033" type="#_x0000_t202" style="position:absolute;left:0;text-align:left;margin-left:126.2pt;margin-top:21.35pt;width:104.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lUEw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" filled="f" stroked="f">
                <v:textbox style="mso-fit-shape-to-text:t">
                  <w:txbxContent>
                    <w:p w14:paraId="0CAE2457" w14:textId="77777777" w:rsidR="00F4632F" w:rsidRDefault="00F4632F" w:rsidP="007210BA">
                      <w:pPr>
                        <w:spacing w:after="120" w:line="240" w:lineRule="auto"/>
                        <w:jc w:val="center"/>
                      </w:pPr>
                      <w:r w:rsidRPr="00CB0396">
                        <w:t>Vue de dessus</w:t>
                      </w:r>
                    </w:p>
                  </w:txbxContent>
                </v:textbox>
              </v:shape>
            </w:pict>
          </mc:Fallback>
        </mc:AlternateContent>
      </w:r>
      <w:r w:rsidR="00CA5B30" w:rsidRPr="006D7885">
        <w:rPr>
          <w:noProof/>
        </w:rPr>
        <mc:AlternateContent>
          <mc:Choice Requires="wps">
            <w:drawing>
              <wp:anchor distT="0" distB="0" distL="114300" distR="114300" simplePos="0" relativeHeight="251669504" behindDoc="0" locked="0" layoutInCell="1" allowOverlap="1" wp14:anchorId="0B41742D" wp14:editId="73FCC4F0">
                <wp:simplePos x="0" y="0"/>
                <wp:positionH relativeFrom="column">
                  <wp:posOffset>1771015</wp:posOffset>
                </wp:positionH>
                <wp:positionV relativeFrom="paragraph">
                  <wp:posOffset>2475172</wp:posOffset>
                </wp:positionV>
                <wp:extent cx="1184275" cy="1403985"/>
                <wp:effectExtent l="0" t="0" r="0" b="127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403985"/>
                        </a:xfrm>
                        <a:prstGeom prst="rect">
                          <a:avLst/>
                        </a:prstGeom>
                        <a:noFill/>
                        <a:ln w="9525">
                          <a:noFill/>
                          <a:miter lim="800000"/>
                          <a:headEnd/>
                          <a:tailEnd/>
                        </a:ln>
                      </wps:spPr>
                      <wps:txbx>
                        <w:txbxContent>
                          <w:p w14:paraId="2A58756E" w14:textId="70A80F70" w:rsidR="00F4632F" w:rsidRPr="004F16F7" w:rsidRDefault="00F4632F" w:rsidP="007210BA">
                            <w:pPr>
                              <w:spacing w:line="140" w:lineRule="exact"/>
                              <w:jc w:val="center"/>
                              <w:rPr>
                                <w:sz w:val="16"/>
                                <w:szCs w:val="16"/>
                              </w:rPr>
                            </w:pPr>
                            <w:r w:rsidRPr="004F16F7">
                              <w:rPr>
                                <w:sz w:val="16"/>
                                <w:szCs w:val="16"/>
                              </w:rPr>
                              <w:t>Zone de pincement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1742D" id="_x0000_s1034" type="#_x0000_t202" style="position:absolute;left:0;text-align:left;margin-left:139.45pt;margin-top:194.9pt;width:9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" filled="f" stroked="f">
                <v:textbox style="mso-fit-shape-to-text:t">
                  <w:txbxContent>
                    <w:p w14:paraId="2A58756E" w14:textId="70A80F70" w:rsidR="00F4632F" w:rsidRPr="004F16F7" w:rsidRDefault="00F4632F" w:rsidP="007210BA">
                      <w:pPr>
                        <w:spacing w:line="140" w:lineRule="exact"/>
                        <w:jc w:val="center"/>
                        <w:rPr>
                          <w:sz w:val="16"/>
                          <w:szCs w:val="16"/>
                        </w:rPr>
                      </w:pPr>
                      <w:r w:rsidRPr="004F16F7">
                        <w:rPr>
                          <w:sz w:val="16"/>
                          <w:szCs w:val="16"/>
                        </w:rPr>
                        <w:t>Zone de pincement</w:t>
                      </w:r>
                    </w:p>
                  </w:txbxContent>
                </v:textbox>
              </v:shape>
            </w:pict>
          </mc:Fallback>
        </mc:AlternateContent>
      </w:r>
      <w:r w:rsidR="00CA5B30" w:rsidRPr="006D7885">
        <w:rPr>
          <w:noProof/>
        </w:rPr>
        <mc:AlternateContent>
          <mc:Choice Requires="wps">
            <w:drawing>
              <wp:anchor distT="0" distB="0" distL="114300" distR="114300" simplePos="0" relativeHeight="251670528" behindDoc="0" locked="0" layoutInCell="1" allowOverlap="1" wp14:anchorId="1870E369" wp14:editId="41098822">
                <wp:simplePos x="0" y="0"/>
                <wp:positionH relativeFrom="column">
                  <wp:posOffset>4639310</wp:posOffset>
                </wp:positionH>
                <wp:positionV relativeFrom="paragraph">
                  <wp:posOffset>1269365</wp:posOffset>
                </wp:positionV>
                <wp:extent cx="1270000" cy="28829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88290"/>
                        </a:xfrm>
                        <a:prstGeom prst="rect">
                          <a:avLst/>
                        </a:prstGeom>
                        <a:noFill/>
                        <a:ln w="9525">
                          <a:noFill/>
                          <a:miter lim="800000"/>
                          <a:headEnd/>
                          <a:tailEnd/>
                        </a:ln>
                      </wps:spPr>
                      <wps:txbx>
                        <w:txbxContent>
                          <w:p w14:paraId="6EEED1FA" w14:textId="77777777" w:rsidR="00F4632F" w:rsidRDefault="00F4632F" w:rsidP="007210BA">
                            <w:pPr>
                              <w:rPr>
                                <w:sz w:val="16"/>
                                <w:szCs w:val="16"/>
                              </w:rPr>
                            </w:pPr>
                            <w:r>
                              <w:rPr>
                                <w:sz w:val="16"/>
                                <w:szCs w:val="16"/>
                              </w:rPr>
                              <w:t>Bord vertical du casque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0E369" id="_x0000_s1035" type="#_x0000_t202" style="position:absolute;left:0;text-align:left;margin-left:365.3pt;margin-top:99.95pt;width:100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" filled="f" stroked="f">
                <v:textbox>
                  <w:txbxContent>
                    <w:p w14:paraId="6EEED1FA" w14:textId="77777777" w:rsidR="00F4632F" w:rsidRDefault="00F4632F" w:rsidP="007210BA">
                      <w:pPr>
                        <w:rPr>
                          <w:sz w:val="16"/>
                          <w:szCs w:val="16"/>
                        </w:rPr>
                      </w:pPr>
                      <w:r>
                        <w:rPr>
                          <w:sz w:val="16"/>
                          <w:szCs w:val="16"/>
                        </w:rPr>
                        <w:t>Bord vertical du casque</w:t>
                      </w:r>
                    </w:p>
                  </w:txbxContent>
                </v:textbox>
              </v:shape>
            </w:pict>
          </mc:Fallback>
        </mc:AlternateContent>
      </w:r>
      <w:r w:rsidR="00CA5B30" w:rsidRPr="006D7885">
        <w:rPr>
          <w:noProof/>
        </w:rPr>
        <mc:AlternateContent>
          <mc:Choice Requires="wps">
            <w:drawing>
              <wp:anchor distT="0" distB="0" distL="114300" distR="114300" simplePos="0" relativeHeight="251701248" behindDoc="0" locked="0" layoutInCell="1" allowOverlap="1" wp14:anchorId="175FD711" wp14:editId="5BBFAB2B">
                <wp:simplePos x="0" y="0"/>
                <wp:positionH relativeFrom="column">
                  <wp:posOffset>2002790</wp:posOffset>
                </wp:positionH>
                <wp:positionV relativeFrom="paragraph">
                  <wp:posOffset>3001645</wp:posOffset>
                </wp:positionV>
                <wp:extent cx="0" cy="0"/>
                <wp:effectExtent l="0" t="0" r="0" b="0"/>
                <wp:wrapNone/>
                <wp:docPr id="2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chemeClr val="bg1"/>
                        </a:solidFill>
                        <a:ln w="9525">
                          <a:noFill/>
                          <a:miter lim="800000"/>
                          <a:headEnd/>
                          <a:tailEnd/>
                        </a:ln>
                      </wps:spPr>
                      <wps:txbx>
                        <w:txbxContent>
                          <w:p w14:paraId="31FEFB5C" w14:textId="5252E508" w:rsidR="00F4632F" w:rsidRDefault="00F4632F" w:rsidP="00CA5B30">
                            <w:pPr>
                              <w:spacing w:after="120" w:line="240" w:lineRule="auto"/>
                              <w:jc w:val="center"/>
                            </w:pPr>
                            <w:r>
                              <w:t>94,00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FD711" id="_x0000_s1036" type="#_x0000_t202" style="position:absolute;left:0;text-align:left;margin-left:157.7pt;margin-top:236.35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" fillcolor="white [3212]" stroked="f">
                <v:textbox>
                  <w:txbxContent>
                    <w:p w14:paraId="31FEFB5C" w14:textId="5252E508" w:rsidR="00F4632F" w:rsidRDefault="00F4632F" w:rsidP="00CA5B30">
                      <w:pPr>
                        <w:spacing w:after="120" w:line="240" w:lineRule="auto"/>
                        <w:jc w:val="center"/>
                      </w:pPr>
                      <w:r>
                        <w:t>94,00</w:t>
                      </w:r>
                    </w:p>
                  </w:txbxContent>
                </v:textbox>
              </v:shape>
            </w:pict>
          </mc:Fallback>
        </mc:AlternateContent>
      </w:r>
      <w:r w:rsidR="00CA5B30" w:rsidRPr="006D7885">
        <w:rPr>
          <w:noProof/>
        </w:rPr>
        <mc:AlternateContent>
          <mc:Choice Requires="wps">
            <w:drawing>
              <wp:anchor distT="0" distB="0" distL="114300" distR="114300" simplePos="0" relativeHeight="251695104" behindDoc="0" locked="0" layoutInCell="1" allowOverlap="1" wp14:anchorId="3C202E5D" wp14:editId="71E323A3">
                <wp:simplePos x="0" y="0"/>
                <wp:positionH relativeFrom="column">
                  <wp:posOffset>3048635</wp:posOffset>
                </wp:positionH>
                <wp:positionV relativeFrom="paragraph">
                  <wp:posOffset>2636520</wp:posOffset>
                </wp:positionV>
                <wp:extent cx="543600" cy="273600"/>
                <wp:effectExtent l="1905"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600" cy="273600"/>
                        </a:xfrm>
                        <a:prstGeom prst="rect">
                          <a:avLst/>
                        </a:prstGeom>
                        <a:solidFill>
                          <a:schemeClr val="bg1"/>
                        </a:solidFill>
                        <a:ln w="9525">
                          <a:noFill/>
                          <a:miter lim="800000"/>
                          <a:headEnd/>
                          <a:tailEnd/>
                        </a:ln>
                      </wps:spPr>
                      <wps:txbx>
                        <w:txbxContent>
                          <w:p w14:paraId="359922F5" w14:textId="21EF4B4C" w:rsidR="00F4632F" w:rsidRDefault="00F4632F" w:rsidP="00CA5B30">
                            <w:pPr>
                              <w:spacing w:after="120" w:line="240" w:lineRule="auto"/>
                              <w:jc w:val="center"/>
                            </w:pPr>
                            <w:r>
                              <w:t>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02E5D" id="_x0000_s1037" type="#_x0000_t202" style="position:absolute;left:0;text-align:left;margin-left:240.05pt;margin-top:207.6pt;width:42.8pt;height:21.5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" fillcolor="white [3212]" stroked="f">
                <v:textbox>
                  <w:txbxContent>
                    <w:p w14:paraId="359922F5" w14:textId="21EF4B4C" w:rsidR="00F4632F" w:rsidRDefault="00F4632F" w:rsidP="00CA5B30">
                      <w:pPr>
                        <w:spacing w:after="120" w:line="240" w:lineRule="auto"/>
                        <w:jc w:val="center"/>
                      </w:pPr>
                      <w:r>
                        <w:t>25,00</w:t>
                      </w:r>
                    </w:p>
                  </w:txbxContent>
                </v:textbox>
              </v:shape>
            </w:pict>
          </mc:Fallback>
        </mc:AlternateContent>
      </w:r>
      <w:r w:rsidR="00CA5B30" w:rsidRPr="006D7885">
        <w:rPr>
          <w:noProof/>
        </w:rPr>
        <mc:AlternateContent>
          <mc:Choice Requires="wps">
            <w:drawing>
              <wp:anchor distT="0" distB="0" distL="114300" distR="114300" simplePos="0" relativeHeight="251693056" behindDoc="0" locked="0" layoutInCell="1" allowOverlap="1" wp14:anchorId="347C71D5" wp14:editId="1461AC97">
                <wp:simplePos x="0" y="0"/>
                <wp:positionH relativeFrom="column">
                  <wp:posOffset>3099435</wp:posOffset>
                </wp:positionH>
                <wp:positionV relativeFrom="paragraph">
                  <wp:posOffset>1625600</wp:posOffset>
                </wp:positionV>
                <wp:extent cx="543600" cy="273600"/>
                <wp:effectExtent l="1905"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600" cy="273600"/>
                        </a:xfrm>
                        <a:prstGeom prst="rect">
                          <a:avLst/>
                        </a:prstGeom>
                        <a:solidFill>
                          <a:schemeClr val="bg1"/>
                        </a:solidFill>
                        <a:ln w="9525">
                          <a:noFill/>
                          <a:miter lim="800000"/>
                          <a:headEnd/>
                          <a:tailEnd/>
                        </a:ln>
                      </wps:spPr>
                      <wps:txbx>
                        <w:txbxContent>
                          <w:p w14:paraId="683C5C0F" w14:textId="2A155BE2" w:rsidR="00F4632F" w:rsidRDefault="00F4632F" w:rsidP="00CA5B30">
                            <w:pPr>
                              <w:spacing w:after="120" w:line="240" w:lineRule="auto"/>
                              <w:jc w:val="center"/>
                            </w:pPr>
                            <w:r>
                              <w:t>30,00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71D5" id="_x0000_s1038" type="#_x0000_t202" style="position:absolute;left:0;text-align:left;margin-left:244.05pt;margin-top:128pt;width:42.8pt;height:21.5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" fillcolor="white [3212]" stroked="f">
                <v:textbox>
                  <w:txbxContent>
                    <w:p w14:paraId="683C5C0F" w14:textId="2A155BE2" w:rsidR="00F4632F" w:rsidRDefault="00F4632F" w:rsidP="00CA5B30">
                      <w:pPr>
                        <w:spacing w:after="120" w:line="240" w:lineRule="auto"/>
                        <w:jc w:val="center"/>
                      </w:pPr>
                      <w:r>
                        <w:t>30,00</w:t>
                      </w:r>
                    </w:p>
                  </w:txbxContent>
                </v:textbox>
              </v:shape>
            </w:pict>
          </mc:Fallback>
        </mc:AlternateContent>
      </w:r>
      <w:r w:rsidR="009F6504" w:rsidRPr="006D7885">
        <w:rPr>
          <w:noProof/>
        </w:rPr>
        <mc:AlternateContent>
          <mc:Choice Requires="wps">
            <w:drawing>
              <wp:anchor distT="0" distB="0" distL="114300" distR="114300" simplePos="0" relativeHeight="251691008" behindDoc="0" locked="0" layoutInCell="1" allowOverlap="1" wp14:anchorId="1BA6D56E" wp14:editId="4F677235">
                <wp:simplePos x="0" y="0"/>
                <wp:positionH relativeFrom="column">
                  <wp:posOffset>700405</wp:posOffset>
                </wp:positionH>
                <wp:positionV relativeFrom="paragraph">
                  <wp:posOffset>980440</wp:posOffset>
                </wp:positionV>
                <wp:extent cx="543600" cy="273600"/>
                <wp:effectExtent l="1905"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600" cy="273600"/>
                        </a:xfrm>
                        <a:prstGeom prst="rect">
                          <a:avLst/>
                        </a:prstGeom>
                        <a:solidFill>
                          <a:schemeClr val="bg1"/>
                        </a:solidFill>
                        <a:ln w="9525">
                          <a:noFill/>
                          <a:miter lim="800000"/>
                          <a:headEnd/>
                          <a:tailEnd/>
                        </a:ln>
                      </wps:spPr>
                      <wps:txbx>
                        <w:txbxContent>
                          <w:p w14:paraId="12F8EE0F" w14:textId="3F7EF049" w:rsidR="00F4632F" w:rsidRDefault="00F4632F" w:rsidP="009F6504">
                            <w:pPr>
                              <w:spacing w:after="120" w:line="240" w:lineRule="auto"/>
                              <w:jc w:val="center"/>
                            </w:pPr>
                            <w:r>
                              <w:t>36,00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6D56E" id="_x0000_s1039" type="#_x0000_t202" style="position:absolute;left:0;text-align:left;margin-left:55.15pt;margin-top:77.2pt;width:42.8pt;height:21.5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" fillcolor="white [3212]" stroked="f">
                <v:textbox>
                  <w:txbxContent>
                    <w:p w14:paraId="12F8EE0F" w14:textId="3F7EF049" w:rsidR="00F4632F" w:rsidRDefault="00F4632F" w:rsidP="009F6504">
                      <w:pPr>
                        <w:spacing w:after="120" w:line="240" w:lineRule="auto"/>
                        <w:jc w:val="center"/>
                      </w:pPr>
                      <w:r>
                        <w:t>36,00</w:t>
                      </w:r>
                    </w:p>
                  </w:txbxContent>
                </v:textbox>
              </v:shape>
            </w:pict>
          </mc:Fallback>
        </mc:AlternateContent>
      </w:r>
      <w:r w:rsidR="009F6504" w:rsidRPr="006D7885">
        <w:rPr>
          <w:noProof/>
        </w:rPr>
        <mc:AlternateContent>
          <mc:Choice Requires="wps">
            <w:drawing>
              <wp:anchor distT="0" distB="0" distL="114300" distR="114300" simplePos="0" relativeHeight="251688960" behindDoc="0" locked="0" layoutInCell="1" allowOverlap="1" wp14:anchorId="77BEC253" wp14:editId="3DD09D6B">
                <wp:simplePos x="0" y="0"/>
                <wp:positionH relativeFrom="column">
                  <wp:posOffset>996950</wp:posOffset>
                </wp:positionH>
                <wp:positionV relativeFrom="paragraph">
                  <wp:posOffset>334645</wp:posOffset>
                </wp:positionV>
                <wp:extent cx="543600" cy="273600"/>
                <wp:effectExtent l="1905"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600" cy="273600"/>
                        </a:xfrm>
                        <a:prstGeom prst="rect">
                          <a:avLst/>
                        </a:prstGeom>
                        <a:solidFill>
                          <a:schemeClr val="bg1"/>
                        </a:solidFill>
                        <a:ln w="9525">
                          <a:noFill/>
                          <a:miter lim="800000"/>
                          <a:headEnd/>
                          <a:tailEnd/>
                        </a:ln>
                      </wps:spPr>
                      <wps:txbx>
                        <w:txbxContent>
                          <w:p w14:paraId="1C427F1B" w14:textId="47B26BAE" w:rsidR="00F4632F" w:rsidRDefault="00F4632F" w:rsidP="009F6504">
                            <w:pPr>
                              <w:spacing w:after="120" w:line="240" w:lineRule="auto"/>
                              <w:jc w:val="center"/>
                            </w:pPr>
                            <w:r>
                              <w:t>15,00</w:t>
                            </w:r>
                          </w:p>
                          <w:p w14:paraId="22D9DA97" w14:textId="1AA3874F" w:rsidR="00F4632F" w:rsidRDefault="00F4632F" w:rsidP="009F6504">
                            <w:pPr>
                              <w:spacing w:after="120" w:line="240" w:lineRule="auto"/>
                              <w:jc w:val="center"/>
                            </w:pPr>
                          </w:p>
                          <w:p w14:paraId="0E8A9ADF" w14:textId="77777777" w:rsidR="00F4632F" w:rsidRDefault="00F4632F" w:rsidP="009F6504">
                            <w:pPr>
                              <w:spacing w:after="120" w:line="240" w:lineRule="auto"/>
                              <w:jc w:val="center"/>
                            </w:pPr>
                          </w:p>
                          <w:p w14:paraId="7D97D1FE" w14:textId="5DE8118E" w:rsidR="00F4632F" w:rsidRDefault="00F4632F" w:rsidP="009F6504">
                            <w:pPr>
                              <w:spacing w:after="120" w:line="240" w:lineRule="auto"/>
                              <w:jc w:val="center"/>
                            </w:pPr>
                          </w:p>
                          <w:p w14:paraId="2AF6589E" w14:textId="77777777" w:rsidR="00F4632F" w:rsidRDefault="00F4632F" w:rsidP="009F6504">
                            <w:pPr>
                              <w:spacing w:after="12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C253" id="_x0000_s1040" type="#_x0000_t202" style="position:absolute;left:0;text-align:left;margin-left:78.5pt;margin-top:26.35pt;width:42.8pt;height:21.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" fillcolor="white [3212]" stroked="f">
                <v:textbox>
                  <w:txbxContent>
                    <w:p w14:paraId="1C427F1B" w14:textId="47B26BAE" w:rsidR="00F4632F" w:rsidRDefault="00F4632F" w:rsidP="009F6504">
                      <w:pPr>
                        <w:spacing w:after="120" w:line="240" w:lineRule="auto"/>
                        <w:jc w:val="center"/>
                      </w:pPr>
                      <w:r>
                        <w:t>15,00</w:t>
                      </w:r>
                    </w:p>
                    <w:p w14:paraId="22D9DA97" w14:textId="1AA3874F" w:rsidR="00F4632F" w:rsidRDefault="00F4632F" w:rsidP="009F6504">
                      <w:pPr>
                        <w:spacing w:after="120" w:line="240" w:lineRule="auto"/>
                        <w:jc w:val="center"/>
                      </w:pPr>
                    </w:p>
                    <w:p w14:paraId="0E8A9ADF" w14:textId="77777777" w:rsidR="00F4632F" w:rsidRDefault="00F4632F" w:rsidP="009F6504">
                      <w:pPr>
                        <w:spacing w:after="120" w:line="240" w:lineRule="auto"/>
                        <w:jc w:val="center"/>
                      </w:pPr>
                    </w:p>
                    <w:p w14:paraId="7D97D1FE" w14:textId="5DE8118E" w:rsidR="00F4632F" w:rsidRDefault="00F4632F" w:rsidP="009F6504">
                      <w:pPr>
                        <w:spacing w:after="120" w:line="240" w:lineRule="auto"/>
                        <w:jc w:val="center"/>
                      </w:pPr>
                    </w:p>
                    <w:p w14:paraId="2AF6589E" w14:textId="77777777" w:rsidR="00F4632F" w:rsidRDefault="00F4632F" w:rsidP="009F6504">
                      <w:pPr>
                        <w:spacing w:after="120" w:line="240" w:lineRule="auto"/>
                        <w:jc w:val="center"/>
                      </w:pPr>
                    </w:p>
                  </w:txbxContent>
                </v:textbox>
              </v:shape>
            </w:pict>
          </mc:Fallback>
        </mc:AlternateContent>
      </w:r>
      <w:r w:rsidR="009F6504" w:rsidRPr="006D7885">
        <w:rPr>
          <w:noProof/>
        </w:rPr>
        <mc:AlternateContent>
          <mc:Choice Requires="wps">
            <w:drawing>
              <wp:anchor distT="0" distB="0" distL="114300" distR="114300" simplePos="0" relativeHeight="251666432" behindDoc="0" locked="0" layoutInCell="1" allowOverlap="1" wp14:anchorId="138DC388" wp14:editId="43D8234F">
                <wp:simplePos x="0" y="0"/>
                <wp:positionH relativeFrom="column">
                  <wp:posOffset>3608070</wp:posOffset>
                </wp:positionH>
                <wp:positionV relativeFrom="paragraph">
                  <wp:posOffset>1746885</wp:posOffset>
                </wp:positionV>
                <wp:extent cx="898525" cy="23876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38760"/>
                        </a:xfrm>
                        <a:prstGeom prst="rect">
                          <a:avLst/>
                        </a:prstGeom>
                        <a:noFill/>
                        <a:ln w="9525">
                          <a:noFill/>
                          <a:miter lim="800000"/>
                          <a:headEnd/>
                          <a:tailEnd/>
                        </a:ln>
                      </wps:spPr>
                      <wps:txbx>
                        <w:txbxContent>
                          <w:p w14:paraId="52914F4A" w14:textId="77777777" w:rsidR="00F4632F" w:rsidRDefault="00F4632F" w:rsidP="007210BA">
                            <w:r w:rsidRPr="00CB0396">
                              <w:t xml:space="preserve">Vue de </w:t>
                            </w:r>
                            <w:r>
                              <w:t>côté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DC388" id="_x0000_s1041" type="#_x0000_t202" style="position:absolute;left:0;text-align:left;margin-left:284.1pt;margin-top:137.55pt;width:70.7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" filled="f" stroked="f">
                <v:textbox>
                  <w:txbxContent>
                    <w:p w14:paraId="52914F4A" w14:textId="77777777" w:rsidR="00F4632F" w:rsidRDefault="00F4632F" w:rsidP="007210BA">
                      <w:r w:rsidRPr="00CB0396">
                        <w:t xml:space="preserve">Vue de </w:t>
                      </w:r>
                      <w:r>
                        <w:t>côté</w:t>
                      </w:r>
                    </w:p>
                  </w:txbxContent>
                </v:textbox>
              </v:shape>
            </w:pict>
          </mc:Fallback>
        </mc:AlternateContent>
      </w:r>
      <w:r w:rsidR="009F6504" w:rsidRPr="006D7885">
        <w:rPr>
          <w:noProof/>
        </w:rPr>
        <mc:AlternateContent>
          <mc:Choice Requires="wps">
            <w:drawing>
              <wp:anchor distT="0" distB="0" distL="114300" distR="114300" simplePos="0" relativeHeight="251667456" behindDoc="0" locked="0" layoutInCell="1" allowOverlap="1" wp14:anchorId="69525FB2" wp14:editId="0B2A1439">
                <wp:simplePos x="0" y="0"/>
                <wp:positionH relativeFrom="column">
                  <wp:posOffset>1664970</wp:posOffset>
                </wp:positionH>
                <wp:positionV relativeFrom="paragraph">
                  <wp:posOffset>1722120</wp:posOffset>
                </wp:positionV>
                <wp:extent cx="1323975" cy="257810"/>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7810"/>
                        </a:xfrm>
                        <a:prstGeom prst="rect">
                          <a:avLst/>
                        </a:prstGeom>
                        <a:noFill/>
                        <a:ln w="9525">
                          <a:noFill/>
                          <a:miter lim="800000"/>
                          <a:headEnd/>
                          <a:tailEnd/>
                        </a:ln>
                      </wps:spPr>
                      <wps:txbx>
                        <w:txbxContent>
                          <w:p w14:paraId="26F1025D" w14:textId="77777777" w:rsidR="00F4632F" w:rsidRDefault="00F4632F" w:rsidP="007210BA">
                            <w:pPr>
                              <w:jc w:val="center"/>
                            </w:pPr>
                            <w:r w:rsidRPr="00CB0396">
                              <w:t xml:space="preserve">Vue </w:t>
                            </w:r>
                            <w:r>
                              <w:t>de derrière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25FB2" id="_x0000_s1042" type="#_x0000_t202" style="position:absolute;left:0;text-align:left;margin-left:131.1pt;margin-top:135.6pt;width:104.25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" filled="f" stroked="f">
                <v:textbox>
                  <w:txbxContent>
                    <w:p w14:paraId="26F1025D" w14:textId="77777777" w:rsidR="00F4632F" w:rsidRDefault="00F4632F" w:rsidP="007210BA">
                      <w:pPr>
                        <w:jc w:val="center"/>
                      </w:pPr>
                      <w:r w:rsidRPr="00CB0396">
                        <w:t xml:space="preserve">Vue </w:t>
                      </w:r>
                      <w:r>
                        <w:t>de derrière</w:t>
                      </w:r>
                    </w:p>
                  </w:txbxContent>
                </v:textbox>
              </v:shape>
            </w:pict>
          </mc:Fallback>
        </mc:AlternateContent>
      </w:r>
      <w:r w:rsidR="009F6504" w:rsidRPr="006D7885">
        <w:rPr>
          <w:noProof/>
        </w:rPr>
        <mc:AlternateContent>
          <mc:Choice Requires="wps">
            <w:drawing>
              <wp:anchor distT="0" distB="0" distL="114300" distR="114300" simplePos="0" relativeHeight="251672576" behindDoc="0" locked="0" layoutInCell="1" allowOverlap="1" wp14:anchorId="766BF3BE" wp14:editId="1DDED975">
                <wp:simplePos x="0" y="0"/>
                <wp:positionH relativeFrom="column">
                  <wp:posOffset>3120390</wp:posOffset>
                </wp:positionH>
                <wp:positionV relativeFrom="paragraph">
                  <wp:posOffset>161925</wp:posOffset>
                </wp:positionV>
                <wp:extent cx="1330960" cy="36576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65760"/>
                        </a:xfrm>
                        <a:prstGeom prst="rect">
                          <a:avLst/>
                        </a:prstGeom>
                        <a:noFill/>
                        <a:ln w="9525">
                          <a:noFill/>
                          <a:miter lim="800000"/>
                          <a:headEnd/>
                          <a:tailEnd/>
                        </a:ln>
                      </wps:spPr>
                      <wps:txbx>
                        <w:txbxContent>
                          <w:p w14:paraId="6107D657" w14:textId="29D2164D" w:rsidR="00F4632F" w:rsidRDefault="00F4632F" w:rsidP="009F6504">
                            <w:pPr>
                              <w:spacing w:after="120" w:line="140" w:lineRule="atLeast"/>
                              <w:jc w:val="center"/>
                              <w:rPr>
                                <w:sz w:val="16"/>
                                <w:szCs w:val="16"/>
                              </w:rPr>
                            </w:pPr>
                            <w:r>
                              <w:rPr>
                                <w:sz w:val="16"/>
                                <w:szCs w:val="16"/>
                              </w:rPr>
                              <w:t xml:space="preserve">Zone de rembourrage </w:t>
                            </w:r>
                            <w:r>
                              <w:rPr>
                                <w:sz w:val="16"/>
                                <w:szCs w:val="16"/>
                              </w:rPr>
                              <w:br/>
                              <w:t>du casque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F3BE" id="_x0000_s1043" type="#_x0000_t202" style="position:absolute;left:0;text-align:left;margin-left:245.7pt;margin-top:12.75pt;width:104.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" filled="f" stroked="f">
                <v:textbox>
                  <w:txbxContent>
                    <w:p w14:paraId="6107D657" w14:textId="29D2164D" w:rsidR="00F4632F" w:rsidRDefault="00F4632F" w:rsidP="009F6504">
                      <w:pPr>
                        <w:spacing w:after="120" w:line="140" w:lineRule="atLeast"/>
                        <w:jc w:val="center"/>
                        <w:rPr>
                          <w:sz w:val="16"/>
                          <w:szCs w:val="16"/>
                        </w:rPr>
                      </w:pPr>
                      <w:r>
                        <w:rPr>
                          <w:sz w:val="16"/>
                          <w:szCs w:val="16"/>
                        </w:rPr>
                        <w:t xml:space="preserve">Zone de rembourrage </w:t>
                      </w:r>
                      <w:r>
                        <w:rPr>
                          <w:sz w:val="16"/>
                          <w:szCs w:val="16"/>
                        </w:rPr>
                        <w:br/>
                        <w:t>du casque</w:t>
                      </w:r>
                    </w:p>
                  </w:txbxContent>
                </v:textbox>
              </v:shape>
            </w:pict>
          </mc:Fallback>
        </mc:AlternateContent>
      </w:r>
      <w:r w:rsidR="009F6504" w:rsidRPr="006D7885">
        <w:rPr>
          <w:noProof/>
        </w:rPr>
        <mc:AlternateContent>
          <mc:Choice Requires="wps">
            <w:drawing>
              <wp:anchor distT="0" distB="0" distL="114300" distR="114300" simplePos="0" relativeHeight="251671552" behindDoc="0" locked="0" layoutInCell="1" allowOverlap="1" wp14:anchorId="0852999B" wp14:editId="6586EF23">
                <wp:simplePos x="0" y="0"/>
                <wp:positionH relativeFrom="column">
                  <wp:posOffset>4455160</wp:posOffset>
                </wp:positionH>
                <wp:positionV relativeFrom="paragraph">
                  <wp:posOffset>1743075</wp:posOffset>
                </wp:positionV>
                <wp:extent cx="1500188"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1403985"/>
                        </a:xfrm>
                        <a:prstGeom prst="rect">
                          <a:avLst/>
                        </a:prstGeom>
                        <a:noFill/>
                        <a:ln w="9525">
                          <a:noFill/>
                          <a:miter lim="800000"/>
                          <a:headEnd/>
                          <a:tailEnd/>
                        </a:ln>
                      </wps:spPr>
                      <wps:txbx>
                        <w:txbxContent>
                          <w:p w14:paraId="24C5707F" w14:textId="04AF1C4B" w:rsidR="00F4632F" w:rsidRDefault="00F4632F" w:rsidP="009F6504">
                            <w:pPr>
                              <w:spacing w:line="140" w:lineRule="atLeast"/>
                              <w:jc w:val="center"/>
                              <w:rPr>
                                <w:sz w:val="16"/>
                                <w:szCs w:val="16"/>
                              </w:rPr>
                            </w:pPr>
                            <w:r>
                              <w:rPr>
                                <w:sz w:val="16"/>
                                <w:szCs w:val="16"/>
                              </w:rPr>
                              <w:t xml:space="preserve">Zone de rembourrage </w:t>
                            </w:r>
                            <w:r>
                              <w:rPr>
                                <w:sz w:val="16"/>
                                <w:szCs w:val="16"/>
                              </w:rPr>
                              <w:br/>
                              <w:t>du casque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2999B" id="_x0000_s1044" type="#_x0000_t202" style="position:absolute;left:0;text-align:left;margin-left:350.8pt;margin-top:137.25pt;width:118.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" filled="f" stroked="f">
                <v:textbox style="mso-fit-shape-to-text:t">
                  <w:txbxContent>
                    <w:p w14:paraId="24C5707F" w14:textId="04AF1C4B" w:rsidR="00F4632F" w:rsidRDefault="00F4632F" w:rsidP="009F6504">
                      <w:pPr>
                        <w:spacing w:line="140" w:lineRule="atLeast"/>
                        <w:jc w:val="center"/>
                        <w:rPr>
                          <w:sz w:val="16"/>
                          <w:szCs w:val="16"/>
                        </w:rPr>
                      </w:pPr>
                      <w:r>
                        <w:rPr>
                          <w:sz w:val="16"/>
                          <w:szCs w:val="16"/>
                        </w:rPr>
                        <w:t xml:space="preserve">Zone de rembourrage </w:t>
                      </w:r>
                      <w:r>
                        <w:rPr>
                          <w:sz w:val="16"/>
                          <w:szCs w:val="16"/>
                        </w:rPr>
                        <w:br/>
                        <w:t>du casque</w:t>
                      </w:r>
                    </w:p>
                  </w:txbxContent>
                </v:textbox>
              </v:shape>
            </w:pict>
          </mc:Fallback>
        </mc:AlternateContent>
      </w:r>
      <w:r w:rsidR="009F6504" w:rsidRPr="006D7885">
        <w:rPr>
          <w:noProof/>
        </w:rPr>
        <mc:AlternateContent>
          <mc:Choice Requires="wps">
            <w:drawing>
              <wp:anchor distT="0" distB="0" distL="114300" distR="114300" simplePos="0" relativeHeight="251668480" behindDoc="0" locked="0" layoutInCell="1" allowOverlap="1" wp14:anchorId="3A463EFE" wp14:editId="5732C615">
                <wp:simplePos x="0" y="0"/>
                <wp:positionH relativeFrom="column">
                  <wp:posOffset>1802130</wp:posOffset>
                </wp:positionH>
                <wp:positionV relativeFrom="paragraph">
                  <wp:posOffset>654685</wp:posOffset>
                </wp:positionV>
                <wp:extent cx="1171575" cy="140398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noFill/>
                        <a:ln w="9525">
                          <a:noFill/>
                          <a:miter lim="800000"/>
                          <a:headEnd/>
                          <a:tailEnd/>
                        </a:ln>
                      </wps:spPr>
                      <wps:txbx>
                        <w:txbxContent>
                          <w:p w14:paraId="69D56C0D" w14:textId="77777777" w:rsidR="00F4632F" w:rsidRDefault="00F4632F" w:rsidP="007210BA">
                            <w:pPr>
                              <w:spacing w:line="360" w:lineRule="auto"/>
                              <w:jc w:val="center"/>
                              <w:rPr>
                                <w:sz w:val="16"/>
                                <w:szCs w:val="16"/>
                              </w:rPr>
                            </w:pPr>
                            <w:r w:rsidRPr="00CB0396">
                              <w:rPr>
                                <w:sz w:val="16"/>
                                <w:szCs w:val="16"/>
                              </w:rPr>
                              <w:t xml:space="preserve">Zone </w:t>
                            </w:r>
                            <w:r>
                              <w:rPr>
                                <w:sz w:val="16"/>
                                <w:szCs w:val="16"/>
                              </w:rPr>
                              <w:t>de pincement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63EFE" id="_x0000_s1045" type="#_x0000_t202" style="position:absolute;left:0;text-align:left;margin-left:141.9pt;margin-top:51.55pt;width:92.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" filled="f" stroked="f">
                <v:textbox style="mso-fit-shape-to-text:t">
                  <w:txbxContent>
                    <w:p w14:paraId="69D56C0D" w14:textId="77777777" w:rsidR="00F4632F" w:rsidRDefault="00F4632F" w:rsidP="007210BA">
                      <w:pPr>
                        <w:spacing w:line="360" w:lineRule="auto"/>
                        <w:jc w:val="center"/>
                        <w:rPr>
                          <w:sz w:val="16"/>
                          <w:szCs w:val="16"/>
                        </w:rPr>
                      </w:pPr>
                      <w:r w:rsidRPr="00CB0396">
                        <w:rPr>
                          <w:sz w:val="16"/>
                          <w:szCs w:val="16"/>
                        </w:rPr>
                        <w:t xml:space="preserve">Zone </w:t>
                      </w:r>
                      <w:r>
                        <w:rPr>
                          <w:sz w:val="16"/>
                          <w:szCs w:val="16"/>
                        </w:rPr>
                        <w:t>de pincement</w:t>
                      </w:r>
                    </w:p>
                  </w:txbxContent>
                </v:textbox>
              </v:shape>
            </w:pict>
          </mc:Fallback>
        </mc:AlternateContent>
      </w:r>
      <w:r w:rsidR="007210BA" w:rsidRPr="006D7885">
        <w:rPr>
          <w:noProof/>
        </w:rPr>
        <w:drawing>
          <wp:inline distT="0" distB="0" distL="0" distR="0" wp14:anchorId="67BD96C9" wp14:editId="6F4E92CE">
            <wp:extent cx="5400040" cy="3556645"/>
            <wp:effectExtent l="0" t="0" r="0" b="5715"/>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3556645"/>
                    </a:xfrm>
                    <a:prstGeom prst="rect">
                      <a:avLst/>
                    </a:prstGeom>
                  </pic:spPr>
                </pic:pic>
              </a:graphicData>
            </a:graphic>
          </wp:inline>
        </w:drawing>
      </w:r>
    </w:p>
    <w:p w14:paraId="22E87F1B" w14:textId="221ED6A4" w:rsidR="007210BA" w:rsidRPr="006D7885" w:rsidRDefault="007210BA" w:rsidP="004F16F7">
      <w:pPr>
        <w:pStyle w:val="SingleTxtG"/>
        <w:tabs>
          <w:tab w:val="left" w:pos="2268"/>
        </w:tabs>
        <w:ind w:left="2268" w:hanging="1134"/>
        <w:rPr>
          <w:b/>
        </w:rPr>
      </w:pPr>
      <w:r w:rsidRPr="006D7885">
        <w:rPr>
          <w:b/>
        </w:rPr>
        <w:t>1.1.3</w:t>
      </w:r>
      <w:r w:rsidRPr="006D7885">
        <w:rPr>
          <w:b/>
        </w:rPr>
        <w:tab/>
        <w:t>Accessoires à monter à l’arrière</w:t>
      </w:r>
    </w:p>
    <w:p w14:paraId="661E34CB" w14:textId="7B288531" w:rsidR="007210BA" w:rsidRPr="006D7885" w:rsidRDefault="007210BA" w:rsidP="004F16F7">
      <w:pPr>
        <w:spacing w:after="120"/>
        <w:ind w:left="2268" w:right="1134"/>
        <w:rPr>
          <w:b/>
        </w:rPr>
      </w:pPr>
      <w:r w:rsidRPr="006D7885">
        <w:rPr>
          <w:b/>
        </w:rPr>
        <w:t>Figure 3</w:t>
      </w:r>
    </w:p>
    <w:p w14:paraId="2FDC4862" w14:textId="4221E805" w:rsidR="007210BA" w:rsidRPr="006D7885" w:rsidRDefault="00B60252" w:rsidP="00B60252">
      <w:pPr>
        <w:spacing w:after="240"/>
        <w:ind w:left="2268"/>
      </w:pPr>
      <w:r w:rsidRPr="00815DE3">
        <w:rPr>
          <w:noProof/>
          <w:highlight w:val="darkYellow"/>
        </w:rPr>
        <mc:AlternateContent>
          <mc:Choice Requires="wps">
            <w:drawing>
              <wp:anchor distT="0" distB="0" distL="114300" distR="114300" simplePos="0" relativeHeight="251714560" behindDoc="0" locked="0" layoutInCell="1" allowOverlap="1" wp14:anchorId="0DA8B2C5" wp14:editId="154D2689">
                <wp:simplePos x="0" y="0"/>
                <wp:positionH relativeFrom="column">
                  <wp:posOffset>2658110</wp:posOffset>
                </wp:positionH>
                <wp:positionV relativeFrom="paragraph">
                  <wp:posOffset>18415</wp:posOffset>
                </wp:positionV>
                <wp:extent cx="574040" cy="213360"/>
                <wp:effectExtent l="0" t="0" r="0" b="0"/>
                <wp:wrapNone/>
                <wp:docPr id="2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13360"/>
                        </a:xfrm>
                        <a:prstGeom prst="rect">
                          <a:avLst/>
                        </a:prstGeom>
                        <a:solidFill>
                          <a:schemeClr val="bg2"/>
                        </a:solidFill>
                        <a:ln w="9525">
                          <a:noFill/>
                          <a:miter lim="800000"/>
                          <a:headEnd/>
                          <a:tailEnd/>
                        </a:ln>
                      </wps:spPr>
                      <wps:txbx>
                        <w:txbxContent>
                          <w:p w14:paraId="6069512A" w14:textId="701C217E" w:rsidR="00F4632F" w:rsidRDefault="00F4632F" w:rsidP="00B60252">
                            <w:r>
                              <w:rPr>
                                <w:sz w:val="16"/>
                                <w:szCs w:val="16"/>
                              </w:rPr>
                              <w:t>90,00 mm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8B2C5" id="_x0000_s1046" type="#_x0000_t202" style="position:absolute;left:0;text-align:left;margin-left:209.3pt;margin-top:1.45pt;width:45.2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" fillcolor="#eeece1 [3214]" stroked="f">
                <v:textbox inset="0,0,0,0">
                  <w:txbxContent>
                    <w:p w14:paraId="6069512A" w14:textId="701C217E" w:rsidR="00F4632F" w:rsidRDefault="00F4632F" w:rsidP="00B60252">
                      <w:r>
                        <w:rPr>
                          <w:sz w:val="16"/>
                          <w:szCs w:val="16"/>
                        </w:rPr>
                        <w:t>90,00 mm</w:t>
                      </w:r>
                    </w:p>
                  </w:txbxContent>
                </v:textbox>
              </v:shape>
            </w:pict>
          </mc:Fallback>
        </mc:AlternateContent>
      </w:r>
      <w:r w:rsidRPr="00815DE3">
        <w:rPr>
          <w:noProof/>
          <w:highlight w:val="darkYellow"/>
        </w:rPr>
        <mc:AlternateContent>
          <mc:Choice Requires="wps">
            <w:drawing>
              <wp:anchor distT="0" distB="0" distL="114300" distR="114300" simplePos="0" relativeHeight="251712512" behindDoc="0" locked="0" layoutInCell="1" allowOverlap="1" wp14:anchorId="6D054937" wp14:editId="6FEFC7AC">
                <wp:simplePos x="0" y="0"/>
                <wp:positionH relativeFrom="column">
                  <wp:posOffset>1774190</wp:posOffset>
                </wp:positionH>
                <wp:positionV relativeFrom="paragraph">
                  <wp:posOffset>120650</wp:posOffset>
                </wp:positionV>
                <wp:extent cx="386080" cy="213360"/>
                <wp:effectExtent l="48260" t="27940" r="62230" b="24130"/>
                <wp:wrapNone/>
                <wp:docPr id="2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103737">
                          <a:off x="0" y="0"/>
                          <a:ext cx="386080" cy="213360"/>
                        </a:xfrm>
                        <a:prstGeom prst="rect">
                          <a:avLst/>
                        </a:prstGeom>
                        <a:solidFill>
                          <a:schemeClr val="bg2"/>
                        </a:solidFill>
                        <a:ln w="9525">
                          <a:noFill/>
                          <a:miter lim="800000"/>
                          <a:headEnd/>
                          <a:tailEnd/>
                        </a:ln>
                      </wps:spPr>
                      <wps:txbx>
                        <w:txbxContent>
                          <w:p w14:paraId="49287136" w14:textId="67B33726" w:rsidR="00F4632F" w:rsidRDefault="00F4632F" w:rsidP="00B60252">
                            <w:pPr>
                              <w:jc w:val="center"/>
                            </w:pPr>
                            <w:r>
                              <w:rPr>
                                <w:sz w:val="16"/>
                                <w:szCs w:val="16"/>
                              </w:rPr>
                              <w:t>25,00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4937" id="_x0000_s1047" type="#_x0000_t202" style="position:absolute;left:0;text-align:left;margin-left:139.7pt;margin-top:9.5pt;width:30.4pt;height:16.8pt;rotation:-4911118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" fillcolor="#eeece1 [3214]" stroked="f">
                <v:textbox inset="0,0,0,0">
                  <w:txbxContent>
                    <w:p w14:paraId="49287136" w14:textId="67B33726" w:rsidR="00F4632F" w:rsidRDefault="00F4632F" w:rsidP="00B60252">
                      <w:pPr>
                        <w:jc w:val="center"/>
                      </w:pPr>
                      <w:r>
                        <w:rPr>
                          <w:sz w:val="16"/>
                          <w:szCs w:val="16"/>
                        </w:rPr>
                        <w:t>25,00</w:t>
                      </w:r>
                    </w:p>
                  </w:txbxContent>
                </v:textbox>
              </v:shape>
            </w:pict>
          </mc:Fallback>
        </mc:AlternateContent>
      </w:r>
      <w:r w:rsidRPr="00815DE3">
        <w:rPr>
          <w:noProof/>
          <w:highlight w:val="darkYellow"/>
        </w:rPr>
        <mc:AlternateContent>
          <mc:Choice Requires="wps">
            <w:drawing>
              <wp:anchor distT="0" distB="0" distL="114300" distR="114300" simplePos="0" relativeHeight="251710464" behindDoc="0" locked="0" layoutInCell="1" allowOverlap="1" wp14:anchorId="08530FA9" wp14:editId="71B6A258">
                <wp:simplePos x="0" y="0"/>
                <wp:positionH relativeFrom="column">
                  <wp:posOffset>2861310</wp:posOffset>
                </wp:positionH>
                <wp:positionV relativeFrom="paragraph">
                  <wp:posOffset>1298575</wp:posOffset>
                </wp:positionV>
                <wp:extent cx="386080" cy="213360"/>
                <wp:effectExtent l="67310" t="27940" r="62230" b="24130"/>
                <wp:wrapNone/>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70474">
                          <a:off x="0" y="0"/>
                          <a:ext cx="386080" cy="213360"/>
                        </a:xfrm>
                        <a:prstGeom prst="rect">
                          <a:avLst/>
                        </a:prstGeom>
                        <a:solidFill>
                          <a:schemeClr val="bg2"/>
                        </a:solidFill>
                        <a:ln w="9525">
                          <a:noFill/>
                          <a:miter lim="800000"/>
                          <a:headEnd/>
                          <a:tailEnd/>
                        </a:ln>
                      </wps:spPr>
                      <wps:txbx>
                        <w:txbxContent>
                          <w:p w14:paraId="5F727078" w14:textId="77777777" w:rsidR="00F4632F" w:rsidRDefault="00F4632F" w:rsidP="00B60252">
                            <w:pPr>
                              <w:jc w:val="center"/>
                            </w:pPr>
                            <w:r>
                              <w:rPr>
                                <w:sz w:val="16"/>
                                <w:szCs w:val="16"/>
                              </w:rPr>
                              <w:t>45,00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30FA9" id="_x0000_s1048" type="#_x0000_t202" style="position:absolute;left:0;text-align:left;margin-left:225.3pt;margin-top:102.25pt;width:30.4pt;height:16.8pt;rotation:4773723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" fillcolor="#eeece1 [3214]" stroked="f">
                <v:textbox inset="0,0,0,0">
                  <w:txbxContent>
                    <w:p w14:paraId="5F727078" w14:textId="77777777" w:rsidR="00F4632F" w:rsidRDefault="00F4632F" w:rsidP="00B60252">
                      <w:pPr>
                        <w:jc w:val="center"/>
                      </w:pPr>
                      <w:r>
                        <w:rPr>
                          <w:sz w:val="16"/>
                          <w:szCs w:val="16"/>
                        </w:rPr>
                        <w:t>45,00</w:t>
                      </w:r>
                    </w:p>
                  </w:txbxContent>
                </v:textbox>
              </v:shape>
            </w:pict>
          </mc:Fallback>
        </mc:AlternateContent>
      </w:r>
      <w:r w:rsidR="004F16F7" w:rsidRPr="00815DE3">
        <w:rPr>
          <w:noProof/>
          <w:highlight w:val="darkYellow"/>
        </w:rPr>
        <mc:AlternateContent>
          <mc:Choice Requires="wps">
            <w:drawing>
              <wp:anchor distT="0" distB="0" distL="114300" distR="114300" simplePos="0" relativeHeight="251708416" behindDoc="0" locked="0" layoutInCell="1" allowOverlap="1" wp14:anchorId="636CB188" wp14:editId="067EF1E6">
                <wp:simplePos x="0" y="0"/>
                <wp:positionH relativeFrom="column">
                  <wp:posOffset>3328670</wp:posOffset>
                </wp:positionH>
                <wp:positionV relativeFrom="paragraph">
                  <wp:posOffset>2243455</wp:posOffset>
                </wp:positionV>
                <wp:extent cx="386080" cy="213360"/>
                <wp:effectExtent l="0" t="8890" r="5080" b="5080"/>
                <wp:wrapNone/>
                <wp:docPr id="2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6080" cy="213360"/>
                        </a:xfrm>
                        <a:prstGeom prst="rect">
                          <a:avLst/>
                        </a:prstGeom>
                        <a:solidFill>
                          <a:schemeClr val="bg2"/>
                        </a:solidFill>
                        <a:ln w="9525">
                          <a:noFill/>
                          <a:miter lim="800000"/>
                          <a:headEnd/>
                          <a:tailEnd/>
                        </a:ln>
                      </wps:spPr>
                      <wps:txbx>
                        <w:txbxContent>
                          <w:p w14:paraId="1C2641A6" w14:textId="04CE28AF" w:rsidR="00F4632F" w:rsidRDefault="00F4632F" w:rsidP="004F16F7">
                            <w:pPr>
                              <w:jc w:val="center"/>
                            </w:pPr>
                            <w:r>
                              <w:rPr>
                                <w:sz w:val="16"/>
                                <w:szCs w:val="16"/>
                              </w:rPr>
                              <w:t>45,00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B188" id="_x0000_s1049" type="#_x0000_t202" style="position:absolute;left:0;text-align:left;margin-left:262.1pt;margin-top:176.65pt;width:30.4pt;height:16.8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" fillcolor="#eeece1 [3214]" stroked="f">
                <v:textbox inset="0,0,0,0">
                  <w:txbxContent>
                    <w:p w14:paraId="1C2641A6" w14:textId="04CE28AF" w:rsidR="00F4632F" w:rsidRDefault="00F4632F" w:rsidP="004F16F7">
                      <w:pPr>
                        <w:jc w:val="center"/>
                      </w:pPr>
                      <w:r>
                        <w:rPr>
                          <w:sz w:val="16"/>
                          <w:szCs w:val="16"/>
                        </w:rPr>
                        <w:t>45,00</w:t>
                      </w:r>
                    </w:p>
                  </w:txbxContent>
                </v:textbox>
              </v:shape>
            </w:pict>
          </mc:Fallback>
        </mc:AlternateContent>
      </w:r>
      <w:r w:rsidR="004F16F7" w:rsidRPr="00815DE3">
        <w:rPr>
          <w:noProof/>
          <w:highlight w:val="darkYellow"/>
        </w:rPr>
        <mc:AlternateContent>
          <mc:Choice Requires="wps">
            <w:drawing>
              <wp:anchor distT="0" distB="0" distL="114300" distR="114300" simplePos="0" relativeHeight="251676672" behindDoc="0" locked="0" layoutInCell="1" allowOverlap="1" wp14:anchorId="65192966" wp14:editId="0CB1D5C5">
                <wp:simplePos x="0" y="0"/>
                <wp:positionH relativeFrom="column">
                  <wp:posOffset>4756150</wp:posOffset>
                </wp:positionH>
                <wp:positionV relativeFrom="paragraph">
                  <wp:posOffset>1405255</wp:posOffset>
                </wp:positionV>
                <wp:extent cx="994410" cy="21336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13360"/>
                        </a:xfrm>
                        <a:prstGeom prst="rect">
                          <a:avLst/>
                        </a:prstGeom>
                        <a:noFill/>
                        <a:ln w="9525">
                          <a:noFill/>
                          <a:miter lim="800000"/>
                          <a:headEnd/>
                          <a:tailEnd/>
                        </a:ln>
                      </wps:spPr>
                      <wps:txbx>
                        <w:txbxContent>
                          <w:p w14:paraId="3DB5F0FA" w14:textId="77777777" w:rsidR="00F4632F" w:rsidRDefault="00F4632F" w:rsidP="007210BA">
                            <w:r w:rsidRPr="00502A4D">
                              <w:rPr>
                                <w:sz w:val="16"/>
                                <w:szCs w:val="16"/>
                              </w:rPr>
                              <w:t>Bord vertical du casque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92966" id="_x0000_s1050" type="#_x0000_t202" style="position:absolute;left:0;text-align:left;margin-left:374.5pt;margin-top:110.65pt;width:78.3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" filled="f" stroked="f">
                <v:textbox inset="0,0,0,0">
                  <w:txbxContent>
                    <w:p w14:paraId="3DB5F0FA" w14:textId="77777777" w:rsidR="00F4632F" w:rsidRDefault="00F4632F" w:rsidP="007210BA">
                      <w:r w:rsidRPr="00502A4D">
                        <w:rPr>
                          <w:sz w:val="16"/>
                          <w:szCs w:val="16"/>
                        </w:rPr>
                        <w:t>Bord vertical du casque</w:t>
                      </w:r>
                    </w:p>
                  </w:txbxContent>
                </v:textbox>
              </v:shape>
            </w:pict>
          </mc:Fallback>
        </mc:AlternateContent>
      </w:r>
      <w:r w:rsidR="004F16F7" w:rsidRPr="00815DE3">
        <w:rPr>
          <w:noProof/>
          <w:highlight w:val="darkYellow"/>
        </w:rPr>
        <mc:AlternateContent>
          <mc:Choice Requires="wps">
            <w:drawing>
              <wp:anchor distT="0" distB="0" distL="114300" distR="114300" simplePos="0" relativeHeight="251677696" behindDoc="0" locked="0" layoutInCell="1" allowOverlap="1" wp14:anchorId="3462D75B" wp14:editId="4B34AF14">
                <wp:simplePos x="0" y="0"/>
                <wp:positionH relativeFrom="column">
                  <wp:posOffset>4872990</wp:posOffset>
                </wp:positionH>
                <wp:positionV relativeFrom="paragraph">
                  <wp:posOffset>1623695</wp:posOffset>
                </wp:positionV>
                <wp:extent cx="939800" cy="254000"/>
                <wp:effectExtent l="0" t="0" r="12700" b="1270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54000"/>
                        </a:xfrm>
                        <a:prstGeom prst="rect">
                          <a:avLst/>
                        </a:prstGeom>
                        <a:noFill/>
                        <a:ln w="9525">
                          <a:noFill/>
                          <a:miter lim="800000"/>
                          <a:headEnd/>
                          <a:tailEnd/>
                        </a:ln>
                      </wps:spPr>
                      <wps:txbx>
                        <w:txbxContent>
                          <w:p w14:paraId="6090DD0A" w14:textId="3F7DE976" w:rsidR="00F4632F" w:rsidRDefault="00F4632F" w:rsidP="004F16F7">
                            <w:pPr>
                              <w:spacing w:line="140" w:lineRule="atLeast"/>
                              <w:jc w:val="center"/>
                            </w:pPr>
                            <w:r>
                              <w:rPr>
                                <w:sz w:val="16"/>
                                <w:szCs w:val="16"/>
                              </w:rPr>
                              <w:t xml:space="preserve">Zone de rembourrage </w:t>
                            </w:r>
                            <w:r>
                              <w:rPr>
                                <w:sz w:val="16"/>
                                <w:szCs w:val="16"/>
                              </w:rPr>
                              <w:br/>
                              <w:t>du casque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2D75B" id="_x0000_s1051" type="#_x0000_t202" style="position:absolute;left:0;text-align:left;margin-left:383.7pt;margin-top:127.85pt;width:7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" filled="f" stroked="f">
                <v:textbox inset="0,0,0,0">
                  <w:txbxContent>
                    <w:p w14:paraId="6090DD0A" w14:textId="3F7DE976" w:rsidR="00F4632F" w:rsidRDefault="00F4632F" w:rsidP="004F16F7">
                      <w:pPr>
                        <w:spacing w:line="140" w:lineRule="atLeast"/>
                        <w:jc w:val="center"/>
                      </w:pPr>
                      <w:r>
                        <w:rPr>
                          <w:sz w:val="16"/>
                          <w:szCs w:val="16"/>
                        </w:rPr>
                        <w:t xml:space="preserve">Zone de rembourrage </w:t>
                      </w:r>
                      <w:r>
                        <w:rPr>
                          <w:sz w:val="16"/>
                          <w:szCs w:val="16"/>
                        </w:rPr>
                        <w:br/>
                        <w:t>du casque</w:t>
                      </w:r>
                    </w:p>
                  </w:txbxContent>
                </v:textbox>
              </v:shape>
            </w:pict>
          </mc:Fallback>
        </mc:AlternateContent>
      </w:r>
      <w:r w:rsidR="004F16F7" w:rsidRPr="00815DE3">
        <w:rPr>
          <w:noProof/>
          <w:highlight w:val="darkYellow"/>
        </w:rPr>
        <mc:AlternateContent>
          <mc:Choice Requires="wps">
            <w:drawing>
              <wp:anchor distT="0" distB="0" distL="114300" distR="114300" simplePos="0" relativeHeight="251673600" behindDoc="0" locked="0" layoutInCell="1" allowOverlap="1" wp14:anchorId="64C59859" wp14:editId="7E6C6DEB">
                <wp:simplePos x="0" y="0"/>
                <wp:positionH relativeFrom="column">
                  <wp:posOffset>2099310</wp:posOffset>
                </wp:positionH>
                <wp:positionV relativeFrom="paragraph">
                  <wp:posOffset>252095</wp:posOffset>
                </wp:positionV>
                <wp:extent cx="487680" cy="325120"/>
                <wp:effectExtent l="0" t="0" r="762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25120"/>
                        </a:xfrm>
                        <a:prstGeom prst="rect">
                          <a:avLst/>
                        </a:prstGeom>
                        <a:noFill/>
                        <a:ln w="9525">
                          <a:noFill/>
                          <a:miter lim="800000"/>
                          <a:headEnd/>
                          <a:tailEnd/>
                        </a:ln>
                      </wps:spPr>
                      <wps:txbx>
                        <w:txbxContent>
                          <w:p w14:paraId="6B84A544" w14:textId="77777777" w:rsidR="00F4632F" w:rsidRDefault="00F4632F" w:rsidP="004F16F7">
                            <w:pPr>
                              <w:spacing w:line="140" w:lineRule="atLeast"/>
                              <w:jc w:val="center"/>
                            </w:pPr>
                            <w:r w:rsidRPr="00502A4D">
                              <w:t xml:space="preserve">Vue de </w:t>
                            </w:r>
                            <w:r>
                              <w:br/>
                            </w:r>
                            <w:r w:rsidRPr="00502A4D">
                              <w:t>dessus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9859" id="_x0000_s1052" type="#_x0000_t202" style="position:absolute;left:0;text-align:left;margin-left:165.3pt;margin-top:19.85pt;width:38.4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" filled="f" stroked="f">
                <v:textbox inset="0,0,0,0">
                  <w:txbxContent>
                    <w:p w14:paraId="6B84A544" w14:textId="77777777" w:rsidR="00F4632F" w:rsidRDefault="00F4632F" w:rsidP="004F16F7">
                      <w:pPr>
                        <w:spacing w:line="140" w:lineRule="atLeast"/>
                        <w:jc w:val="center"/>
                      </w:pPr>
                      <w:r w:rsidRPr="00502A4D">
                        <w:t xml:space="preserve">Vue de </w:t>
                      </w:r>
                      <w:r>
                        <w:br/>
                      </w:r>
                      <w:r w:rsidRPr="00502A4D">
                        <w:t>dessus</w:t>
                      </w:r>
                    </w:p>
                  </w:txbxContent>
                </v:textbox>
              </v:shape>
            </w:pict>
          </mc:Fallback>
        </mc:AlternateContent>
      </w:r>
      <w:r w:rsidR="007210BA" w:rsidRPr="00815DE3">
        <w:rPr>
          <w:noProof/>
          <w:highlight w:val="darkYellow"/>
        </w:rPr>
        <mc:AlternateContent>
          <mc:Choice Requires="wps">
            <w:drawing>
              <wp:anchor distT="0" distB="0" distL="114300" distR="114300" simplePos="0" relativeHeight="251675648" behindDoc="0" locked="0" layoutInCell="1" allowOverlap="1" wp14:anchorId="2E1D5AFC" wp14:editId="373834B6">
                <wp:simplePos x="0" y="0"/>
                <wp:positionH relativeFrom="column">
                  <wp:posOffset>4104005</wp:posOffset>
                </wp:positionH>
                <wp:positionV relativeFrom="paragraph">
                  <wp:posOffset>1038225</wp:posOffset>
                </wp:positionV>
                <wp:extent cx="995362" cy="29527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 cy="295275"/>
                        </a:xfrm>
                        <a:prstGeom prst="rect">
                          <a:avLst/>
                        </a:prstGeom>
                        <a:noFill/>
                        <a:ln w="9525">
                          <a:noFill/>
                          <a:miter lim="800000"/>
                          <a:headEnd/>
                          <a:tailEnd/>
                        </a:ln>
                      </wps:spPr>
                      <wps:txbx>
                        <w:txbxContent>
                          <w:p w14:paraId="4814DF10" w14:textId="77777777" w:rsidR="00F4632F" w:rsidRDefault="00F4632F" w:rsidP="007210BA">
                            <w:r w:rsidRPr="00502A4D">
                              <w:t xml:space="preserve">Vue de </w:t>
                            </w:r>
                            <w:r>
                              <w:t>côté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D5AFC" id="_x0000_s1053" type="#_x0000_t202" style="position:absolute;left:0;text-align:left;margin-left:323.15pt;margin-top:81.75pt;width:78.3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" filled="f" stroked="f">
                <v:textbox>
                  <w:txbxContent>
                    <w:p w14:paraId="4814DF10" w14:textId="77777777" w:rsidR="00F4632F" w:rsidRDefault="00F4632F" w:rsidP="007210BA">
                      <w:r w:rsidRPr="00502A4D">
                        <w:t xml:space="preserve">Vue de </w:t>
                      </w:r>
                      <w:r>
                        <w:t>côté</w:t>
                      </w:r>
                    </w:p>
                  </w:txbxContent>
                </v:textbox>
              </v:shape>
            </w:pict>
          </mc:Fallback>
        </mc:AlternateContent>
      </w:r>
      <w:r w:rsidR="007210BA" w:rsidRPr="00815DE3">
        <w:rPr>
          <w:noProof/>
          <w:highlight w:val="darkYellow"/>
        </w:rPr>
        <mc:AlternateContent>
          <mc:Choice Requires="wps">
            <w:drawing>
              <wp:anchor distT="0" distB="0" distL="114300" distR="114300" simplePos="0" relativeHeight="251674624" behindDoc="0" locked="0" layoutInCell="1" allowOverlap="1" wp14:anchorId="024B08AE" wp14:editId="1612108C">
                <wp:simplePos x="0" y="0"/>
                <wp:positionH relativeFrom="column">
                  <wp:posOffset>1661160</wp:posOffset>
                </wp:positionH>
                <wp:positionV relativeFrom="paragraph">
                  <wp:posOffset>1752600</wp:posOffset>
                </wp:positionV>
                <wp:extent cx="1300163" cy="280670"/>
                <wp:effectExtent l="0" t="0" r="0" b="508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163" cy="280670"/>
                        </a:xfrm>
                        <a:prstGeom prst="rect">
                          <a:avLst/>
                        </a:prstGeom>
                        <a:noFill/>
                        <a:ln w="9525">
                          <a:noFill/>
                          <a:miter lim="800000"/>
                          <a:headEnd/>
                          <a:tailEnd/>
                        </a:ln>
                      </wps:spPr>
                      <wps:txbx>
                        <w:txbxContent>
                          <w:p w14:paraId="12A5CE26" w14:textId="77777777" w:rsidR="00F4632F" w:rsidRDefault="00F4632F" w:rsidP="007210BA">
                            <w:pPr>
                              <w:jc w:val="center"/>
                            </w:pPr>
                            <w:r w:rsidRPr="00502A4D">
                              <w:t xml:space="preserve">Vue </w:t>
                            </w:r>
                            <w:r>
                              <w:t>de derrière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08AE" id="_x0000_s1054" type="#_x0000_t202" style="position:absolute;left:0;text-align:left;margin-left:130.8pt;margin-top:138pt;width:102.4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" filled="f" stroked="f">
                <v:textbox>
                  <w:txbxContent>
                    <w:p w14:paraId="12A5CE26" w14:textId="77777777" w:rsidR="00F4632F" w:rsidRDefault="00F4632F" w:rsidP="007210BA">
                      <w:pPr>
                        <w:jc w:val="center"/>
                      </w:pPr>
                      <w:r w:rsidRPr="00502A4D">
                        <w:t xml:space="preserve">Vue </w:t>
                      </w:r>
                      <w:r>
                        <w:t>de derrière</w:t>
                      </w:r>
                    </w:p>
                  </w:txbxContent>
                </v:textbox>
              </v:shape>
            </w:pict>
          </mc:Fallback>
        </mc:AlternateContent>
      </w:r>
      <w:r w:rsidR="007210BA" w:rsidRPr="00815DE3">
        <w:rPr>
          <w:noProof/>
          <w:highlight w:val="darkYellow"/>
        </w:rPr>
        <w:drawing>
          <wp:inline distT="0" distB="0" distL="0" distR="0" wp14:anchorId="44519543" wp14:editId="08D7FE5D">
            <wp:extent cx="4378569" cy="3081545"/>
            <wp:effectExtent l="0" t="0" r="3175" b="508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08311" cy="3102477"/>
                    </a:xfrm>
                    <a:prstGeom prst="rect">
                      <a:avLst/>
                    </a:prstGeom>
                  </pic:spPr>
                </pic:pic>
              </a:graphicData>
            </a:graphic>
          </wp:inline>
        </w:drawing>
      </w:r>
    </w:p>
    <w:p w14:paraId="30D19C03" w14:textId="1B9498C6" w:rsidR="007210BA" w:rsidRPr="006D7885" w:rsidRDefault="007210BA" w:rsidP="007210BA">
      <w:pPr>
        <w:pStyle w:val="SingleTxtG"/>
        <w:ind w:left="2268"/>
        <w:rPr>
          <w:b/>
          <w:lang w:val="fr-FR"/>
        </w:rPr>
      </w:pPr>
      <w:r w:rsidRPr="006D7885">
        <w:rPr>
          <w:b/>
          <w:lang w:val="fr-FR"/>
        </w:rPr>
        <w:t xml:space="preserve">La solution de fixation pour un montage à l’arrière proposée par le fabricant de l’accessoire ne doit pas déborder sur une zone affectée par un choc, à moins qu’elle ne satisfasse aux dispositions prévues par le présent Règlement pour les pièces entrant dans les zones affectées par un choc. </w:t>
      </w:r>
    </w:p>
    <w:p w14:paraId="745AF2B5" w14:textId="54997703" w:rsidR="007210BA" w:rsidRPr="006D7885" w:rsidRDefault="007210BA" w:rsidP="00815DE3">
      <w:pPr>
        <w:pStyle w:val="SingleTxtG"/>
        <w:keepNext/>
        <w:tabs>
          <w:tab w:val="left" w:pos="2268"/>
        </w:tabs>
        <w:ind w:left="2268" w:hanging="1134"/>
        <w:rPr>
          <w:b/>
        </w:rPr>
      </w:pPr>
      <w:r w:rsidRPr="006D7885">
        <w:rPr>
          <w:b/>
        </w:rPr>
        <w:lastRenderedPageBreak/>
        <w:t>1.2</w:t>
      </w:r>
      <w:r w:rsidRPr="006D7885">
        <w:rPr>
          <w:b/>
        </w:rPr>
        <w:tab/>
        <w:t>Dimensions maximales des haut-parleurs et des microphones</w:t>
      </w:r>
      <w:r w:rsidR="00651E4C">
        <w:rPr>
          <w:b/>
        </w:rPr>
        <w:t> </w:t>
      </w:r>
      <w:r w:rsidRPr="006D7885">
        <w:rPr>
          <w:b/>
        </w:rPr>
        <w:t>:</w:t>
      </w:r>
    </w:p>
    <w:p w14:paraId="601DFEDD" w14:textId="77777777" w:rsidR="007210BA" w:rsidRPr="006D7885" w:rsidRDefault="007210BA" w:rsidP="00B60252">
      <w:pPr>
        <w:pStyle w:val="SingleTxtG"/>
        <w:tabs>
          <w:tab w:val="left" w:pos="2268"/>
        </w:tabs>
        <w:ind w:left="2268" w:hanging="1134"/>
        <w:rPr>
          <w:b/>
          <w:bCs/>
          <w:lang w:val="fr-FR"/>
        </w:rPr>
      </w:pPr>
      <w:r w:rsidRPr="006D7885">
        <w:rPr>
          <w:b/>
          <w:bCs/>
          <w:lang w:val="fr-FR"/>
        </w:rPr>
        <w:t>1.2.1</w:t>
      </w:r>
      <w:r w:rsidRPr="006D7885">
        <w:rPr>
          <w:b/>
          <w:bCs/>
          <w:lang w:val="fr-FR"/>
        </w:rPr>
        <w:tab/>
        <w:t>Haut-parleurs</w:t>
      </w:r>
    </w:p>
    <w:p w14:paraId="79C760E3" w14:textId="6B0E027A" w:rsidR="007210BA" w:rsidRPr="006D7885" w:rsidRDefault="007210BA" w:rsidP="007210BA">
      <w:pPr>
        <w:pStyle w:val="SingleTxtG"/>
        <w:ind w:left="2268"/>
        <w:rPr>
          <w:b/>
          <w:bCs/>
          <w:lang w:val="fr-FR"/>
        </w:rPr>
      </w:pPr>
      <w:r w:rsidRPr="006D7885">
        <w:rPr>
          <w:b/>
          <w:bCs/>
          <w:lang w:val="fr-FR"/>
        </w:rPr>
        <w:t>Les haut-parleurs, non compris la mousse et le ruban adhésif, doivent être contenus dans un cylindre de 40</w:t>
      </w:r>
      <w:r w:rsidR="00651E4C">
        <w:rPr>
          <w:b/>
          <w:bCs/>
          <w:lang w:val="fr-FR"/>
        </w:rPr>
        <w:t> </w:t>
      </w:r>
      <w:r w:rsidRPr="006D7885">
        <w:rPr>
          <w:b/>
          <w:bCs/>
          <w:lang w:val="fr-FR"/>
        </w:rPr>
        <w:t>mm de diamètre et de 12</w:t>
      </w:r>
      <w:r w:rsidR="00B60252" w:rsidRPr="006D7885">
        <w:rPr>
          <w:b/>
          <w:bCs/>
          <w:lang w:val="fr-FR"/>
        </w:rPr>
        <w:t> </w:t>
      </w:r>
      <w:r w:rsidRPr="006D7885">
        <w:rPr>
          <w:b/>
          <w:bCs/>
          <w:lang w:val="fr-FR"/>
        </w:rPr>
        <w:t>mm de hauteur pour le marquage « S » ou dans un cylindre de 45</w:t>
      </w:r>
      <w:r w:rsidR="00B60252" w:rsidRPr="006D7885">
        <w:rPr>
          <w:b/>
          <w:bCs/>
          <w:lang w:val="fr-FR"/>
        </w:rPr>
        <w:t> </w:t>
      </w:r>
      <w:r w:rsidRPr="006D7885">
        <w:rPr>
          <w:b/>
          <w:bCs/>
          <w:lang w:val="fr-FR"/>
        </w:rPr>
        <w:t>mm de diamètre et de 12</w:t>
      </w:r>
      <w:r w:rsidR="00B60252" w:rsidRPr="006D7885">
        <w:rPr>
          <w:b/>
          <w:bCs/>
          <w:lang w:val="fr-FR"/>
        </w:rPr>
        <w:t> </w:t>
      </w:r>
      <w:r w:rsidRPr="006D7885">
        <w:rPr>
          <w:b/>
          <w:bCs/>
          <w:lang w:val="fr-FR"/>
        </w:rPr>
        <w:t>mm de hauteur pour le marquage « S45 ».</w:t>
      </w:r>
    </w:p>
    <w:p w14:paraId="70DCE749" w14:textId="77777777" w:rsidR="007210BA" w:rsidRPr="006D7885" w:rsidRDefault="007210BA" w:rsidP="00B60252">
      <w:pPr>
        <w:pStyle w:val="SingleTxtG"/>
        <w:tabs>
          <w:tab w:val="left" w:pos="2268"/>
        </w:tabs>
        <w:ind w:left="2268" w:hanging="1134"/>
        <w:rPr>
          <w:b/>
          <w:bCs/>
          <w:lang w:val="fr-FR"/>
        </w:rPr>
      </w:pPr>
      <w:r w:rsidRPr="006D7885">
        <w:rPr>
          <w:b/>
          <w:bCs/>
          <w:lang w:val="fr-FR"/>
        </w:rPr>
        <w:t>1.2.2</w:t>
      </w:r>
      <w:r w:rsidRPr="006D7885">
        <w:rPr>
          <w:b/>
          <w:bCs/>
          <w:lang w:val="fr-FR"/>
        </w:rPr>
        <w:tab/>
        <w:t>Microphone</w:t>
      </w:r>
    </w:p>
    <w:p w14:paraId="65A1E16A" w14:textId="56F5DC33" w:rsidR="007210BA" w:rsidRPr="006D7885" w:rsidRDefault="007210BA" w:rsidP="007210BA">
      <w:pPr>
        <w:pStyle w:val="SingleTxtG"/>
        <w:ind w:left="2268"/>
        <w:rPr>
          <w:b/>
          <w:bCs/>
          <w:lang w:val="fr-FR"/>
        </w:rPr>
      </w:pPr>
      <w:r w:rsidRPr="006D7885">
        <w:rPr>
          <w:b/>
          <w:bCs/>
          <w:lang w:val="fr-FR"/>
        </w:rPr>
        <w:t>Le microphone doit être contenu dans un parallélépipède aux dimensions suivantes</w:t>
      </w:r>
      <w:r w:rsidR="00B60252" w:rsidRPr="006D7885">
        <w:rPr>
          <w:b/>
          <w:bCs/>
          <w:lang w:val="fr-FR"/>
        </w:rPr>
        <w:t> </w:t>
      </w:r>
      <w:r w:rsidRPr="006D7885">
        <w:rPr>
          <w:b/>
          <w:bCs/>
          <w:lang w:val="fr-FR"/>
        </w:rPr>
        <w:t>:</w:t>
      </w:r>
    </w:p>
    <w:p w14:paraId="0E519021" w14:textId="6F091807" w:rsidR="007210BA" w:rsidRPr="006D7885" w:rsidRDefault="007210BA" w:rsidP="007210BA">
      <w:pPr>
        <w:pStyle w:val="SingleTxtG"/>
        <w:ind w:left="2268"/>
        <w:rPr>
          <w:b/>
          <w:bCs/>
          <w:lang w:val="fr-FR"/>
        </w:rPr>
      </w:pPr>
      <w:r w:rsidRPr="006D7885">
        <w:rPr>
          <w:b/>
          <w:bCs/>
          <w:lang w:val="fr-FR"/>
        </w:rPr>
        <w:t>Longueur</w:t>
      </w:r>
      <w:r w:rsidR="00B60252" w:rsidRPr="006D7885">
        <w:rPr>
          <w:b/>
          <w:bCs/>
          <w:lang w:val="fr-FR"/>
        </w:rPr>
        <w:t> </w:t>
      </w:r>
      <w:r w:rsidRPr="006D7885">
        <w:rPr>
          <w:b/>
          <w:bCs/>
          <w:lang w:val="fr-FR"/>
        </w:rPr>
        <w:t>: 35 mm</w:t>
      </w:r>
    </w:p>
    <w:p w14:paraId="6A12F5B0" w14:textId="4FC85DA6" w:rsidR="007210BA" w:rsidRPr="006D7885" w:rsidRDefault="007210BA" w:rsidP="007210BA">
      <w:pPr>
        <w:pStyle w:val="SingleTxtG"/>
        <w:ind w:left="2268"/>
        <w:rPr>
          <w:b/>
          <w:bCs/>
          <w:lang w:val="fr-FR"/>
        </w:rPr>
      </w:pPr>
      <w:r w:rsidRPr="006D7885">
        <w:rPr>
          <w:b/>
          <w:bCs/>
          <w:lang w:val="fr-FR"/>
        </w:rPr>
        <w:t>Largeur</w:t>
      </w:r>
      <w:r w:rsidR="00B60252" w:rsidRPr="006D7885">
        <w:rPr>
          <w:b/>
          <w:bCs/>
          <w:lang w:val="fr-FR"/>
        </w:rPr>
        <w:t> </w:t>
      </w:r>
      <w:r w:rsidRPr="006D7885">
        <w:rPr>
          <w:b/>
          <w:bCs/>
          <w:lang w:val="fr-FR"/>
        </w:rPr>
        <w:t>: 18 mm</w:t>
      </w:r>
    </w:p>
    <w:p w14:paraId="74684783" w14:textId="30B1A740" w:rsidR="007210BA" w:rsidRPr="006D7885" w:rsidRDefault="007210BA" w:rsidP="007210BA">
      <w:pPr>
        <w:pStyle w:val="SingleTxtG"/>
        <w:ind w:left="2268"/>
        <w:rPr>
          <w:b/>
          <w:bCs/>
          <w:lang w:val="fr-FR"/>
        </w:rPr>
      </w:pPr>
      <w:r w:rsidRPr="006D7885">
        <w:rPr>
          <w:b/>
          <w:bCs/>
          <w:lang w:val="fr-FR"/>
        </w:rPr>
        <w:t>Hauteur (dimension de la garniture de protection du menton à la tête d’essai)</w:t>
      </w:r>
      <w:r w:rsidR="00B60252" w:rsidRPr="006D7885">
        <w:rPr>
          <w:b/>
          <w:bCs/>
          <w:lang w:val="fr-FR"/>
        </w:rPr>
        <w:t> </w:t>
      </w:r>
      <w:r w:rsidRPr="006D7885">
        <w:rPr>
          <w:b/>
          <w:bCs/>
          <w:lang w:val="fr-FR"/>
        </w:rPr>
        <w:t>: 12</w:t>
      </w:r>
      <w:r w:rsidR="00B60252" w:rsidRPr="006D7885">
        <w:rPr>
          <w:b/>
          <w:bCs/>
          <w:lang w:val="fr-FR"/>
        </w:rPr>
        <w:t> </w:t>
      </w:r>
      <w:r w:rsidRPr="006D7885">
        <w:rPr>
          <w:b/>
          <w:bCs/>
          <w:lang w:val="fr-FR"/>
        </w:rPr>
        <w:t>mm</w:t>
      </w:r>
    </w:p>
    <w:p w14:paraId="5F8C5FFA" w14:textId="431517EB" w:rsidR="007210BA" w:rsidRPr="006D7885" w:rsidRDefault="007210BA" w:rsidP="007210BA">
      <w:pPr>
        <w:pStyle w:val="SingleTxtG"/>
        <w:ind w:left="2268"/>
        <w:rPr>
          <w:b/>
          <w:bCs/>
          <w:lang w:val="fr-FR"/>
        </w:rPr>
      </w:pPr>
      <w:r w:rsidRPr="006D7885">
        <w:rPr>
          <w:b/>
          <w:bCs/>
          <w:lang w:val="fr-FR"/>
        </w:rPr>
        <w:t>Le bras, le cas échéant, doit être flexible et son diamètre extérieur ne doit pas dépasser 10</w:t>
      </w:r>
      <w:r w:rsidR="00B60252" w:rsidRPr="006D7885">
        <w:rPr>
          <w:b/>
          <w:bCs/>
          <w:lang w:val="fr-FR"/>
        </w:rPr>
        <w:t> </w:t>
      </w:r>
      <w:r w:rsidRPr="006D7885">
        <w:rPr>
          <w:b/>
          <w:bCs/>
          <w:lang w:val="fr-FR"/>
        </w:rPr>
        <w:t xml:space="preserve">mm. </w:t>
      </w:r>
    </w:p>
    <w:p w14:paraId="274AEF89" w14:textId="77777777" w:rsidR="007210BA" w:rsidRPr="006D7885" w:rsidRDefault="007210BA" w:rsidP="00B60252">
      <w:pPr>
        <w:pStyle w:val="SingleTxtG"/>
        <w:tabs>
          <w:tab w:val="left" w:pos="2268"/>
        </w:tabs>
        <w:ind w:left="2268" w:hanging="1134"/>
        <w:rPr>
          <w:b/>
        </w:rPr>
      </w:pPr>
      <w:r w:rsidRPr="006D7885">
        <w:rPr>
          <w:b/>
        </w:rPr>
        <w:t>1.3</w:t>
      </w:r>
      <w:r w:rsidRPr="006D7885">
        <w:rPr>
          <w:b/>
        </w:rPr>
        <w:tab/>
        <w:t>Caractérisation mécanique des haut-parleurs</w:t>
      </w:r>
    </w:p>
    <w:p w14:paraId="00D41BF6" w14:textId="77777777" w:rsidR="007210BA" w:rsidRPr="006D7885" w:rsidRDefault="007210BA" w:rsidP="00B60252">
      <w:pPr>
        <w:pStyle w:val="SingleTxtG"/>
        <w:tabs>
          <w:tab w:val="left" w:pos="2268"/>
        </w:tabs>
        <w:ind w:left="2268" w:hanging="1134"/>
        <w:rPr>
          <w:b/>
          <w:bCs/>
          <w:lang w:val="fr-FR"/>
        </w:rPr>
      </w:pPr>
      <w:r w:rsidRPr="006D7885">
        <w:rPr>
          <w:b/>
          <w:bCs/>
          <w:lang w:val="fr-FR"/>
        </w:rPr>
        <w:t>[1.3.1</w:t>
      </w:r>
      <w:r w:rsidRPr="006D7885">
        <w:rPr>
          <w:b/>
          <w:bCs/>
          <w:lang w:val="fr-FR"/>
        </w:rPr>
        <w:tab/>
        <w:t>Solution A</w:t>
      </w:r>
    </w:p>
    <w:p w14:paraId="644160E4" w14:textId="01F7A3AF" w:rsidR="007210BA" w:rsidRPr="006D7885" w:rsidRDefault="007210BA" w:rsidP="00B60252">
      <w:pPr>
        <w:pStyle w:val="SingleTxtG"/>
        <w:ind w:left="2268"/>
        <w:rPr>
          <w:b/>
          <w:bCs/>
          <w:lang w:val="fr-FR"/>
        </w:rPr>
      </w:pPr>
      <w:r w:rsidRPr="006D7885">
        <w:rPr>
          <w:b/>
          <w:bCs/>
          <w:lang w:val="fr-FR"/>
        </w:rPr>
        <w:tab/>
        <w:t>Le haut-parleur, dont la hauteur est supérieure à [5] mm, est placé entre deux plaques parallèles au moyen desquelles une charge connue peut être appliquée, la surface des plaques étant suffisamment grande pour contenir un cercle d’au moins 65</w:t>
      </w:r>
      <w:r w:rsidR="00B60252" w:rsidRPr="006D7885">
        <w:rPr>
          <w:b/>
          <w:bCs/>
          <w:lang w:val="fr-FR"/>
        </w:rPr>
        <w:t> </w:t>
      </w:r>
      <w:r w:rsidRPr="006D7885">
        <w:rPr>
          <w:b/>
          <w:bCs/>
          <w:lang w:val="fr-FR"/>
        </w:rPr>
        <w:t xml:space="preserve">mm de diamètre. </w:t>
      </w:r>
    </w:p>
    <w:p w14:paraId="3B2EF155" w14:textId="77777777" w:rsidR="007210BA" w:rsidRPr="006D7885" w:rsidRDefault="007210BA" w:rsidP="00B60252">
      <w:pPr>
        <w:pStyle w:val="SingleTxtG"/>
        <w:tabs>
          <w:tab w:val="left" w:pos="2268"/>
        </w:tabs>
        <w:ind w:left="2268" w:hanging="1134"/>
        <w:rPr>
          <w:b/>
        </w:rPr>
      </w:pPr>
      <w:r w:rsidRPr="006D7885">
        <w:rPr>
          <w:b/>
        </w:rPr>
        <w:t>1.3.1.1</w:t>
      </w:r>
      <w:r w:rsidRPr="006D7885">
        <w:rPr>
          <w:b/>
        </w:rPr>
        <w:tab/>
        <w:t>Procédure</w:t>
      </w:r>
    </w:p>
    <w:p w14:paraId="12ED1B67" w14:textId="77777777" w:rsidR="007210BA" w:rsidRPr="006D7885" w:rsidRDefault="007210BA" w:rsidP="007210BA">
      <w:pPr>
        <w:pStyle w:val="SingleTxtG"/>
        <w:ind w:left="2268"/>
        <w:rPr>
          <w:b/>
          <w:bCs/>
          <w:lang w:val="fr-FR"/>
        </w:rPr>
      </w:pPr>
      <w:r w:rsidRPr="006D7885">
        <w:rPr>
          <w:b/>
          <w:bCs/>
          <w:lang w:val="fr-FR"/>
        </w:rPr>
        <w:t xml:space="preserve">Le haut-parleur doit être soumis aux essais avec l’ensemble des mousses et des films ou couches de fixation. </w:t>
      </w:r>
    </w:p>
    <w:p w14:paraId="2D4109DF" w14:textId="77777777" w:rsidR="007210BA" w:rsidRPr="006D7885" w:rsidRDefault="007210BA" w:rsidP="00B60252">
      <w:pPr>
        <w:pStyle w:val="SingleTxtG"/>
        <w:ind w:left="2268"/>
        <w:rPr>
          <w:b/>
          <w:bCs/>
          <w:lang w:val="fr-FR"/>
        </w:rPr>
      </w:pPr>
      <w:r w:rsidRPr="006D7885">
        <w:rPr>
          <w:b/>
          <w:bCs/>
          <w:lang w:val="fr-FR"/>
        </w:rPr>
        <w:tab/>
        <w:t>Le haut-parleur est placé sur le support inférieur de la machine de traction universelle.</w:t>
      </w:r>
    </w:p>
    <w:p w14:paraId="3324867B" w14:textId="77777777" w:rsidR="007210BA" w:rsidRPr="006D7885" w:rsidRDefault="007210BA" w:rsidP="00B60252">
      <w:pPr>
        <w:pStyle w:val="SingleTxtG"/>
        <w:ind w:left="2268"/>
        <w:rPr>
          <w:b/>
          <w:bCs/>
          <w:lang w:val="fr-FR"/>
        </w:rPr>
      </w:pPr>
      <w:r w:rsidRPr="006D7885">
        <w:rPr>
          <w:b/>
          <w:bCs/>
          <w:lang w:val="fr-FR"/>
        </w:rPr>
        <w:tab/>
        <w:t>La plaque supérieure de la machine de traction universelle doit être rapprochée du haut-parleur d’essai sans le toucher.</w:t>
      </w:r>
    </w:p>
    <w:p w14:paraId="1B47E7B0" w14:textId="77777777" w:rsidR="007210BA" w:rsidRPr="006D7885" w:rsidRDefault="007210BA" w:rsidP="00B60252">
      <w:pPr>
        <w:pStyle w:val="SingleTxtG"/>
        <w:ind w:left="2268"/>
        <w:rPr>
          <w:b/>
          <w:bCs/>
          <w:lang w:val="fr-FR"/>
        </w:rPr>
      </w:pPr>
      <w:r w:rsidRPr="006D7885">
        <w:rPr>
          <w:b/>
          <w:bCs/>
          <w:lang w:val="fr-FR"/>
        </w:rPr>
        <w:tab/>
        <w:t>Régler la force zéro.</w:t>
      </w:r>
    </w:p>
    <w:p w14:paraId="30901DF6" w14:textId="3C7CE902" w:rsidR="007210BA" w:rsidRPr="006D7885" w:rsidRDefault="007210BA" w:rsidP="00B60252">
      <w:pPr>
        <w:pStyle w:val="SingleTxtG"/>
        <w:ind w:left="2268"/>
        <w:rPr>
          <w:b/>
          <w:bCs/>
          <w:lang w:val="fr-FR"/>
        </w:rPr>
      </w:pPr>
      <w:r w:rsidRPr="006D7885">
        <w:rPr>
          <w:b/>
          <w:bCs/>
          <w:lang w:val="fr-FR"/>
        </w:rPr>
        <w:tab/>
        <w:t>Mettre la plaque supérieure de la machine de traction en contact avec le haut-parleur jusqu’à ce que la force atteigne une valeur de 0,1</w:t>
      </w:r>
      <w:r w:rsidR="00B60252" w:rsidRPr="006D7885">
        <w:rPr>
          <w:b/>
          <w:bCs/>
          <w:lang w:val="fr-FR"/>
        </w:rPr>
        <w:t> </w:t>
      </w:r>
      <w:r w:rsidRPr="006D7885">
        <w:rPr>
          <w:b/>
          <w:bCs/>
          <w:lang w:val="fr-FR"/>
        </w:rPr>
        <w:t>kN.</w:t>
      </w:r>
    </w:p>
    <w:p w14:paraId="23DA23BC" w14:textId="77777777" w:rsidR="007210BA" w:rsidRPr="006D7885" w:rsidRDefault="007210BA" w:rsidP="00B60252">
      <w:pPr>
        <w:pStyle w:val="SingleTxtG"/>
        <w:ind w:left="2268"/>
        <w:rPr>
          <w:b/>
          <w:bCs/>
          <w:lang w:val="fr-FR"/>
        </w:rPr>
      </w:pPr>
      <w:r w:rsidRPr="006D7885">
        <w:rPr>
          <w:b/>
          <w:bCs/>
          <w:lang w:val="fr-FR"/>
        </w:rPr>
        <w:tab/>
        <w:t>Mesurer la distance entre les deux supports.</w:t>
      </w:r>
    </w:p>
    <w:p w14:paraId="0299B413" w14:textId="77777777" w:rsidR="007210BA" w:rsidRPr="006D7885" w:rsidRDefault="007210BA" w:rsidP="00B60252">
      <w:pPr>
        <w:pStyle w:val="SingleTxtG"/>
        <w:ind w:left="2268"/>
        <w:rPr>
          <w:b/>
          <w:bCs/>
          <w:lang w:val="fr-FR"/>
        </w:rPr>
      </w:pPr>
      <w:r w:rsidRPr="006D7885">
        <w:rPr>
          <w:b/>
          <w:bCs/>
          <w:lang w:val="fr-FR"/>
        </w:rPr>
        <w:tab/>
        <w:t>Réglage le déplacement zéro.</w:t>
      </w:r>
    </w:p>
    <w:p w14:paraId="5D9DE909" w14:textId="6E85D847" w:rsidR="007210BA" w:rsidRPr="006D7885" w:rsidRDefault="007210BA" w:rsidP="00B60252">
      <w:pPr>
        <w:pStyle w:val="SingleTxtG"/>
        <w:ind w:left="2268"/>
        <w:rPr>
          <w:b/>
          <w:bCs/>
          <w:lang w:val="fr-FR"/>
        </w:rPr>
      </w:pPr>
      <w:r w:rsidRPr="006D7885">
        <w:rPr>
          <w:b/>
          <w:bCs/>
          <w:lang w:val="fr-FR"/>
        </w:rPr>
        <w:tab/>
        <w:t>Lancer l’essai d’écrasement à une vitesse constante de 20 mm/min. Enregistrer la force en fonction de la distance à une fréquence d’échantillonnage minimale de 10</w:t>
      </w:r>
      <w:r w:rsidR="00B60252" w:rsidRPr="006D7885">
        <w:rPr>
          <w:b/>
          <w:bCs/>
          <w:lang w:val="fr-FR"/>
        </w:rPr>
        <w:t> </w:t>
      </w:r>
      <w:r w:rsidRPr="006D7885">
        <w:rPr>
          <w:b/>
          <w:bCs/>
          <w:lang w:val="fr-FR"/>
        </w:rPr>
        <w:t>Hz.</w:t>
      </w:r>
    </w:p>
    <w:p w14:paraId="0E01D797" w14:textId="32FD293B" w:rsidR="007210BA" w:rsidRPr="006D7885" w:rsidRDefault="007210BA" w:rsidP="00B60252">
      <w:pPr>
        <w:pStyle w:val="SingleTxtG"/>
        <w:ind w:left="2268"/>
        <w:rPr>
          <w:b/>
          <w:bCs/>
          <w:lang w:val="fr-FR"/>
        </w:rPr>
      </w:pPr>
      <w:r w:rsidRPr="006D7885">
        <w:rPr>
          <w:b/>
          <w:bCs/>
          <w:lang w:val="fr-FR"/>
        </w:rPr>
        <w:tab/>
        <w:t>L’essai se termine lorsque la force atteint 25</w:t>
      </w:r>
      <w:r w:rsidR="00B60252" w:rsidRPr="006D7885">
        <w:rPr>
          <w:b/>
          <w:bCs/>
          <w:lang w:val="fr-FR"/>
        </w:rPr>
        <w:t> </w:t>
      </w:r>
      <w:r w:rsidRPr="006D7885">
        <w:rPr>
          <w:b/>
          <w:bCs/>
          <w:lang w:val="fr-FR"/>
        </w:rPr>
        <w:t>kN.</w:t>
      </w:r>
    </w:p>
    <w:p w14:paraId="77B873C0" w14:textId="77777777" w:rsidR="007210BA" w:rsidRPr="006D7885" w:rsidRDefault="007210BA" w:rsidP="007210BA">
      <w:pPr>
        <w:pStyle w:val="SingleTxtG"/>
        <w:ind w:left="2268"/>
        <w:rPr>
          <w:b/>
          <w:bCs/>
          <w:lang w:val="fr-FR"/>
        </w:rPr>
      </w:pPr>
      <w:r w:rsidRPr="006D7885">
        <w:rPr>
          <w:b/>
          <w:bCs/>
          <w:lang w:val="fr-FR"/>
        </w:rPr>
        <w:t>Le graphique obtenu pour le</w:t>
      </w:r>
      <w:r w:rsidRPr="006D7885">
        <w:t xml:space="preserve"> </w:t>
      </w:r>
      <w:r w:rsidRPr="006D7885">
        <w:rPr>
          <w:b/>
          <w:bCs/>
          <w:lang w:val="fr-FR"/>
        </w:rPr>
        <w:t>haut-parleur doit être inférieur à la ligne définissant la limite supérieure du couloir.</w:t>
      </w:r>
    </w:p>
    <w:p w14:paraId="7A3D79EB" w14:textId="3523960C" w:rsidR="00B60252" w:rsidRPr="006D7885" w:rsidRDefault="00B60252">
      <w:pPr>
        <w:suppressAutoHyphens w:val="0"/>
        <w:kinsoku/>
        <w:overflowPunct/>
        <w:autoSpaceDE/>
        <w:autoSpaceDN/>
        <w:adjustRightInd/>
        <w:snapToGrid/>
        <w:spacing w:after="200" w:line="276" w:lineRule="auto"/>
        <w:rPr>
          <w:rFonts w:eastAsia="SimSun"/>
          <w:b/>
          <w:lang w:val="fr-FR"/>
        </w:rPr>
      </w:pPr>
      <w:r w:rsidRPr="006D7885">
        <w:rPr>
          <w:b/>
        </w:rPr>
        <w:br w:type="page"/>
      </w:r>
    </w:p>
    <w:p w14:paraId="237B1F3D" w14:textId="68CC1266" w:rsidR="007210BA" w:rsidRPr="00651E4C" w:rsidRDefault="007210BA" w:rsidP="00B60252">
      <w:pPr>
        <w:pStyle w:val="SingleTxtG"/>
        <w:jc w:val="left"/>
        <w:rPr>
          <w:b/>
          <w:bCs/>
        </w:rPr>
      </w:pPr>
      <w:r w:rsidRPr="00651E4C">
        <w:rPr>
          <w:bCs/>
        </w:rPr>
        <w:lastRenderedPageBreak/>
        <w:t>Figure 4</w:t>
      </w:r>
      <w:r w:rsidRPr="006D7885">
        <w:rPr>
          <w:b/>
        </w:rPr>
        <w:t xml:space="preserve"> </w:t>
      </w:r>
      <w:r w:rsidRPr="006D7885">
        <w:rPr>
          <w:b/>
        </w:rPr>
        <w:br/>
      </w:r>
      <w:r w:rsidRPr="00651E4C">
        <w:rPr>
          <w:b/>
          <w:bCs/>
        </w:rPr>
        <w:t>Couloir d’essai d’écrasement quasi statique des haut-parleurs</w:t>
      </w:r>
    </w:p>
    <w:p w14:paraId="77EAD2BB" w14:textId="79A3796E" w:rsidR="00AE3C50" w:rsidRPr="006D7885" w:rsidRDefault="00AE3C50" w:rsidP="00AE3C50">
      <w:pPr>
        <w:pStyle w:val="SingleTxtG"/>
        <w:ind w:right="284"/>
        <w:jc w:val="right"/>
      </w:pPr>
      <w:r w:rsidRPr="006D7885">
        <w:t>Force (kN)</w:t>
      </w:r>
    </w:p>
    <w:p w14:paraId="4098127E" w14:textId="004A4519" w:rsidR="00AE3C50" w:rsidRPr="006D7885" w:rsidRDefault="00AE3C50" w:rsidP="00AE3C50">
      <w:pPr>
        <w:ind w:left="1134"/>
      </w:pPr>
      <w:r w:rsidRPr="006D7885">
        <w:rPr>
          <w:noProof/>
        </w:rPr>
        <w:drawing>
          <wp:inline distT="0" distB="0" distL="0" distR="0" wp14:anchorId="0BF410C4" wp14:editId="76C5049F">
            <wp:extent cx="5040000" cy="2289600"/>
            <wp:effectExtent l="0" t="0" r="8255" b="0"/>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000" cy="2289600"/>
                    </a:xfrm>
                    <a:prstGeom prst="rect">
                      <a:avLst/>
                    </a:prstGeom>
                    <a:noFill/>
                  </pic:spPr>
                </pic:pic>
              </a:graphicData>
            </a:graphic>
          </wp:inline>
        </w:drawing>
      </w:r>
    </w:p>
    <w:p w14:paraId="6FAB46AE" w14:textId="6FE06CE4" w:rsidR="00B60252" w:rsidRPr="006D7885" w:rsidRDefault="00B60252" w:rsidP="00AE3C50">
      <w:pPr>
        <w:spacing w:after="240"/>
        <w:ind w:left="1134"/>
        <w:jc w:val="center"/>
      </w:pPr>
      <w:r w:rsidRPr="006D7885">
        <w:t>Distance de compression absolue (mm)</w:t>
      </w:r>
    </w:p>
    <w:p w14:paraId="3229683B" w14:textId="77777777" w:rsidR="007210BA" w:rsidRPr="006D7885" w:rsidRDefault="007210BA" w:rsidP="007210BA">
      <w:pPr>
        <w:pStyle w:val="SingleTxtG"/>
        <w:ind w:left="2268" w:hanging="1134"/>
        <w:rPr>
          <w:b/>
          <w:lang w:val="fr-FR"/>
        </w:rPr>
      </w:pPr>
      <w:r w:rsidRPr="006D7885">
        <w:rPr>
          <w:b/>
          <w:lang w:val="fr-FR"/>
        </w:rPr>
        <w:t>1.3.2</w:t>
      </w:r>
      <w:r w:rsidRPr="006D7885">
        <w:rPr>
          <w:b/>
          <w:lang w:val="fr-FR"/>
        </w:rPr>
        <w:tab/>
        <w:t>Solution B</w:t>
      </w:r>
    </w:p>
    <w:p w14:paraId="79907F1D" w14:textId="77777777" w:rsidR="007210BA" w:rsidRPr="006D7885" w:rsidRDefault="007210BA" w:rsidP="007210BA">
      <w:pPr>
        <w:pStyle w:val="SingleTxtG"/>
        <w:ind w:left="2268" w:hanging="1134"/>
        <w:rPr>
          <w:b/>
          <w:lang w:val="fr-FR"/>
        </w:rPr>
      </w:pPr>
      <w:r w:rsidRPr="006D7885">
        <w:rPr>
          <w:b/>
          <w:lang w:val="fr-FR"/>
        </w:rPr>
        <w:t>1.3.2.1</w:t>
      </w:r>
      <w:r w:rsidRPr="006D7885">
        <w:rPr>
          <w:b/>
          <w:lang w:val="fr-FR"/>
        </w:rPr>
        <w:tab/>
        <w:t>Procédure</w:t>
      </w:r>
    </w:p>
    <w:p w14:paraId="37697A04" w14:textId="77777777" w:rsidR="007210BA" w:rsidRPr="006D7885" w:rsidRDefault="007210BA" w:rsidP="007210BA">
      <w:pPr>
        <w:pStyle w:val="SingleTxtG"/>
        <w:ind w:left="2268"/>
        <w:rPr>
          <w:b/>
          <w:lang w:val="fr-FR"/>
        </w:rPr>
      </w:pPr>
      <w:r w:rsidRPr="006D7885">
        <w:rPr>
          <w:b/>
          <w:lang w:val="fr-FR"/>
        </w:rPr>
        <w:t xml:space="preserve">Le haut-parleur, d’une hauteur supérieure à 8 mm, est placé entre deux plaques parallèles au moyen desquelles une charge connue peut être appliquée. La surface des plaques doit être suffisamment grande pour contenir un cercle d’au moins 65 mm de diamètre. Une charge initiale de 10 N est appliquée, puis la charge est augmentée à une vitesse minimale des plaques de 5 mm/min jusqu’à l’application d’une charge de 1 000 N (– 0 + 10 N). </w:t>
      </w:r>
    </w:p>
    <w:p w14:paraId="647AB64E" w14:textId="77777777" w:rsidR="007210BA" w:rsidRPr="006D7885" w:rsidRDefault="007210BA" w:rsidP="007210BA">
      <w:pPr>
        <w:pStyle w:val="SingleTxtG"/>
        <w:ind w:left="2268" w:hanging="1134"/>
        <w:rPr>
          <w:b/>
          <w:bCs/>
          <w:lang w:val="fr-FR"/>
        </w:rPr>
      </w:pPr>
      <w:r w:rsidRPr="006D7885">
        <w:rPr>
          <w:b/>
          <w:bCs/>
          <w:lang w:val="fr-FR"/>
        </w:rPr>
        <w:t>1.3.2.2</w:t>
      </w:r>
      <w:r w:rsidRPr="006D7885">
        <w:rPr>
          <w:b/>
          <w:bCs/>
          <w:lang w:val="fr-FR"/>
        </w:rPr>
        <w:tab/>
        <w:t>La hauteur du haut-parleur soumise à une charge de 1 000 N (– 0 + 10 N) doit être inférieure à 8 mm.</w:t>
      </w:r>
    </w:p>
    <w:p w14:paraId="52B0B9C8" w14:textId="30281104" w:rsidR="007210BA" w:rsidRPr="006D7885" w:rsidRDefault="007210BA" w:rsidP="00AE3C50">
      <w:pPr>
        <w:pStyle w:val="SingleTxtG"/>
        <w:keepNext/>
        <w:jc w:val="left"/>
        <w:rPr>
          <w:b/>
          <w:lang w:val="fr-FR"/>
        </w:rPr>
      </w:pPr>
      <w:r w:rsidRPr="00651E4C">
        <w:rPr>
          <w:bCs/>
          <w:lang w:val="fr-FR"/>
        </w:rPr>
        <w:t>Figure 5</w:t>
      </w:r>
      <w:r w:rsidRPr="006D7885">
        <w:rPr>
          <w:b/>
          <w:lang w:val="fr-FR"/>
        </w:rPr>
        <w:br/>
        <w:t>Hauteur en fonction de la charge</w:t>
      </w:r>
    </w:p>
    <w:p w14:paraId="0C21895E" w14:textId="5BD8CD95" w:rsidR="00AE3C50" w:rsidRPr="006D7885" w:rsidRDefault="00AE3C50" w:rsidP="00AE3C50">
      <w:pPr>
        <w:spacing w:after="240"/>
        <w:ind w:left="1134"/>
        <w:rPr>
          <w:lang w:val="fr-FR"/>
        </w:rPr>
      </w:pPr>
      <w:r w:rsidRPr="006D7885">
        <w:rPr>
          <w:noProof/>
        </w:rPr>
        <w:drawing>
          <wp:inline distT="0" distB="0" distL="0" distR="0" wp14:anchorId="744A47E6" wp14:editId="51B70EF1">
            <wp:extent cx="3603600" cy="3430800"/>
            <wp:effectExtent l="0" t="0" r="0" b="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3600" cy="3430800"/>
                    </a:xfrm>
                    <a:prstGeom prst="rect">
                      <a:avLst/>
                    </a:prstGeom>
                  </pic:spPr>
                </pic:pic>
              </a:graphicData>
            </a:graphic>
          </wp:inline>
        </w:drawing>
      </w:r>
    </w:p>
    <w:p w14:paraId="43E80583" w14:textId="77777777" w:rsidR="007210BA" w:rsidRPr="006D7885" w:rsidRDefault="007210BA" w:rsidP="007210BA">
      <w:pPr>
        <w:pStyle w:val="SingleTxtG"/>
        <w:ind w:left="2268" w:hanging="1134"/>
        <w:rPr>
          <w:b/>
          <w:bCs/>
          <w:lang w:val="fr-FR"/>
        </w:rPr>
      </w:pPr>
      <w:r w:rsidRPr="006D7885">
        <w:rPr>
          <w:b/>
          <w:bCs/>
          <w:lang w:val="fr-FR"/>
        </w:rPr>
        <w:lastRenderedPageBreak/>
        <w:t>1.4</w:t>
      </w:r>
      <w:r w:rsidRPr="006D7885">
        <w:rPr>
          <w:b/>
          <w:bCs/>
          <w:lang w:val="fr-FR"/>
        </w:rPr>
        <w:tab/>
        <w:t>Simulacres de haut-parleurs et de microphones pour les essais de casques</w:t>
      </w:r>
    </w:p>
    <w:p w14:paraId="37284C21" w14:textId="77777777" w:rsidR="007210BA" w:rsidRPr="006D7885" w:rsidRDefault="007210BA" w:rsidP="007210BA">
      <w:pPr>
        <w:pStyle w:val="SingleTxtG"/>
        <w:ind w:left="2268" w:hanging="1134"/>
        <w:rPr>
          <w:b/>
          <w:bCs/>
          <w:lang w:val="fr-FR"/>
        </w:rPr>
      </w:pPr>
      <w:r w:rsidRPr="006D7885">
        <w:rPr>
          <w:b/>
          <w:bCs/>
          <w:lang w:val="fr-FR"/>
        </w:rPr>
        <w:t>1.4.1</w:t>
      </w:r>
      <w:r w:rsidRPr="006D7885">
        <w:rPr>
          <w:b/>
          <w:bCs/>
          <w:lang w:val="fr-FR"/>
        </w:rPr>
        <w:tab/>
        <w:t>Simulacres de haut-parleurs</w:t>
      </w:r>
    </w:p>
    <w:p w14:paraId="1FFD6A27" w14:textId="3813FB34" w:rsidR="007210BA" w:rsidRPr="006D7885" w:rsidRDefault="007210BA" w:rsidP="00AE3C50">
      <w:pPr>
        <w:pStyle w:val="SingleTxtG"/>
        <w:ind w:left="2268"/>
        <w:rPr>
          <w:b/>
          <w:bCs/>
          <w:lang w:val="fr-FR"/>
        </w:rPr>
      </w:pPr>
      <w:r w:rsidRPr="006D7885">
        <w:rPr>
          <w:b/>
          <w:bCs/>
          <w:lang w:val="fr-FR"/>
        </w:rPr>
        <w:t>Le simulacre de haut-parleur doit être fabriqué en plastique rigide [polyamide 6 nylon 6]. Son diamètre doit être de 40</w:t>
      </w:r>
      <w:bookmarkStart w:id="39" w:name="_Hlk84386979"/>
      <w:r w:rsidRPr="006D7885">
        <w:rPr>
          <w:b/>
          <w:bCs/>
          <w:lang w:val="fr-FR"/>
        </w:rPr>
        <w:t> + 0 – 1 mm</w:t>
      </w:r>
      <w:bookmarkEnd w:id="39"/>
      <w:r w:rsidRPr="006D7885">
        <w:rPr>
          <w:b/>
          <w:bCs/>
          <w:lang w:val="fr-FR"/>
        </w:rPr>
        <w:t xml:space="preserve"> et sa hauteur de [8] mm.</w:t>
      </w:r>
    </w:p>
    <w:p w14:paraId="57DE1DAD" w14:textId="77777777" w:rsidR="007210BA" w:rsidRPr="006D7885" w:rsidRDefault="007210BA" w:rsidP="00AE3C50">
      <w:pPr>
        <w:pStyle w:val="SingleTxtG"/>
        <w:ind w:left="2268"/>
        <w:rPr>
          <w:b/>
          <w:bCs/>
          <w:lang w:val="fr-FR"/>
        </w:rPr>
      </w:pPr>
      <w:r w:rsidRPr="006D7885">
        <w:rPr>
          <w:b/>
          <w:bCs/>
          <w:lang w:val="fr-FR"/>
        </w:rPr>
        <w:tab/>
        <w:t>Si le casque est déclaré prévu pour recevoir des haut-parleurs d’un diamètre maximal de 45 mm, le diamètre du simulacre de haut-parleur à utiliser doit être de 45 + 0 – 1 mm et sa hauteur de [8]</w:t>
      </w:r>
      <w:r w:rsidRPr="006D7885">
        <w:rPr>
          <w:b/>
          <w:bCs/>
          <w:sz w:val="22"/>
          <w:szCs w:val="24"/>
          <w:lang w:val="fr-FR"/>
        </w:rPr>
        <w:t> </w:t>
      </w:r>
      <w:r w:rsidRPr="006D7885">
        <w:rPr>
          <w:b/>
          <w:bCs/>
          <w:lang w:val="fr-FR"/>
        </w:rPr>
        <w:t>mm.</w:t>
      </w:r>
    </w:p>
    <w:p w14:paraId="7F2568EF" w14:textId="77777777" w:rsidR="007210BA" w:rsidRPr="006D7885" w:rsidRDefault="007210BA" w:rsidP="007210BA">
      <w:pPr>
        <w:pStyle w:val="SingleTxtG"/>
        <w:ind w:left="2268" w:hanging="1134"/>
        <w:rPr>
          <w:b/>
          <w:bCs/>
          <w:lang w:val="fr-FR"/>
        </w:rPr>
      </w:pPr>
      <w:r w:rsidRPr="006D7885">
        <w:rPr>
          <w:b/>
          <w:bCs/>
          <w:lang w:val="fr-FR"/>
        </w:rPr>
        <w:t>1.4.2</w:t>
      </w:r>
      <w:r w:rsidRPr="006D7885">
        <w:rPr>
          <w:b/>
          <w:bCs/>
          <w:lang w:val="fr-FR"/>
        </w:rPr>
        <w:tab/>
        <w:t>Simulacres de microphones</w:t>
      </w:r>
    </w:p>
    <w:p w14:paraId="59379906" w14:textId="77777777" w:rsidR="007210BA" w:rsidRPr="006D7885" w:rsidRDefault="007210BA" w:rsidP="00AE3C50">
      <w:pPr>
        <w:pStyle w:val="SingleTxtG"/>
        <w:ind w:left="2268"/>
        <w:rPr>
          <w:b/>
          <w:bCs/>
          <w:lang w:val="fr-FR"/>
        </w:rPr>
      </w:pPr>
      <w:r w:rsidRPr="006D7885">
        <w:rPr>
          <w:b/>
          <w:bCs/>
          <w:lang w:val="fr-FR"/>
        </w:rPr>
        <w:tab/>
        <w:t xml:space="preserve">Le simulacre de microphone doit être fabriqué en plastique rigide et être de forme parallélépipédique. Ses dimensions doivent être les suivantes : </w:t>
      </w:r>
    </w:p>
    <w:p w14:paraId="44F6734A" w14:textId="77777777" w:rsidR="007210BA" w:rsidRPr="006D7885" w:rsidRDefault="007210BA" w:rsidP="00AE3C50">
      <w:pPr>
        <w:pStyle w:val="SingleTxtG"/>
        <w:ind w:left="2268"/>
        <w:rPr>
          <w:b/>
          <w:bCs/>
          <w:lang w:val="fr-FR"/>
        </w:rPr>
      </w:pPr>
      <w:r w:rsidRPr="006D7885">
        <w:rPr>
          <w:b/>
          <w:bCs/>
          <w:lang w:val="fr-FR"/>
        </w:rPr>
        <w:t xml:space="preserve">Longueur : 35 mm (dimension transversale horizontale) </w:t>
      </w:r>
    </w:p>
    <w:p w14:paraId="3DB1BE3E" w14:textId="77777777" w:rsidR="007210BA" w:rsidRPr="006D7885" w:rsidRDefault="007210BA" w:rsidP="00AE3C50">
      <w:pPr>
        <w:pStyle w:val="SingleTxtG"/>
        <w:ind w:left="2268"/>
        <w:rPr>
          <w:b/>
          <w:bCs/>
          <w:lang w:val="fr-FR"/>
        </w:rPr>
      </w:pPr>
      <w:r w:rsidRPr="006D7885">
        <w:rPr>
          <w:b/>
          <w:bCs/>
          <w:lang w:val="fr-FR"/>
        </w:rPr>
        <w:t>Largeur : 18 mm (dimension verticale)</w:t>
      </w:r>
    </w:p>
    <w:p w14:paraId="66DC1AA0" w14:textId="77777777" w:rsidR="007210BA" w:rsidRPr="006D7885" w:rsidRDefault="007210BA" w:rsidP="00AE3C50">
      <w:pPr>
        <w:pStyle w:val="SingleTxtG"/>
        <w:ind w:left="2268"/>
        <w:rPr>
          <w:b/>
          <w:bCs/>
          <w:lang w:val="fr-FR"/>
        </w:rPr>
      </w:pPr>
      <w:r w:rsidRPr="006D7885">
        <w:rPr>
          <w:b/>
          <w:bCs/>
          <w:lang w:val="fr-FR"/>
        </w:rPr>
        <w:t>Hauteur : 12 mm (dimension longitudinale horizontale)</w:t>
      </w:r>
    </w:p>
    <w:p w14:paraId="24F65E9E" w14:textId="384D2BD2" w:rsidR="007210BA" w:rsidRPr="006D7885" w:rsidRDefault="007210BA" w:rsidP="00AE3C50">
      <w:pPr>
        <w:pStyle w:val="H1G"/>
        <w:ind w:left="2268"/>
        <w:rPr>
          <w:lang w:val="fr-FR"/>
        </w:rPr>
      </w:pPr>
      <w:r w:rsidRPr="006D7885">
        <w:rPr>
          <w:lang w:val="fr-FR"/>
        </w:rPr>
        <w:t>2.</w:t>
      </w:r>
      <w:r w:rsidRPr="006D7885">
        <w:rPr>
          <w:lang w:val="fr-FR"/>
        </w:rPr>
        <w:tab/>
        <w:t>Deuxième partie</w:t>
      </w:r>
      <w:r w:rsidR="00AE3C50" w:rsidRPr="006D7885">
        <w:rPr>
          <w:lang w:val="fr-FR"/>
        </w:rPr>
        <w:t xml:space="preserve">. </w:t>
      </w:r>
      <w:r w:rsidRPr="006D7885">
        <w:rPr>
          <w:lang w:val="fr-FR"/>
        </w:rPr>
        <w:t xml:space="preserve">Dimensions des espaces d’assemblage </w:t>
      </w:r>
      <w:r w:rsidR="00651E4C">
        <w:rPr>
          <w:lang w:val="fr-FR"/>
        </w:rPr>
        <w:br/>
      </w:r>
      <w:r w:rsidRPr="006D7885">
        <w:rPr>
          <w:lang w:val="fr-FR"/>
        </w:rPr>
        <w:t xml:space="preserve">et de fixation pour les casques </w:t>
      </w:r>
    </w:p>
    <w:p w14:paraId="1A989BDB" w14:textId="1BAEA018" w:rsidR="007210BA" w:rsidRPr="006D7885" w:rsidRDefault="007210BA" w:rsidP="007210BA">
      <w:pPr>
        <w:pStyle w:val="SingleTxtG"/>
        <w:ind w:left="2268" w:hanging="1134"/>
        <w:rPr>
          <w:lang w:val="fr-FR"/>
        </w:rPr>
      </w:pPr>
      <w:r w:rsidRPr="006D7885">
        <w:rPr>
          <w:b/>
          <w:bCs/>
          <w:lang w:val="fr-FR"/>
        </w:rPr>
        <w:t>2.1</w:t>
      </w:r>
      <w:r w:rsidRPr="006D7885">
        <w:rPr>
          <w:b/>
          <w:bCs/>
          <w:lang w:val="fr-FR"/>
        </w:rPr>
        <w:tab/>
        <w:t>Les dimensions de l’espace du casque libre pour l’assemblage en vue du</w:t>
      </w:r>
      <w:r w:rsidR="00AE3C50" w:rsidRPr="006D7885">
        <w:rPr>
          <w:b/>
          <w:bCs/>
          <w:lang w:val="fr-FR"/>
        </w:rPr>
        <w:t xml:space="preserve"> </w:t>
      </w:r>
      <w:r w:rsidRPr="006D7885">
        <w:rPr>
          <w:b/>
          <w:bCs/>
          <w:lang w:val="fr-FR"/>
        </w:rPr>
        <w:t xml:space="preserve">montage frontal ou latéral doivent être au moins les suivantes : </w:t>
      </w:r>
    </w:p>
    <w:p w14:paraId="6B9FECD5" w14:textId="7E84ADA9" w:rsidR="007210BA" w:rsidRPr="006D7885" w:rsidRDefault="007210BA" w:rsidP="00AE3C50">
      <w:pPr>
        <w:pStyle w:val="SingleTxtG"/>
        <w:keepNext/>
        <w:jc w:val="left"/>
        <w:rPr>
          <w:b/>
          <w:bCs/>
        </w:rPr>
      </w:pPr>
      <w:r w:rsidRPr="00651E4C">
        <w:rPr>
          <w:bCs/>
        </w:rPr>
        <w:t>Figure 6</w:t>
      </w:r>
      <w:r w:rsidRPr="006D7885">
        <w:rPr>
          <w:b/>
        </w:rPr>
        <w:br/>
      </w:r>
      <w:r w:rsidRPr="006D7885">
        <w:rPr>
          <w:b/>
          <w:bCs/>
        </w:rPr>
        <w:t xml:space="preserve">Espace libre du rembourrage de protection pour le </w:t>
      </w:r>
      <w:bookmarkStart w:id="40" w:name="_Hlk84420132"/>
      <w:r w:rsidRPr="006D7885">
        <w:rPr>
          <w:b/>
          <w:bCs/>
        </w:rPr>
        <w:t xml:space="preserve">pincement </w:t>
      </w:r>
      <w:bookmarkEnd w:id="40"/>
      <w:r w:rsidRPr="006D7885">
        <w:rPr>
          <w:b/>
          <w:bCs/>
        </w:rPr>
        <w:t xml:space="preserve">des accessoires </w:t>
      </w:r>
      <w:r w:rsidR="00651E4C">
        <w:rPr>
          <w:b/>
          <w:bCs/>
        </w:rPr>
        <w:br/>
      </w:r>
      <w:r w:rsidRPr="006D7885">
        <w:rPr>
          <w:b/>
          <w:bCs/>
        </w:rPr>
        <w:t>aux emplacements frontaux et latéraux des casques UA</w:t>
      </w:r>
    </w:p>
    <w:p w14:paraId="4F38FCF3" w14:textId="0BB4F374" w:rsidR="00AE3C50" w:rsidRPr="006D7885" w:rsidRDefault="00AE3C50" w:rsidP="00AE3C50">
      <w:pPr>
        <w:spacing w:after="240"/>
        <w:ind w:left="1134"/>
      </w:pPr>
      <w:r w:rsidRPr="006D7885">
        <w:rPr>
          <w:noProof/>
        </w:rPr>
        <w:drawing>
          <wp:inline distT="0" distB="0" distL="0" distR="0" wp14:anchorId="37EC6DDA" wp14:editId="043F0D54">
            <wp:extent cx="3688400" cy="3139712"/>
            <wp:effectExtent l="0" t="0" r="7620" b="3810"/>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8400" cy="3139712"/>
                    </a:xfrm>
                    <a:prstGeom prst="rect">
                      <a:avLst/>
                    </a:prstGeom>
                  </pic:spPr>
                </pic:pic>
              </a:graphicData>
            </a:graphic>
          </wp:inline>
        </w:drawing>
      </w:r>
    </w:p>
    <w:p w14:paraId="29FFC9F2" w14:textId="77777777" w:rsidR="007210BA" w:rsidRPr="006D7885" w:rsidRDefault="007210BA" w:rsidP="007210BA">
      <w:pPr>
        <w:pStyle w:val="SingleTxtG"/>
        <w:ind w:left="2268"/>
        <w:rPr>
          <w:b/>
          <w:bCs/>
          <w:lang w:val="fr-FR"/>
        </w:rPr>
      </w:pPr>
      <w:r w:rsidRPr="006D7885">
        <w:rPr>
          <w:b/>
          <w:bCs/>
          <w:lang w:val="fr-FR"/>
        </w:rPr>
        <w:t>La longueur de la zone de pincement doit être conforme aux dessins de l’appareil.</w:t>
      </w:r>
    </w:p>
    <w:p w14:paraId="54F31976" w14:textId="77777777" w:rsidR="007210BA" w:rsidRPr="006D7885" w:rsidRDefault="007210BA" w:rsidP="007210BA">
      <w:pPr>
        <w:pStyle w:val="SingleTxtG"/>
        <w:ind w:left="2268"/>
        <w:rPr>
          <w:b/>
          <w:bCs/>
          <w:lang w:val="fr-FR"/>
        </w:rPr>
      </w:pPr>
      <w:r w:rsidRPr="006D7885">
        <w:rPr>
          <w:b/>
          <w:bCs/>
          <w:lang w:val="fr-FR"/>
        </w:rPr>
        <w:t>Si la bordure inférieure est faite d’un matériau flexible, la mesure peut être effectuée sans la bordure.</w:t>
      </w:r>
    </w:p>
    <w:p w14:paraId="0D24A7D3" w14:textId="77777777" w:rsidR="007210BA" w:rsidRPr="006D7885" w:rsidRDefault="007210BA" w:rsidP="00A2115A">
      <w:pPr>
        <w:pStyle w:val="SingleTxtG"/>
        <w:keepNext/>
        <w:ind w:left="2268" w:hanging="1134"/>
        <w:rPr>
          <w:b/>
          <w:bCs/>
          <w:lang w:val="fr-FR"/>
        </w:rPr>
      </w:pPr>
      <w:r w:rsidRPr="006D7885">
        <w:rPr>
          <w:b/>
          <w:bCs/>
          <w:lang w:val="fr-FR"/>
        </w:rPr>
        <w:lastRenderedPageBreak/>
        <w:t>2.2</w:t>
      </w:r>
      <w:r w:rsidRPr="006D7885">
        <w:rPr>
          <w:b/>
          <w:bCs/>
          <w:lang w:val="fr-FR"/>
        </w:rPr>
        <w:tab/>
        <w:t>Dimensions de l’espace libre de pincement du casque pour un montage arrière</w:t>
      </w:r>
    </w:p>
    <w:p w14:paraId="524708F7" w14:textId="69E459E5" w:rsidR="007210BA" w:rsidRPr="006D7885" w:rsidRDefault="007210BA" w:rsidP="007210BA">
      <w:pPr>
        <w:pStyle w:val="SingleTxtG"/>
        <w:ind w:left="2268"/>
        <w:rPr>
          <w:b/>
          <w:bCs/>
          <w:lang w:val="fr-FR"/>
        </w:rPr>
      </w:pPr>
      <w:r w:rsidRPr="006D7885">
        <w:rPr>
          <w:b/>
          <w:bCs/>
          <w:lang w:val="fr-FR"/>
        </w:rPr>
        <w:t>Le casque doit permettre l’insertion de feuilles de métal d’une épaisseur de 1</w:t>
      </w:r>
      <w:r w:rsidR="00A2115A" w:rsidRPr="006D7885">
        <w:rPr>
          <w:b/>
          <w:bCs/>
          <w:lang w:val="fr-FR"/>
        </w:rPr>
        <w:t> </w:t>
      </w:r>
      <w:r w:rsidRPr="006D7885">
        <w:rPr>
          <w:b/>
          <w:bCs/>
          <w:lang w:val="fr-FR"/>
        </w:rPr>
        <w:t>mm, d’une hauteur de [55] mm et d’une largeur de [56] mm, en tant que l’un des systèmes de fixation possibles pour le positionnement arrière des accessoires, entre le rembourrage de protection et la calotte externe. Cette disposition est considérée comme satisfaite si le rembourrage de protection n’est pas collé à la calotte du casque dans cette zone.</w:t>
      </w:r>
    </w:p>
    <w:p w14:paraId="0A2FD83B" w14:textId="71DC1D44" w:rsidR="007210BA" w:rsidRPr="006D7885" w:rsidRDefault="007210BA" w:rsidP="007210BA">
      <w:pPr>
        <w:pStyle w:val="SingleTxtG"/>
        <w:ind w:left="2268" w:hanging="1134"/>
        <w:rPr>
          <w:b/>
          <w:bCs/>
          <w:lang w:val="fr-FR"/>
        </w:rPr>
      </w:pPr>
      <w:r w:rsidRPr="006D7885">
        <w:rPr>
          <w:b/>
          <w:bCs/>
          <w:lang w:val="fr-FR"/>
        </w:rPr>
        <w:t>2.3</w:t>
      </w:r>
      <w:r w:rsidRPr="006D7885">
        <w:rPr>
          <w:b/>
          <w:bCs/>
          <w:lang w:val="fr-FR"/>
        </w:rPr>
        <w:tab/>
        <w:t>La zone de fixation, s’il n’est pas prévu d’espace de pincement dans le rembourrage de protection du casque ou si elle est proposée à titre de solution de rechange par le fabricant, doit être une surface continue de courbure convexe dont le rayon de courbure doit être nul ou faible, dans laquelle peut être inséré un rectangle d’une hauteur d’au moins [40] mm sur une longueur de [80] mm. Ce rectangle doit commencer au maximum à 15</w:t>
      </w:r>
      <w:r w:rsidR="00A2115A" w:rsidRPr="006D7885">
        <w:rPr>
          <w:b/>
          <w:bCs/>
          <w:lang w:val="fr-FR"/>
        </w:rPr>
        <w:t> </w:t>
      </w:r>
      <w:r w:rsidRPr="006D7885">
        <w:rPr>
          <w:b/>
          <w:bCs/>
          <w:lang w:val="fr-FR"/>
        </w:rPr>
        <w:t>mm au-dessus de n’importe quel point du bord inférieur du casque et être centré en longueur par rapport à la fixation correspondante. Dans la zone de fixation, le rayon de courbure de la surface ne doit pas présenter de changement brusque. Sur toute la longueur de l’accessoire, comme prévu dans les appareils correspondants, la géométrie de la bordure en caoutchouc par rapport à la calotte sera telle qu’elle n’empêchera pas le montage d’un accessoire. La bordure inférieure en caoutchouc ou la ligne de conception inférieure du casque ne doit pas présenter de changement de courbure important dans la zone de pincement ou de fixation. La bordure inférieure en caoutchouc, le cas échéant, sera prise en compte lors de la mesure visant à définir la hauteur de départ de la zone de fixation.</w:t>
      </w:r>
    </w:p>
    <w:p w14:paraId="68870382" w14:textId="034CFC8F" w:rsidR="007210BA" w:rsidRPr="006D7885" w:rsidRDefault="007210BA" w:rsidP="00A2115A">
      <w:pPr>
        <w:pStyle w:val="SingleTxtG"/>
        <w:keepLines/>
        <w:ind w:left="2268"/>
        <w:rPr>
          <w:b/>
          <w:bCs/>
          <w:lang w:val="fr-FR"/>
        </w:rPr>
      </w:pPr>
      <w:r w:rsidRPr="006D7885">
        <w:rPr>
          <w:b/>
          <w:bCs/>
          <w:lang w:val="fr-FR"/>
        </w:rPr>
        <w:tab/>
        <w:t>Si la calotte du casque n’est pas conçue pour répondre aux dispositions de la surface de collage, des adaptateurs peuvent être fournis par le fabricant du casque afin de permettre un espace de collage approprié pour les accessoires. Dans ce cas, les adaptateurs doivent être fournis avec le casque. Ces adaptateurs seront considérés comme une calotte de casque conformément au paragraphe</w:t>
      </w:r>
      <w:r w:rsidR="00A2115A" w:rsidRPr="006D7885">
        <w:rPr>
          <w:b/>
          <w:bCs/>
          <w:lang w:val="fr-FR"/>
        </w:rPr>
        <w:t> </w:t>
      </w:r>
      <w:r w:rsidRPr="006D7885">
        <w:rPr>
          <w:b/>
          <w:bCs/>
          <w:lang w:val="fr-FR"/>
        </w:rPr>
        <w:t>6.19.6.</w:t>
      </w:r>
    </w:p>
    <w:p w14:paraId="1E9E7549" w14:textId="77777777" w:rsidR="007210BA" w:rsidRPr="006D7885" w:rsidRDefault="007210BA" w:rsidP="00A2115A">
      <w:pPr>
        <w:pStyle w:val="H1G"/>
        <w:ind w:left="2268"/>
        <w:rPr>
          <w:lang w:val="fr-FR"/>
        </w:rPr>
      </w:pPr>
      <w:r w:rsidRPr="006D7885">
        <w:rPr>
          <w:lang w:val="fr-FR"/>
        </w:rPr>
        <w:t>3.</w:t>
      </w:r>
      <w:r w:rsidRPr="006D7885">
        <w:rPr>
          <w:lang w:val="fr-FR"/>
        </w:rPr>
        <w:tab/>
        <w:t>Partie 3. Simulacres d’accessoires pour les essais prévus au paragraphe 7.13</w:t>
      </w:r>
    </w:p>
    <w:p w14:paraId="400629F1" w14:textId="7F430821" w:rsidR="007210BA" w:rsidRPr="006D7885" w:rsidRDefault="007210BA" w:rsidP="00A2115A">
      <w:pPr>
        <w:pStyle w:val="SingleTxtG"/>
        <w:keepNext/>
        <w:ind w:left="2268" w:hanging="1134"/>
        <w:rPr>
          <w:b/>
          <w:bCs/>
          <w:lang w:val="fr-FR"/>
        </w:rPr>
      </w:pPr>
      <w:r w:rsidRPr="006D7885">
        <w:rPr>
          <w:b/>
          <w:bCs/>
          <w:lang w:val="fr-FR"/>
        </w:rPr>
        <w:t>3.1</w:t>
      </w:r>
      <w:r w:rsidRPr="006D7885">
        <w:rPr>
          <w:b/>
          <w:bCs/>
          <w:lang w:val="fr-FR"/>
        </w:rPr>
        <w:tab/>
        <w:t>La forme devra être celle de l’appareil correspondant en fonction du positionnement du casque et sa masse devra être la suivante</w:t>
      </w:r>
      <w:r w:rsidR="00A2115A" w:rsidRPr="006D7885">
        <w:rPr>
          <w:b/>
          <w:bCs/>
          <w:lang w:val="fr-FR"/>
        </w:rPr>
        <w:t> </w:t>
      </w:r>
      <w:r w:rsidRPr="006D7885">
        <w:rPr>
          <w:b/>
          <w:bCs/>
          <w:lang w:val="fr-FR"/>
        </w:rPr>
        <w:t>:</w:t>
      </w:r>
    </w:p>
    <w:p w14:paraId="4783D3C6" w14:textId="0364C332" w:rsidR="007210BA" w:rsidRPr="006D7885" w:rsidRDefault="007210BA" w:rsidP="007210BA">
      <w:pPr>
        <w:pStyle w:val="SingleTxtG"/>
        <w:ind w:left="2835" w:hanging="567"/>
        <w:rPr>
          <w:b/>
          <w:bCs/>
          <w:lang w:val="fr-FR"/>
        </w:rPr>
      </w:pPr>
      <w:r w:rsidRPr="006D7885">
        <w:rPr>
          <w:b/>
          <w:bCs/>
          <w:lang w:val="fr-FR"/>
        </w:rPr>
        <w:t>a)</w:t>
      </w:r>
      <w:r w:rsidRPr="006D7885">
        <w:rPr>
          <w:b/>
          <w:bCs/>
          <w:lang w:val="fr-FR"/>
        </w:rPr>
        <w:tab/>
        <w:t>Accessoires montés à l’avant</w:t>
      </w:r>
      <w:r w:rsidR="00A2115A" w:rsidRPr="006D7885">
        <w:rPr>
          <w:b/>
          <w:bCs/>
          <w:lang w:val="fr-FR"/>
        </w:rPr>
        <w:t> </w:t>
      </w:r>
      <w:r w:rsidRPr="006D7885">
        <w:rPr>
          <w:b/>
          <w:bCs/>
          <w:lang w:val="fr-FR"/>
        </w:rPr>
        <w:t>: 250</w:t>
      </w:r>
      <w:r w:rsidR="00A2115A" w:rsidRPr="006D7885">
        <w:rPr>
          <w:b/>
          <w:bCs/>
          <w:lang w:val="fr-FR"/>
        </w:rPr>
        <w:t> </w:t>
      </w:r>
      <w:r w:rsidRPr="006D7885">
        <w:rPr>
          <w:b/>
          <w:bCs/>
          <w:lang w:val="fr-FR"/>
        </w:rPr>
        <w:t>g</w:t>
      </w:r>
      <w:r w:rsidR="00A2115A" w:rsidRPr="006D7885">
        <w:rPr>
          <w:b/>
          <w:bCs/>
          <w:lang w:val="fr-FR"/>
        </w:rPr>
        <w:t> ;</w:t>
      </w:r>
    </w:p>
    <w:p w14:paraId="276028E0" w14:textId="79ECA33B" w:rsidR="007210BA" w:rsidRPr="006D7885" w:rsidRDefault="007210BA" w:rsidP="007210BA">
      <w:pPr>
        <w:pStyle w:val="SingleTxtG"/>
        <w:ind w:left="2835" w:hanging="567"/>
        <w:rPr>
          <w:b/>
          <w:bCs/>
          <w:lang w:val="fr-FR"/>
        </w:rPr>
      </w:pPr>
      <w:r w:rsidRPr="006D7885">
        <w:rPr>
          <w:b/>
          <w:bCs/>
          <w:lang w:val="fr-FR"/>
        </w:rPr>
        <w:t>b)</w:t>
      </w:r>
      <w:r w:rsidRPr="006D7885">
        <w:rPr>
          <w:b/>
          <w:bCs/>
          <w:lang w:val="fr-FR"/>
        </w:rPr>
        <w:tab/>
        <w:t>Accessoires montés sur le côté</w:t>
      </w:r>
      <w:r w:rsidR="00A2115A" w:rsidRPr="006D7885">
        <w:rPr>
          <w:b/>
          <w:bCs/>
          <w:lang w:val="fr-FR"/>
        </w:rPr>
        <w:t> </w:t>
      </w:r>
      <w:r w:rsidRPr="006D7885">
        <w:rPr>
          <w:b/>
          <w:bCs/>
          <w:lang w:val="fr-FR"/>
        </w:rPr>
        <w:t>: 250</w:t>
      </w:r>
      <w:r w:rsidR="00A2115A" w:rsidRPr="006D7885">
        <w:rPr>
          <w:b/>
          <w:bCs/>
          <w:lang w:val="fr-FR"/>
        </w:rPr>
        <w:t> </w:t>
      </w:r>
      <w:r w:rsidRPr="006D7885">
        <w:rPr>
          <w:b/>
          <w:bCs/>
          <w:lang w:val="fr-FR"/>
        </w:rPr>
        <w:t>g</w:t>
      </w:r>
      <w:r w:rsidR="00A2115A" w:rsidRPr="006D7885">
        <w:rPr>
          <w:b/>
          <w:bCs/>
          <w:lang w:val="fr-FR"/>
        </w:rPr>
        <w:t> ;</w:t>
      </w:r>
    </w:p>
    <w:p w14:paraId="2F0CD9F7" w14:textId="3D914469" w:rsidR="007210BA" w:rsidRPr="006D7885" w:rsidRDefault="007210BA" w:rsidP="007210BA">
      <w:pPr>
        <w:pStyle w:val="SingleTxtG"/>
        <w:ind w:left="2835" w:hanging="567"/>
        <w:rPr>
          <w:b/>
          <w:bCs/>
          <w:lang w:val="fr-FR"/>
        </w:rPr>
      </w:pPr>
      <w:r w:rsidRPr="006D7885">
        <w:rPr>
          <w:b/>
          <w:bCs/>
          <w:lang w:val="fr-FR"/>
        </w:rPr>
        <w:t>c)</w:t>
      </w:r>
      <w:r w:rsidRPr="006D7885">
        <w:rPr>
          <w:b/>
          <w:bCs/>
          <w:lang w:val="fr-FR"/>
        </w:rPr>
        <w:tab/>
        <w:t>Accessoires montés à l’arrière</w:t>
      </w:r>
      <w:r w:rsidR="00A2115A" w:rsidRPr="006D7885">
        <w:rPr>
          <w:b/>
          <w:bCs/>
          <w:lang w:val="fr-FR"/>
        </w:rPr>
        <w:t> </w:t>
      </w:r>
      <w:r w:rsidRPr="006D7885">
        <w:rPr>
          <w:b/>
          <w:bCs/>
          <w:lang w:val="fr-FR"/>
        </w:rPr>
        <w:t>: 250</w:t>
      </w:r>
      <w:r w:rsidR="00A2115A" w:rsidRPr="006D7885">
        <w:rPr>
          <w:b/>
          <w:bCs/>
          <w:lang w:val="fr-FR"/>
        </w:rPr>
        <w:t> </w:t>
      </w:r>
      <w:r w:rsidRPr="006D7885">
        <w:rPr>
          <w:b/>
          <w:bCs/>
          <w:lang w:val="fr-FR"/>
        </w:rPr>
        <w:t>g</w:t>
      </w:r>
      <w:r w:rsidR="00A2115A" w:rsidRPr="006D7885">
        <w:rPr>
          <w:b/>
          <w:bCs/>
          <w:lang w:val="fr-FR"/>
        </w:rPr>
        <w:t>.</w:t>
      </w:r>
    </w:p>
    <w:p w14:paraId="1B12A23D" w14:textId="77777777" w:rsidR="007210BA" w:rsidRPr="006D7885" w:rsidRDefault="007210BA" w:rsidP="00A2115A">
      <w:pPr>
        <w:pStyle w:val="SingleTxtG"/>
        <w:ind w:left="2268" w:hanging="1134"/>
        <w:rPr>
          <w:b/>
          <w:bCs/>
          <w:lang w:val="fr-FR" w:eastAsia="fr-FR"/>
        </w:rPr>
      </w:pPr>
      <w:r w:rsidRPr="006D7885">
        <w:rPr>
          <w:b/>
          <w:bCs/>
          <w:lang w:val="fr-FR" w:eastAsia="fr-FR"/>
        </w:rPr>
        <w:t>3.2</w:t>
      </w:r>
      <w:r w:rsidRPr="006D7885">
        <w:rPr>
          <w:b/>
          <w:bCs/>
          <w:lang w:val="fr-FR" w:eastAsia="fr-FR"/>
        </w:rPr>
        <w:tab/>
        <w:t>Le pincement ou la fixation du simulacre au casque peut être effectué à la discrétion du service technique, la méthode étant consignée et enregistrée dans le procès-verbal d’essai. Le poids maximal du système de pincement ou de fixation et de l’appareil pris ensemble ne doit pas dépasser les valeurs maximales indiquées ci-dessus pour les accessoires.</w:t>
      </w:r>
    </w:p>
    <w:p w14:paraId="34E6B8E8" w14:textId="472A9817" w:rsidR="007210BA" w:rsidRPr="006D7885" w:rsidRDefault="007210BA" w:rsidP="007210BA">
      <w:pPr>
        <w:pStyle w:val="SingleTxtG"/>
        <w:rPr>
          <w:lang w:val="fr-FR" w:eastAsia="fr-FR"/>
        </w:rPr>
      </w:pPr>
      <w:r w:rsidRPr="006D7885">
        <w:rPr>
          <w:b/>
          <w:bCs/>
          <w:i/>
          <w:iCs/>
          <w:lang w:val="fr-FR" w:eastAsia="fr-FR"/>
        </w:rPr>
        <w:t>Note</w:t>
      </w:r>
      <w:r w:rsidR="00A2115A" w:rsidRPr="006D7885">
        <w:rPr>
          <w:b/>
          <w:bCs/>
          <w:i/>
          <w:iCs/>
          <w:lang w:val="fr-FR" w:eastAsia="fr-FR"/>
        </w:rPr>
        <w:t> </w:t>
      </w:r>
      <w:r w:rsidRPr="006D7885">
        <w:rPr>
          <w:b/>
          <w:bCs/>
          <w:lang w:val="fr-FR" w:eastAsia="fr-FR"/>
        </w:rPr>
        <w:t>: À des fins d’essai uniquement, la fixation du simulacre au casque à l’aide de vis est acceptable.</w:t>
      </w:r>
      <w:r w:rsidRPr="006D7885">
        <w:rPr>
          <w:lang w:val="fr-FR" w:eastAsia="fr-FR"/>
        </w:rPr>
        <w:t> ».</w:t>
      </w:r>
    </w:p>
    <w:p w14:paraId="12505F58" w14:textId="77777777" w:rsidR="007210BA" w:rsidRPr="006D7885" w:rsidRDefault="007210BA" w:rsidP="00651E4C">
      <w:pPr>
        <w:pStyle w:val="HChG"/>
        <w:rPr>
          <w:lang w:val="fr-FR"/>
        </w:rPr>
      </w:pPr>
      <w:r w:rsidRPr="006D7885">
        <w:rPr>
          <w:lang w:val="fr-FR"/>
        </w:rPr>
        <w:lastRenderedPageBreak/>
        <w:tab/>
        <w:t>II.</w:t>
      </w:r>
      <w:r w:rsidRPr="006D7885">
        <w:rPr>
          <w:lang w:val="fr-FR"/>
        </w:rPr>
        <w:tab/>
        <w:t xml:space="preserve">Justification </w:t>
      </w:r>
    </w:p>
    <w:p w14:paraId="30667C40" w14:textId="6876C9F0" w:rsidR="007210BA" w:rsidRPr="006D7885" w:rsidRDefault="007210BA" w:rsidP="00651E4C">
      <w:pPr>
        <w:pStyle w:val="SingleTxtG"/>
        <w:keepNext/>
        <w:keepLines/>
        <w:ind w:firstLine="567"/>
        <w:rPr>
          <w:rFonts w:eastAsia="Times New Roman"/>
          <w:lang w:val="fr-FR"/>
        </w:rPr>
      </w:pPr>
      <w:r w:rsidRPr="006D7885">
        <w:rPr>
          <w:snapToGrid w:val="0"/>
          <w:lang w:val="fr-FR"/>
        </w:rPr>
        <w:t xml:space="preserve">Les </w:t>
      </w:r>
      <w:r w:rsidRPr="006D7885">
        <w:rPr>
          <w:lang w:val="fr-FR"/>
        </w:rPr>
        <w:t xml:space="preserve">modifications qu’il est proposé d’apporter au texte visent à résoudre les problèmes évoqués dans le document informel </w:t>
      </w:r>
      <w:r w:rsidRPr="006D7885">
        <w:rPr>
          <w:bCs/>
          <w:bdr w:val="none" w:sz="0" w:space="0" w:color="auto" w:frame="1"/>
          <w:shd w:val="clear" w:color="auto" w:fill="FFFFFF"/>
          <w:lang w:val="fr-FR"/>
        </w:rPr>
        <w:t xml:space="preserve">GRSP-67-09-Rev.1, diffusé à la soixante-septième session du GRSP. </w:t>
      </w:r>
      <w:r w:rsidRPr="006D7885">
        <w:rPr>
          <w:snapToGrid w:val="0"/>
          <w:lang w:val="fr-FR"/>
        </w:rPr>
        <w:t>La proposition permettrait le montage d’accessoires non d</w:t>
      </w:r>
      <w:r w:rsidR="00A2115A" w:rsidRPr="006D7885">
        <w:rPr>
          <w:snapToGrid w:val="0"/>
          <w:lang w:val="fr-FR"/>
        </w:rPr>
        <w:t>’</w:t>
      </w:r>
      <w:r w:rsidRPr="006D7885">
        <w:rPr>
          <w:snapToGrid w:val="0"/>
          <w:lang w:val="fr-FR"/>
        </w:rPr>
        <w:t>origine sur les casques et des dispositions spéciales pour l’homologation des accessoires indépendamment des casques sont définies à cette fin, ainsi que les conditions de compatibilité auxquelles doivent satisfaire les casques prévus pour recevoir des accessoires non d’origine. La</w:t>
      </w:r>
      <w:r w:rsidR="00651E4C">
        <w:rPr>
          <w:snapToGrid w:val="0"/>
          <w:lang w:val="fr-FR"/>
        </w:rPr>
        <w:t> </w:t>
      </w:r>
      <w:r w:rsidRPr="006D7885">
        <w:rPr>
          <w:snapToGrid w:val="0"/>
          <w:lang w:val="fr-FR"/>
        </w:rPr>
        <w:t xml:space="preserve">proposition </w:t>
      </w:r>
      <w:r w:rsidRPr="006D7885">
        <w:rPr>
          <w:rFonts w:eastAsia="Times New Roman"/>
          <w:lang w:val="fr-FR"/>
        </w:rPr>
        <w:t>est basée sur la deuxième étape introduite par le document informel GRSP</w:t>
      </w:r>
      <w:r w:rsidR="00651E4C">
        <w:rPr>
          <w:rFonts w:eastAsia="Times New Roman"/>
          <w:lang w:val="fr-FR"/>
        </w:rPr>
        <w:noBreakHyphen/>
      </w:r>
      <w:r w:rsidRPr="006D7885">
        <w:rPr>
          <w:rFonts w:eastAsia="Times New Roman"/>
          <w:lang w:val="fr-FR"/>
        </w:rPr>
        <w:t>68</w:t>
      </w:r>
      <w:r w:rsidR="00651E4C">
        <w:rPr>
          <w:rFonts w:eastAsia="Times New Roman"/>
          <w:lang w:val="fr-FR"/>
        </w:rPr>
        <w:noBreakHyphen/>
      </w:r>
      <w:r w:rsidRPr="006D7885">
        <w:rPr>
          <w:rFonts w:eastAsia="Times New Roman"/>
          <w:lang w:val="fr-FR"/>
        </w:rPr>
        <w:t>15.</w:t>
      </w:r>
    </w:p>
    <w:p w14:paraId="6908880F" w14:textId="6E6F6B7C" w:rsidR="00A2115A" w:rsidRPr="006D7885" w:rsidRDefault="00A2115A" w:rsidP="00A2115A">
      <w:pPr>
        <w:pStyle w:val="SingleTxtG"/>
        <w:spacing w:before="240" w:after="0"/>
        <w:jc w:val="center"/>
        <w:rPr>
          <w:u w:val="single"/>
          <w:lang w:val="fr-FR"/>
        </w:rPr>
      </w:pPr>
      <w:r w:rsidRPr="006D7885">
        <w:rPr>
          <w:u w:val="single"/>
          <w:lang w:val="fr-FR"/>
        </w:rPr>
        <w:tab/>
      </w:r>
      <w:r w:rsidRPr="006D7885">
        <w:rPr>
          <w:u w:val="single"/>
          <w:lang w:val="fr-FR"/>
        </w:rPr>
        <w:tab/>
      </w:r>
      <w:r w:rsidRPr="006D7885">
        <w:rPr>
          <w:u w:val="single"/>
          <w:lang w:val="fr-FR"/>
        </w:rPr>
        <w:tab/>
      </w:r>
      <w:r w:rsidRPr="006D7885">
        <w:rPr>
          <w:u w:val="single"/>
          <w:lang w:val="fr-FR"/>
        </w:rPr>
        <w:tab/>
      </w:r>
    </w:p>
    <w:sectPr w:rsidR="00A2115A" w:rsidRPr="006D7885" w:rsidSect="00E926DB">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9601" w14:textId="77777777" w:rsidR="00F4632F" w:rsidRDefault="00F4632F" w:rsidP="00F95C08">
      <w:pPr>
        <w:spacing w:line="240" w:lineRule="auto"/>
      </w:pPr>
    </w:p>
  </w:endnote>
  <w:endnote w:type="continuationSeparator" w:id="0">
    <w:p w14:paraId="21FB16ED" w14:textId="77777777" w:rsidR="00F4632F" w:rsidRPr="00AC3823" w:rsidRDefault="00F4632F" w:rsidP="00AC3823">
      <w:pPr>
        <w:pStyle w:val="Pieddepage"/>
      </w:pPr>
    </w:p>
  </w:endnote>
  <w:endnote w:type="continuationNotice" w:id="1">
    <w:p w14:paraId="1D0A84DE" w14:textId="77777777" w:rsidR="00F4632F" w:rsidRDefault="00F463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5556" w14:textId="407C2409" w:rsidR="00F4632F" w:rsidRPr="00E926DB" w:rsidRDefault="00F4632F" w:rsidP="00E926DB">
    <w:pPr>
      <w:pStyle w:val="Pieddepage"/>
      <w:tabs>
        <w:tab w:val="right" w:pos="9638"/>
      </w:tabs>
    </w:pPr>
    <w:r w:rsidRPr="00E926DB">
      <w:rPr>
        <w:b/>
        <w:sz w:val="18"/>
      </w:rPr>
      <w:fldChar w:fldCharType="begin"/>
    </w:r>
    <w:r w:rsidRPr="00E926DB">
      <w:rPr>
        <w:b/>
        <w:sz w:val="18"/>
      </w:rPr>
      <w:instrText xml:space="preserve"> PAGE  \* MERGEFORMAT </w:instrText>
    </w:r>
    <w:r w:rsidRPr="00E926DB">
      <w:rPr>
        <w:b/>
        <w:sz w:val="18"/>
      </w:rPr>
      <w:fldChar w:fldCharType="separate"/>
    </w:r>
    <w:r w:rsidRPr="00E926DB">
      <w:rPr>
        <w:b/>
        <w:noProof/>
        <w:sz w:val="18"/>
      </w:rPr>
      <w:t>2</w:t>
    </w:r>
    <w:r w:rsidRPr="00E926DB">
      <w:rPr>
        <w:b/>
        <w:sz w:val="18"/>
      </w:rPr>
      <w:fldChar w:fldCharType="end"/>
    </w:r>
    <w:r>
      <w:rPr>
        <w:b/>
        <w:sz w:val="18"/>
      </w:rPr>
      <w:tab/>
    </w:r>
    <w:r>
      <w:t>GE.21-13253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75C2" w14:textId="4D915288" w:rsidR="00F4632F" w:rsidRPr="00E926DB" w:rsidRDefault="00F4632F" w:rsidP="00E926DB">
    <w:pPr>
      <w:pStyle w:val="Pieddepage"/>
      <w:tabs>
        <w:tab w:val="right" w:pos="9638"/>
      </w:tabs>
      <w:rPr>
        <w:b/>
        <w:sz w:val="18"/>
      </w:rPr>
    </w:pPr>
    <w:r>
      <w:t>GE.21-13253</w:t>
    </w:r>
    <w:r>
      <w:tab/>
    </w:r>
    <w:r w:rsidRPr="00E926DB">
      <w:rPr>
        <w:b/>
        <w:sz w:val="18"/>
      </w:rPr>
      <w:fldChar w:fldCharType="begin"/>
    </w:r>
    <w:r w:rsidRPr="00E926DB">
      <w:rPr>
        <w:b/>
        <w:sz w:val="18"/>
      </w:rPr>
      <w:instrText xml:space="preserve"> PAGE  \* MERGEFORMAT </w:instrText>
    </w:r>
    <w:r w:rsidRPr="00E926DB">
      <w:rPr>
        <w:b/>
        <w:sz w:val="18"/>
      </w:rPr>
      <w:fldChar w:fldCharType="separate"/>
    </w:r>
    <w:r w:rsidRPr="00E926DB">
      <w:rPr>
        <w:b/>
        <w:noProof/>
        <w:sz w:val="18"/>
      </w:rPr>
      <w:t>3</w:t>
    </w:r>
    <w:r w:rsidRPr="00E926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80B9" w14:textId="2BC85F6A" w:rsidR="00F4632F" w:rsidRPr="00E926DB" w:rsidRDefault="00F4632F" w:rsidP="00E926D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2BCCCEF" wp14:editId="6A0C0D1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21-13253  (F)</w:t>
    </w:r>
    <w:r>
      <w:rPr>
        <w:noProof/>
        <w:sz w:val="20"/>
      </w:rPr>
      <w:drawing>
        <wp:anchor distT="0" distB="0" distL="114300" distR="114300" simplePos="0" relativeHeight="251660288" behindDoc="0" locked="0" layoutInCell="1" allowOverlap="1" wp14:anchorId="5EF44141" wp14:editId="779A633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w:t>
    </w:r>
    <w:r w:rsidR="00EA4EA2">
      <w:rPr>
        <w:sz w:val="20"/>
      </w:rPr>
      <w:t>25</w:t>
    </w:r>
    <w:r>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EA25" w14:textId="77777777" w:rsidR="00F4632F" w:rsidRPr="00AC3823" w:rsidRDefault="00F4632F" w:rsidP="00AC3823">
      <w:pPr>
        <w:pStyle w:val="Pieddepage"/>
        <w:tabs>
          <w:tab w:val="right" w:pos="2155"/>
        </w:tabs>
        <w:spacing w:after="80" w:line="240" w:lineRule="atLeast"/>
        <w:ind w:left="680"/>
        <w:rPr>
          <w:u w:val="single"/>
        </w:rPr>
      </w:pPr>
      <w:r>
        <w:rPr>
          <w:u w:val="single"/>
        </w:rPr>
        <w:tab/>
      </w:r>
    </w:p>
  </w:footnote>
  <w:footnote w:type="continuationSeparator" w:id="0">
    <w:p w14:paraId="3A0D9C0A" w14:textId="77777777" w:rsidR="00F4632F" w:rsidRPr="00AC3823" w:rsidRDefault="00F4632F" w:rsidP="00AC3823">
      <w:pPr>
        <w:pStyle w:val="Pieddepage"/>
        <w:tabs>
          <w:tab w:val="right" w:pos="2155"/>
        </w:tabs>
        <w:spacing w:after="80" w:line="240" w:lineRule="atLeast"/>
        <w:ind w:left="680"/>
        <w:rPr>
          <w:u w:val="single"/>
        </w:rPr>
      </w:pPr>
      <w:r>
        <w:rPr>
          <w:u w:val="single"/>
        </w:rPr>
        <w:tab/>
      </w:r>
    </w:p>
  </w:footnote>
  <w:footnote w:type="continuationNotice" w:id="1">
    <w:p w14:paraId="13221EC1" w14:textId="77777777" w:rsidR="00F4632F" w:rsidRPr="00AC3823" w:rsidRDefault="00F4632F">
      <w:pPr>
        <w:spacing w:line="240" w:lineRule="auto"/>
        <w:rPr>
          <w:sz w:val="2"/>
          <w:szCs w:val="2"/>
        </w:rPr>
      </w:pPr>
    </w:p>
  </w:footnote>
  <w:footnote w:id="2">
    <w:p w14:paraId="053519FE" w14:textId="22D427D0" w:rsidR="00F4632F" w:rsidRPr="005B0C4F" w:rsidRDefault="00F4632F">
      <w:pPr>
        <w:pStyle w:val="Notedebasdepage"/>
        <w:rPr>
          <w:sz w:val="16"/>
          <w:szCs w:val="18"/>
        </w:rPr>
      </w:pPr>
      <w:r>
        <w:rPr>
          <w:rStyle w:val="Appelnotedebasdep"/>
        </w:rPr>
        <w:tab/>
      </w:r>
      <w:r w:rsidRPr="005B0C4F">
        <w:rPr>
          <w:rStyle w:val="Appelnotedebasdep"/>
          <w:sz w:val="20"/>
          <w:vertAlign w:val="baseline"/>
        </w:rPr>
        <w:t>*</w:t>
      </w:r>
      <w:r>
        <w:rPr>
          <w:rStyle w:val="Appelnotedebasdep"/>
          <w:sz w:val="20"/>
          <w:vertAlign w:val="baseline"/>
        </w:rPr>
        <w:tab/>
      </w:r>
      <w:r w:rsidRPr="005B0C4F">
        <w:rPr>
          <w:szCs w:val="18"/>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r>
        <w:rPr>
          <w:szCs w:val="18"/>
        </w:rPr>
        <w:t>.</w:t>
      </w:r>
    </w:p>
  </w:footnote>
  <w:footnote w:id="3">
    <w:p w14:paraId="6522C98B" w14:textId="4B95701B" w:rsidR="00F4632F" w:rsidRPr="00121C8B" w:rsidRDefault="00F4632F" w:rsidP="007210BA">
      <w:pPr>
        <w:pStyle w:val="Notedebasdepage"/>
        <w:rPr>
          <w:rFonts w:eastAsia="Times New Roman"/>
          <w:lang w:eastAsia="fr-FR"/>
        </w:rPr>
      </w:pPr>
      <w:r w:rsidRPr="00121C8B">
        <w:rPr>
          <w:rFonts w:eastAsia="Times New Roman"/>
          <w:lang w:eastAsia="fr-FR"/>
        </w:rPr>
        <w:tab/>
      </w:r>
      <w:r w:rsidRPr="00121C8B">
        <w:rPr>
          <w:rFonts w:asciiTheme="majorBidi" w:eastAsia="Times New Roman" w:hAnsiTheme="majorBidi" w:cstheme="majorBidi"/>
          <w:vertAlign w:val="superscript"/>
          <w:lang w:eastAsia="fr-FR"/>
        </w:rPr>
        <w:footnoteRef/>
      </w:r>
      <w:r w:rsidRPr="00121C8B">
        <w:rPr>
          <w:rFonts w:eastAsia="Times New Roman"/>
          <w:lang w:eastAsia="fr-FR"/>
        </w:rPr>
        <w:tab/>
        <w:t>Les casques de protection destin</w:t>
      </w:r>
      <w:r>
        <w:rPr>
          <w:rFonts w:eastAsia="Times New Roman"/>
          <w:lang w:eastAsia="fr-FR"/>
        </w:rPr>
        <w:t>é</w:t>
      </w:r>
      <w:r w:rsidRPr="00121C8B">
        <w:rPr>
          <w:rFonts w:eastAsia="Times New Roman"/>
          <w:lang w:eastAsia="fr-FR"/>
        </w:rPr>
        <w:t>s à être portés dans les compétitions peuvent faire l’objet de dispositions plus strictes.</w:t>
      </w:r>
    </w:p>
  </w:footnote>
  <w:footnote w:id="4">
    <w:p w14:paraId="67CB75A3" w14:textId="2AC9DDFC" w:rsidR="00F4632F" w:rsidRPr="003310EA" w:rsidRDefault="00F4632F">
      <w:pPr>
        <w:pStyle w:val="Notedebasdepage"/>
      </w:pPr>
      <w:r>
        <w:tab/>
      </w:r>
      <w:r w:rsidRPr="003310EA">
        <w:rPr>
          <w:vertAlign w:val="superscript"/>
        </w:rPr>
        <w:t>1</w:t>
      </w:r>
      <w:r w:rsidRPr="003310EA">
        <w:tab/>
      </w:r>
      <w:bookmarkStart w:id="20" w:name="_Hlk84346554"/>
      <w:r w:rsidRPr="00347035">
        <w:rPr>
          <w:szCs w:val="18"/>
        </w:rPr>
        <w:t>Numéro distinctif du pays qui a délivré/étendu/refusé/retiré l’homologation (voir les dispositions du Règlement relatives à l’homologation)</w:t>
      </w:r>
      <w:r w:rsidRPr="00121C8B">
        <w:rPr>
          <w:szCs w:val="18"/>
        </w:rPr>
        <w:t>.</w:t>
      </w:r>
      <w:bookmarkEnd w:id="20"/>
    </w:p>
    <w:p w14:paraId="027C43C8" w14:textId="036CDAA4" w:rsidR="00F4632F" w:rsidRDefault="00F4632F">
      <w:pPr>
        <w:pStyle w:val="Notedebasdepage"/>
      </w:pPr>
      <w:r>
        <w:tab/>
      </w:r>
      <w:r>
        <w:rPr>
          <w:rStyle w:val="Appelnotedebasdep"/>
        </w:rPr>
        <w:footnoteRef/>
      </w:r>
      <w:r>
        <w:tab/>
      </w:r>
      <w:r w:rsidRPr="003310EA">
        <w:t>Biffer les mentions inutiles</w:t>
      </w:r>
      <w:r>
        <w:t>.</w:t>
      </w:r>
    </w:p>
  </w:footnote>
  <w:footnote w:id="5">
    <w:p w14:paraId="04EA0FE4" w14:textId="2169EBD6" w:rsidR="00F4632F" w:rsidRPr="00121C8B" w:rsidRDefault="00F4632F" w:rsidP="003310EA">
      <w:pPr>
        <w:pStyle w:val="Notedebasdepage"/>
      </w:pPr>
    </w:p>
  </w:footnote>
  <w:footnote w:id="6">
    <w:p w14:paraId="2270513C" w14:textId="77777777" w:rsidR="00F4632F" w:rsidRPr="007574AB" w:rsidRDefault="00F4632F" w:rsidP="007210BA">
      <w:pPr>
        <w:pStyle w:val="Notedebasdepage"/>
        <w:ind w:left="1410" w:hanging="276"/>
        <w:rPr>
          <w:szCs w:val="18"/>
        </w:rPr>
      </w:pPr>
      <w:r w:rsidRPr="007574AB">
        <w:rPr>
          <w:szCs w:val="18"/>
          <w:vertAlign w:val="superscript"/>
        </w:rPr>
        <w:t>1</w:t>
      </w:r>
      <w:r w:rsidRPr="007574AB">
        <w:rPr>
          <w:szCs w:val="18"/>
          <w:vertAlign w:val="superscript"/>
        </w:rPr>
        <w:tab/>
      </w:r>
      <w:r w:rsidRPr="007574AB">
        <w:rPr>
          <w:szCs w:val="18"/>
        </w:rPr>
        <w:t>Numéro distinctif du pays qui a délivré/étendu/refusé/retiré l’homologation (voir les dispositions du Règlement relatives à l’homologation).</w:t>
      </w:r>
    </w:p>
  </w:footnote>
  <w:footnote w:id="7">
    <w:p w14:paraId="49E92621" w14:textId="77777777" w:rsidR="00F4632F" w:rsidRPr="007574AB" w:rsidRDefault="00F4632F" w:rsidP="007210BA">
      <w:pPr>
        <w:pStyle w:val="Notedebasdepage"/>
        <w:ind w:left="1418" w:hanging="276"/>
        <w:rPr>
          <w:szCs w:val="18"/>
        </w:rPr>
      </w:pPr>
      <w:r w:rsidRPr="007574AB">
        <w:rPr>
          <w:rStyle w:val="Appelnotedebasdep"/>
          <w:szCs w:val="18"/>
        </w:rPr>
        <w:t>2</w:t>
      </w:r>
      <w:r w:rsidRPr="007574AB">
        <w:rPr>
          <w:szCs w:val="18"/>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994E" w14:textId="42DF061E" w:rsidR="00F4632F" w:rsidRPr="00E926DB" w:rsidRDefault="00372DA0">
    <w:pPr>
      <w:pStyle w:val="En-tte"/>
    </w:pPr>
    <w:r>
      <w:fldChar w:fldCharType="begin"/>
    </w:r>
    <w:r>
      <w:instrText xml:space="preserve"> TITLE  \* MERGEFORMAT </w:instrText>
    </w:r>
    <w:r>
      <w:fldChar w:fldCharType="separate"/>
    </w:r>
    <w:r>
      <w:t>ECE/TRANS/WP.29/GRSP/2021/24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6B2A" w14:textId="23E7EB2A" w:rsidR="00F4632F" w:rsidRPr="00E926DB" w:rsidRDefault="00372DA0" w:rsidP="00E926DB">
    <w:pPr>
      <w:pStyle w:val="En-tte"/>
      <w:jc w:val="right"/>
    </w:pPr>
    <w:r>
      <w:fldChar w:fldCharType="begin"/>
    </w:r>
    <w:r>
      <w:instrText xml:space="preserve"> TITLE  \* MERGEFORMAT </w:instrText>
    </w:r>
    <w:r>
      <w:fldChar w:fldCharType="separate"/>
    </w:r>
    <w:r>
      <w:t>ECE/TRANS/WP.29/GRSP/2021/24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1"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2"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8" w15:restartNumberingAfterBreak="0">
    <w:nsid w:val="2170765F"/>
    <w:multiLevelType w:val="hybridMultilevel"/>
    <w:tmpl w:val="6B3EC2FC"/>
    <w:lvl w:ilvl="0" w:tplc="E264CDC4">
      <w:start w:val="10"/>
      <w:numFmt w:val="bullet"/>
      <w:lvlText w:val="-"/>
      <w:lvlJc w:val="left"/>
      <w:pPr>
        <w:ind w:left="3198" w:hanging="360"/>
      </w:pPr>
      <w:rPr>
        <w:rFonts w:ascii="Times New Roman" w:eastAsia="SimSun" w:hAnsi="Times New Roman" w:cs="Times New Roman" w:hint="default"/>
      </w:rPr>
    </w:lvl>
    <w:lvl w:ilvl="1" w:tplc="040C0003" w:tentative="1">
      <w:start w:val="1"/>
      <w:numFmt w:val="bullet"/>
      <w:lvlText w:val="o"/>
      <w:lvlJc w:val="left"/>
      <w:pPr>
        <w:ind w:left="3918" w:hanging="360"/>
      </w:pPr>
      <w:rPr>
        <w:rFonts w:ascii="Courier New" w:hAnsi="Courier New" w:cs="Courier New" w:hint="default"/>
      </w:rPr>
    </w:lvl>
    <w:lvl w:ilvl="2" w:tplc="040C0005" w:tentative="1">
      <w:start w:val="1"/>
      <w:numFmt w:val="bullet"/>
      <w:lvlText w:val=""/>
      <w:lvlJc w:val="left"/>
      <w:pPr>
        <w:ind w:left="4638" w:hanging="360"/>
      </w:pPr>
      <w:rPr>
        <w:rFonts w:ascii="Wingdings" w:hAnsi="Wingdings" w:hint="default"/>
      </w:rPr>
    </w:lvl>
    <w:lvl w:ilvl="3" w:tplc="040C0001" w:tentative="1">
      <w:start w:val="1"/>
      <w:numFmt w:val="bullet"/>
      <w:lvlText w:val=""/>
      <w:lvlJc w:val="left"/>
      <w:pPr>
        <w:ind w:left="5358" w:hanging="360"/>
      </w:pPr>
      <w:rPr>
        <w:rFonts w:ascii="Symbol" w:hAnsi="Symbol" w:hint="default"/>
      </w:rPr>
    </w:lvl>
    <w:lvl w:ilvl="4" w:tplc="040C0003" w:tentative="1">
      <w:start w:val="1"/>
      <w:numFmt w:val="bullet"/>
      <w:lvlText w:val="o"/>
      <w:lvlJc w:val="left"/>
      <w:pPr>
        <w:ind w:left="6078" w:hanging="360"/>
      </w:pPr>
      <w:rPr>
        <w:rFonts w:ascii="Courier New" w:hAnsi="Courier New" w:cs="Courier New" w:hint="default"/>
      </w:rPr>
    </w:lvl>
    <w:lvl w:ilvl="5" w:tplc="040C0005" w:tentative="1">
      <w:start w:val="1"/>
      <w:numFmt w:val="bullet"/>
      <w:lvlText w:val=""/>
      <w:lvlJc w:val="left"/>
      <w:pPr>
        <w:ind w:left="6798" w:hanging="360"/>
      </w:pPr>
      <w:rPr>
        <w:rFonts w:ascii="Wingdings" w:hAnsi="Wingdings" w:hint="default"/>
      </w:rPr>
    </w:lvl>
    <w:lvl w:ilvl="6" w:tplc="040C0001" w:tentative="1">
      <w:start w:val="1"/>
      <w:numFmt w:val="bullet"/>
      <w:lvlText w:val=""/>
      <w:lvlJc w:val="left"/>
      <w:pPr>
        <w:ind w:left="7518" w:hanging="360"/>
      </w:pPr>
      <w:rPr>
        <w:rFonts w:ascii="Symbol" w:hAnsi="Symbol" w:hint="default"/>
      </w:rPr>
    </w:lvl>
    <w:lvl w:ilvl="7" w:tplc="040C0003" w:tentative="1">
      <w:start w:val="1"/>
      <w:numFmt w:val="bullet"/>
      <w:lvlText w:val="o"/>
      <w:lvlJc w:val="left"/>
      <w:pPr>
        <w:ind w:left="8238" w:hanging="360"/>
      </w:pPr>
      <w:rPr>
        <w:rFonts w:ascii="Courier New" w:hAnsi="Courier New" w:cs="Courier New" w:hint="default"/>
      </w:rPr>
    </w:lvl>
    <w:lvl w:ilvl="8" w:tplc="040C0005" w:tentative="1">
      <w:start w:val="1"/>
      <w:numFmt w:val="bullet"/>
      <w:lvlText w:val=""/>
      <w:lvlJc w:val="left"/>
      <w:pPr>
        <w:ind w:left="8958" w:hanging="360"/>
      </w:pPr>
      <w:rPr>
        <w:rFonts w:ascii="Wingdings" w:hAnsi="Wingdings" w:hint="default"/>
      </w:rPr>
    </w:lvl>
  </w:abstractNum>
  <w:abstractNum w:abstractNumId="19"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6252324E"/>
    <w:multiLevelType w:val="hybridMultilevel"/>
    <w:tmpl w:val="0F7C8E98"/>
    <w:lvl w:ilvl="0" w:tplc="040C0001">
      <w:start w:val="1"/>
      <w:numFmt w:val="bullet"/>
      <w:pStyle w:val="Titre1"/>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pStyle w:val="Titre5"/>
      <w:lvlText w:val="o"/>
      <w:lvlJc w:val="left"/>
      <w:pPr>
        <w:ind w:left="3600" w:hanging="360"/>
      </w:pPr>
      <w:rPr>
        <w:rFonts w:ascii="Courier New" w:hAnsi="Courier New" w:cs="Courier New" w:hint="default"/>
      </w:rPr>
    </w:lvl>
    <w:lvl w:ilvl="5" w:tplc="040C0005" w:tentative="1">
      <w:start w:val="1"/>
      <w:numFmt w:val="bullet"/>
      <w:pStyle w:val="Titre6"/>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pStyle w:val="Titre8"/>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2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1"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2"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9"/>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1"/>
  </w:num>
  <w:num w:numId="16">
    <w:abstractNumId w:val="14"/>
  </w:num>
  <w:num w:numId="17">
    <w:abstractNumId w:val="27"/>
  </w:num>
  <w:num w:numId="18">
    <w:abstractNumId w:val="20"/>
  </w:num>
  <w:num w:numId="19">
    <w:abstractNumId w:val="13"/>
  </w:num>
  <w:num w:numId="20">
    <w:abstractNumId w:val="19"/>
  </w:num>
  <w:num w:numId="21">
    <w:abstractNumId w:val="25"/>
  </w:num>
  <w:num w:numId="22">
    <w:abstractNumId w:val="15"/>
  </w:num>
  <w:num w:numId="23">
    <w:abstractNumId w:val="24"/>
  </w:num>
  <w:num w:numId="24">
    <w:abstractNumId w:val="32"/>
  </w:num>
  <w:num w:numId="25">
    <w:abstractNumId w:val="35"/>
  </w:num>
  <w:num w:numId="26">
    <w:abstractNumId w:val="31"/>
  </w:num>
  <w:num w:numId="27">
    <w:abstractNumId w:val="2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11"/>
  </w:num>
  <w:num w:numId="32">
    <w:abstractNumId w:val="10"/>
  </w:num>
  <w:num w:numId="33">
    <w:abstractNumId w:val="30"/>
  </w:num>
  <w:num w:numId="34">
    <w:abstractNumId w:val="12"/>
  </w:num>
  <w:num w:numId="35">
    <w:abstractNumId w:val="23"/>
  </w:num>
  <w:num w:numId="36">
    <w:abstractNumId w:val="26"/>
  </w:num>
  <w:num w:numId="37">
    <w:abstractNumId w:val="22"/>
  </w:num>
  <w:num w:numId="38">
    <w:abstractNumId w:val="1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C"/>
    <w:rsid w:val="00017F94"/>
    <w:rsid w:val="00020CC1"/>
    <w:rsid w:val="00023842"/>
    <w:rsid w:val="000334F9"/>
    <w:rsid w:val="00045FEB"/>
    <w:rsid w:val="0007796D"/>
    <w:rsid w:val="000B7790"/>
    <w:rsid w:val="00111F2F"/>
    <w:rsid w:val="0014365E"/>
    <w:rsid w:val="00143C66"/>
    <w:rsid w:val="00176178"/>
    <w:rsid w:val="001F525A"/>
    <w:rsid w:val="00201148"/>
    <w:rsid w:val="00207E83"/>
    <w:rsid w:val="00223272"/>
    <w:rsid w:val="0024779E"/>
    <w:rsid w:val="00257168"/>
    <w:rsid w:val="002744B8"/>
    <w:rsid w:val="002832AC"/>
    <w:rsid w:val="002D7C93"/>
    <w:rsid w:val="00305801"/>
    <w:rsid w:val="003310EA"/>
    <w:rsid w:val="00372DA0"/>
    <w:rsid w:val="003916DE"/>
    <w:rsid w:val="00421996"/>
    <w:rsid w:val="00441C3B"/>
    <w:rsid w:val="00446FE5"/>
    <w:rsid w:val="00452396"/>
    <w:rsid w:val="00477EB2"/>
    <w:rsid w:val="004837D8"/>
    <w:rsid w:val="004E2EED"/>
    <w:rsid w:val="004E468C"/>
    <w:rsid w:val="004F16F7"/>
    <w:rsid w:val="005505B7"/>
    <w:rsid w:val="00573BE5"/>
    <w:rsid w:val="00586ED3"/>
    <w:rsid w:val="00596AA9"/>
    <w:rsid w:val="005B0C4F"/>
    <w:rsid w:val="00651E4C"/>
    <w:rsid w:val="006922B3"/>
    <w:rsid w:val="006A0DBD"/>
    <w:rsid w:val="006D7885"/>
    <w:rsid w:val="0071601D"/>
    <w:rsid w:val="007210BA"/>
    <w:rsid w:val="00743528"/>
    <w:rsid w:val="00791861"/>
    <w:rsid w:val="007A62E6"/>
    <w:rsid w:val="007F20FA"/>
    <w:rsid w:val="0080684C"/>
    <w:rsid w:val="00815DE3"/>
    <w:rsid w:val="00831A53"/>
    <w:rsid w:val="00871C75"/>
    <w:rsid w:val="008776DC"/>
    <w:rsid w:val="008C2E87"/>
    <w:rsid w:val="008D5EF9"/>
    <w:rsid w:val="009446C0"/>
    <w:rsid w:val="009705C8"/>
    <w:rsid w:val="009C1CF4"/>
    <w:rsid w:val="009F6504"/>
    <w:rsid w:val="009F6B74"/>
    <w:rsid w:val="00A2115A"/>
    <w:rsid w:val="00A3029F"/>
    <w:rsid w:val="00A30353"/>
    <w:rsid w:val="00AC3823"/>
    <w:rsid w:val="00AE323C"/>
    <w:rsid w:val="00AE3C50"/>
    <w:rsid w:val="00AF0CB5"/>
    <w:rsid w:val="00B00181"/>
    <w:rsid w:val="00B00B0D"/>
    <w:rsid w:val="00B44799"/>
    <w:rsid w:val="00B45F2E"/>
    <w:rsid w:val="00B60252"/>
    <w:rsid w:val="00B765F7"/>
    <w:rsid w:val="00B77993"/>
    <w:rsid w:val="00BA0CA9"/>
    <w:rsid w:val="00C02897"/>
    <w:rsid w:val="00C470DB"/>
    <w:rsid w:val="00C97039"/>
    <w:rsid w:val="00CA5B30"/>
    <w:rsid w:val="00D3439C"/>
    <w:rsid w:val="00D66C2A"/>
    <w:rsid w:val="00D7622E"/>
    <w:rsid w:val="00D82AAB"/>
    <w:rsid w:val="00D85ABC"/>
    <w:rsid w:val="00DB1831"/>
    <w:rsid w:val="00DD3BFD"/>
    <w:rsid w:val="00DF6678"/>
    <w:rsid w:val="00E0299A"/>
    <w:rsid w:val="00E432F7"/>
    <w:rsid w:val="00E85C74"/>
    <w:rsid w:val="00E926DB"/>
    <w:rsid w:val="00EA4EA2"/>
    <w:rsid w:val="00EA6547"/>
    <w:rsid w:val="00ED7237"/>
    <w:rsid w:val="00EF2E22"/>
    <w:rsid w:val="00EF313B"/>
    <w:rsid w:val="00EF5E5F"/>
    <w:rsid w:val="00F35BAF"/>
    <w:rsid w:val="00F4632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6C36C"/>
  <w15:docId w15:val="{73CED466-F46B-42C1-B824-1DBF52F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E0299A"/>
    <w:pPr>
      <w:keepNext/>
      <w:keepLines/>
      <w:numPr>
        <w:numId w:val="17"/>
      </w:numPr>
      <w:spacing w:after="0" w:line="240" w:lineRule="auto"/>
      <w:ind w:right="0"/>
      <w:jc w:val="left"/>
      <w:outlineLvl w:val="0"/>
    </w:pPr>
  </w:style>
  <w:style w:type="paragraph" w:styleId="Titre2">
    <w:name w:val="heading 2"/>
    <w:basedOn w:val="Normal"/>
    <w:next w:val="Normal"/>
    <w:link w:val="Titre2Car"/>
    <w:uiPriority w:val="1"/>
    <w:qFormat/>
    <w:rsid w:val="00023842"/>
    <w:pPr>
      <w:numPr>
        <w:ilvl w:val="1"/>
        <w:numId w:val="17"/>
      </w:numPr>
      <w:outlineLvl w:val="1"/>
    </w:pPr>
  </w:style>
  <w:style w:type="paragraph" w:styleId="Titre3">
    <w:name w:val="heading 3"/>
    <w:basedOn w:val="Normal"/>
    <w:next w:val="Normal"/>
    <w:link w:val="Titre3Car"/>
    <w:uiPriority w:val="9"/>
    <w:qFormat/>
    <w:rsid w:val="00023842"/>
    <w:pPr>
      <w:numPr>
        <w:ilvl w:val="2"/>
        <w:numId w:val="17"/>
      </w:numPr>
      <w:outlineLvl w:val="2"/>
    </w:pPr>
  </w:style>
  <w:style w:type="paragraph" w:styleId="Titre4">
    <w:name w:val="heading 4"/>
    <w:basedOn w:val="Normal"/>
    <w:next w:val="Normal"/>
    <w:link w:val="Titre4Car"/>
    <w:qFormat/>
    <w:rsid w:val="00023842"/>
    <w:pPr>
      <w:numPr>
        <w:ilvl w:val="3"/>
        <w:numId w:val="17"/>
      </w:numPr>
      <w:outlineLvl w:val="3"/>
    </w:pPr>
  </w:style>
  <w:style w:type="paragraph" w:styleId="Titre5">
    <w:name w:val="heading 5"/>
    <w:basedOn w:val="Normal"/>
    <w:next w:val="Normal"/>
    <w:link w:val="Titre5Car"/>
    <w:qFormat/>
    <w:rsid w:val="00023842"/>
    <w:pPr>
      <w:numPr>
        <w:ilvl w:val="4"/>
        <w:numId w:val="17"/>
      </w:numPr>
      <w:outlineLvl w:val="4"/>
    </w:pPr>
  </w:style>
  <w:style w:type="paragraph" w:styleId="Titre6">
    <w:name w:val="heading 6"/>
    <w:basedOn w:val="Normal"/>
    <w:next w:val="Normal"/>
    <w:link w:val="Titre6Car"/>
    <w:qFormat/>
    <w:rsid w:val="00023842"/>
    <w:pPr>
      <w:numPr>
        <w:ilvl w:val="5"/>
        <w:numId w:val="17"/>
      </w:numPr>
      <w:outlineLvl w:val="5"/>
    </w:pPr>
  </w:style>
  <w:style w:type="paragraph" w:styleId="Titre7">
    <w:name w:val="heading 7"/>
    <w:basedOn w:val="Normal"/>
    <w:next w:val="Normal"/>
    <w:link w:val="Titre7Car"/>
    <w:qFormat/>
    <w:rsid w:val="00023842"/>
    <w:pPr>
      <w:numPr>
        <w:ilvl w:val="6"/>
        <w:numId w:val="17"/>
      </w:numPr>
      <w:outlineLvl w:val="6"/>
    </w:pPr>
  </w:style>
  <w:style w:type="paragraph" w:styleId="Titre8">
    <w:name w:val="heading 8"/>
    <w:basedOn w:val="Normal"/>
    <w:next w:val="Normal"/>
    <w:link w:val="Titre8Car"/>
    <w:qFormat/>
    <w:rsid w:val="00023842"/>
    <w:pPr>
      <w:numPr>
        <w:ilvl w:val="7"/>
        <w:numId w:val="17"/>
      </w:numPr>
      <w:outlineLvl w:val="7"/>
    </w:pPr>
  </w:style>
  <w:style w:type="paragraph" w:styleId="Titre9">
    <w:name w:val="heading 9"/>
    <w:basedOn w:val="Normal"/>
    <w:next w:val="Normal"/>
    <w:link w:val="Titre9Car"/>
    <w:qFormat/>
    <w:rsid w:val="00023842"/>
    <w:pPr>
      <w:numPr>
        <w:ilvl w:val="8"/>
        <w:numId w:val="1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1"/>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Paragraphedeliste">
    <w:name w:val="List Paragraph"/>
    <w:basedOn w:val="Normal"/>
    <w:uiPriority w:val="34"/>
    <w:qFormat/>
    <w:rsid w:val="007210BA"/>
    <w:pPr>
      <w:suppressAutoHyphens w:val="0"/>
      <w:kinsoku/>
      <w:overflowPunct/>
      <w:autoSpaceDE/>
      <w:autoSpaceDN/>
      <w:adjustRightInd/>
      <w:snapToGrid/>
      <w:spacing w:after="200" w:line="276" w:lineRule="auto"/>
      <w:ind w:left="720"/>
      <w:contextualSpacing/>
    </w:pPr>
    <w:rPr>
      <w:rFonts w:asciiTheme="minorHAnsi" w:eastAsia="SimSun" w:hAnsiTheme="minorHAnsi" w:cstheme="minorBidi"/>
      <w:sz w:val="22"/>
      <w:szCs w:val="22"/>
      <w:lang w:val="fr-FR"/>
    </w:rPr>
  </w:style>
  <w:style w:type="paragraph" w:customStyle="1" w:styleId="Default">
    <w:name w:val="Default"/>
    <w:rsid w:val="007210B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para">
    <w:name w:val="para"/>
    <w:basedOn w:val="Normal"/>
    <w:link w:val="paraChar"/>
    <w:qFormat/>
    <w:rsid w:val="007210BA"/>
    <w:pPr>
      <w:kinsoku/>
      <w:overflowPunct/>
      <w:autoSpaceDE/>
      <w:autoSpaceDN/>
      <w:adjustRightInd/>
      <w:snapToGrid/>
      <w:spacing w:after="120" w:line="240" w:lineRule="exact"/>
      <w:ind w:left="2268" w:right="1134" w:hanging="1134"/>
      <w:jc w:val="both"/>
    </w:pPr>
    <w:rPr>
      <w:rFonts w:eastAsia="Times New Roman"/>
      <w:lang w:val="en-GB"/>
    </w:rPr>
  </w:style>
  <w:style w:type="character" w:customStyle="1" w:styleId="paraChar">
    <w:name w:val="para Char"/>
    <w:link w:val="para"/>
    <w:locked/>
    <w:rsid w:val="007210BA"/>
    <w:rPr>
      <w:rFonts w:ascii="Times New Roman" w:hAnsi="Times New Roman" w:cs="Times New Roman"/>
      <w:sz w:val="20"/>
      <w:szCs w:val="20"/>
      <w:lang w:val="en-GB" w:eastAsia="en-US"/>
    </w:rPr>
  </w:style>
  <w:style w:type="character" w:customStyle="1" w:styleId="SingleTxtGChar">
    <w:name w:val="_ Single Txt_G Char"/>
    <w:basedOn w:val="Policepardfaut"/>
    <w:link w:val="SingleTxtG"/>
    <w:qFormat/>
    <w:rsid w:val="007210BA"/>
    <w:rPr>
      <w:rFonts w:ascii="Times New Roman" w:eastAsiaTheme="minorHAnsi" w:hAnsi="Times New Roman" w:cs="Times New Roman"/>
      <w:sz w:val="20"/>
      <w:szCs w:val="20"/>
      <w:lang w:eastAsia="en-US"/>
    </w:rPr>
  </w:style>
  <w:style w:type="character" w:customStyle="1" w:styleId="H1GChar">
    <w:name w:val="_ H_1_G Char"/>
    <w:link w:val="H1G"/>
    <w:locked/>
    <w:rsid w:val="007210BA"/>
    <w:rPr>
      <w:rFonts w:ascii="Times New Roman" w:eastAsiaTheme="minorHAnsi" w:hAnsi="Times New Roman" w:cs="Times New Roman"/>
      <w:b/>
      <w:sz w:val="24"/>
      <w:szCs w:val="20"/>
      <w:lang w:eastAsia="en-US"/>
    </w:rPr>
  </w:style>
  <w:style w:type="character" w:customStyle="1" w:styleId="HChGChar">
    <w:name w:val="_ H _Ch_G Char"/>
    <w:link w:val="HChG"/>
    <w:rsid w:val="007210BA"/>
    <w:rPr>
      <w:rFonts w:ascii="Times New Roman" w:eastAsiaTheme="minorHAnsi" w:hAnsi="Times New Roman" w:cs="Times New Roman"/>
      <w:b/>
      <w:sz w:val="28"/>
      <w:szCs w:val="20"/>
      <w:lang w:eastAsia="en-US"/>
    </w:rPr>
  </w:style>
  <w:style w:type="character" w:styleId="Marquedecommentaire">
    <w:name w:val="annotation reference"/>
    <w:basedOn w:val="Policepardfaut"/>
    <w:uiPriority w:val="99"/>
    <w:semiHidden/>
    <w:unhideWhenUsed/>
    <w:rsid w:val="007210BA"/>
    <w:rPr>
      <w:sz w:val="16"/>
      <w:szCs w:val="16"/>
    </w:rPr>
  </w:style>
  <w:style w:type="paragraph" w:styleId="Commentaire">
    <w:name w:val="annotation text"/>
    <w:basedOn w:val="Normal"/>
    <w:link w:val="CommentaireCar"/>
    <w:uiPriority w:val="99"/>
    <w:semiHidden/>
    <w:unhideWhenUsed/>
    <w:rsid w:val="007210BA"/>
    <w:pPr>
      <w:suppressAutoHyphens w:val="0"/>
      <w:kinsoku/>
      <w:overflowPunct/>
      <w:autoSpaceDE/>
      <w:autoSpaceDN/>
      <w:adjustRightInd/>
      <w:snapToGrid/>
      <w:spacing w:after="200" w:line="240" w:lineRule="auto"/>
    </w:pPr>
    <w:rPr>
      <w:rFonts w:asciiTheme="minorHAnsi" w:eastAsia="SimSun" w:hAnsiTheme="minorHAnsi" w:cstheme="minorBidi"/>
      <w:lang w:val="fr-FR"/>
    </w:rPr>
  </w:style>
  <w:style w:type="character" w:customStyle="1" w:styleId="CommentaireCar">
    <w:name w:val="Commentaire Car"/>
    <w:basedOn w:val="Policepardfaut"/>
    <w:link w:val="Commentaire"/>
    <w:uiPriority w:val="99"/>
    <w:semiHidden/>
    <w:rsid w:val="007210BA"/>
    <w:rPr>
      <w:rFonts w:eastAsia="SimSun"/>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7210BA"/>
    <w:rPr>
      <w:b/>
      <w:bCs/>
    </w:rPr>
  </w:style>
  <w:style w:type="character" w:customStyle="1" w:styleId="ObjetducommentaireCar">
    <w:name w:val="Objet du commentaire Car"/>
    <w:basedOn w:val="CommentaireCar"/>
    <w:link w:val="Objetducommentaire"/>
    <w:uiPriority w:val="99"/>
    <w:semiHidden/>
    <w:rsid w:val="007210BA"/>
    <w:rPr>
      <w:rFonts w:eastAsia="SimSun"/>
      <w:b/>
      <w:bCs/>
      <w:sz w:val="20"/>
      <w:szCs w:val="20"/>
      <w:lang w:val="fr-FR" w:eastAsia="en-US"/>
    </w:rPr>
  </w:style>
  <w:style w:type="paragraph" w:styleId="NormalWeb">
    <w:name w:val="Normal (Web)"/>
    <w:basedOn w:val="Normal"/>
    <w:uiPriority w:val="99"/>
    <w:semiHidden/>
    <w:unhideWhenUsed/>
    <w:rsid w:val="007210B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uiPriority w:val="20"/>
    <w:qFormat/>
    <w:rsid w:val="007210BA"/>
    <w:rPr>
      <w:i/>
      <w:iCs/>
    </w:rPr>
  </w:style>
  <w:style w:type="table" w:customStyle="1" w:styleId="TableNormal1">
    <w:name w:val="Table Normal1"/>
    <w:uiPriority w:val="2"/>
    <w:semiHidden/>
    <w:unhideWhenUsed/>
    <w:qFormat/>
    <w:rsid w:val="007210B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styleId="ArticleSection">
    <w:name w:val="Outline List 3"/>
    <w:basedOn w:val="Aucuneliste"/>
    <w:rsid w:val="007210BA"/>
    <w:pPr>
      <w:numPr>
        <w:numId w:val="32"/>
      </w:numPr>
    </w:pPr>
  </w:style>
  <w:style w:type="paragraph" w:customStyle="1" w:styleId="TableParagraph">
    <w:name w:val="Table Paragraph"/>
    <w:basedOn w:val="Normal"/>
    <w:uiPriority w:val="1"/>
    <w:qFormat/>
    <w:rsid w:val="007210BA"/>
    <w:pPr>
      <w:widowControl w:val="0"/>
      <w:suppressAutoHyphens w:val="0"/>
      <w:kinsoku/>
      <w:overflowPunct/>
      <w:autoSpaceDE/>
      <w:autoSpaceDN/>
      <w:adjustRightInd/>
      <w:snapToGrid/>
      <w:spacing w:line="240" w:lineRule="auto"/>
    </w:pPr>
    <w:rPr>
      <w:rFonts w:asciiTheme="minorHAnsi" w:hAnsiTheme="minorHAnsi" w:cstheme="minorBidi"/>
      <w:sz w:val="22"/>
      <w:szCs w:val="22"/>
      <w:lang w:val="en-US"/>
    </w:rPr>
  </w:style>
  <w:style w:type="paragraph" w:styleId="Corpsdetexte">
    <w:name w:val="Body Text"/>
    <w:basedOn w:val="Normal"/>
    <w:next w:val="Normal"/>
    <w:link w:val="CorpsdetexteCar"/>
    <w:uiPriority w:val="1"/>
    <w:qFormat/>
    <w:rsid w:val="007210BA"/>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uiPriority w:val="1"/>
    <w:rsid w:val="007210BA"/>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71CAF-8B40-48C4-9262-39F3B032BFE5}">
  <ds:schemaRefs>
    <ds:schemaRef ds:uri="http://schemas.openxmlformats.org/officeDocument/2006/bibliography"/>
  </ds:schemaRefs>
</ds:datastoreItem>
</file>

<file path=customXml/itemProps2.xml><?xml version="1.0" encoding="utf-8"?>
<ds:datastoreItem xmlns:ds="http://schemas.openxmlformats.org/officeDocument/2006/customXml" ds:itemID="{29C40646-483B-49F3-B8E2-190FAC4EE5A7}"/>
</file>

<file path=customXml/itemProps3.xml><?xml version="1.0" encoding="utf-8"?>
<ds:datastoreItem xmlns:ds="http://schemas.openxmlformats.org/officeDocument/2006/customXml" ds:itemID="{980DAC34-1A57-42B6-8745-BD1BC4C8D14E}"/>
</file>

<file path=customXml/itemProps4.xml><?xml version="1.0" encoding="utf-8"?>
<ds:datastoreItem xmlns:ds="http://schemas.openxmlformats.org/officeDocument/2006/customXml" ds:itemID="{704E17C3-512F-4C66-BB1B-4D7492F6B5B1}"/>
</file>

<file path=docProps/app.xml><?xml version="1.0" encoding="utf-8"?>
<Properties xmlns="http://schemas.openxmlformats.org/officeDocument/2006/extended-properties" xmlns:vt="http://schemas.openxmlformats.org/officeDocument/2006/docPropsVTypes">
  <Template>ECE_TRANS.dotm</Template>
  <TotalTime>2</TotalTime>
  <Pages>27</Pages>
  <Words>9031</Words>
  <Characters>47836</Characters>
  <Application>Microsoft Office Word</Application>
  <DocSecurity>0</DocSecurity>
  <Lines>1120</Lines>
  <Paragraphs>495</Paragraphs>
  <ScaleCrop>false</ScaleCrop>
  <HeadingPairs>
    <vt:vector size="2" baseType="variant">
      <vt:variant>
        <vt:lpstr>Titre</vt:lpstr>
      </vt:variant>
      <vt:variant>
        <vt:i4>1</vt:i4>
      </vt:variant>
    </vt:vector>
  </HeadingPairs>
  <TitlesOfParts>
    <vt:vector size="1" baseType="lpstr">
      <vt:lpstr>ECE/TRANS/WP.29/GRSP/2021/24</vt:lpstr>
    </vt:vector>
  </TitlesOfParts>
  <Company>DCM</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ECE/TRANS/WP.29/GRSP/2021/24</dc:title>
  <dc:subject/>
  <dc:creator>Christine CHAUTAGNAT</dc:creator>
  <cp:keywords/>
  <cp:lastModifiedBy>Christine Chautagnat</cp:lastModifiedBy>
  <cp:revision>3</cp:revision>
  <cp:lastPrinted>2021-10-25T12:17:00Z</cp:lastPrinted>
  <dcterms:created xsi:type="dcterms:W3CDTF">2021-10-25T12:17:00Z</dcterms:created>
  <dcterms:modified xsi:type="dcterms:W3CDTF">2021-10-25T12:19:00Z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