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1B238BD" w14:textId="77777777" w:rsidTr="006476E1">
        <w:trPr>
          <w:trHeight w:val="851"/>
        </w:trPr>
        <w:tc>
          <w:tcPr>
            <w:tcW w:w="1259" w:type="dxa"/>
            <w:tcBorders>
              <w:top w:val="nil"/>
              <w:left w:val="nil"/>
              <w:bottom w:val="single" w:sz="4" w:space="0" w:color="auto"/>
              <w:right w:val="nil"/>
            </w:tcBorders>
          </w:tcPr>
          <w:p w14:paraId="6764367C" w14:textId="77777777" w:rsidR="00E52109" w:rsidRPr="002A32CB" w:rsidRDefault="00E52109" w:rsidP="004858F5"/>
        </w:tc>
        <w:tc>
          <w:tcPr>
            <w:tcW w:w="2236" w:type="dxa"/>
            <w:tcBorders>
              <w:top w:val="nil"/>
              <w:left w:val="nil"/>
              <w:bottom w:val="single" w:sz="4" w:space="0" w:color="auto"/>
              <w:right w:val="nil"/>
            </w:tcBorders>
            <w:vAlign w:val="bottom"/>
          </w:tcPr>
          <w:p w14:paraId="0A8B1E46"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6151423" w14:textId="6A5FBFB1" w:rsidR="00E52109" w:rsidRDefault="00993D78" w:rsidP="00993D78">
            <w:pPr>
              <w:suppressAutoHyphens w:val="0"/>
              <w:jc w:val="right"/>
            </w:pPr>
            <w:r w:rsidRPr="00993D78">
              <w:rPr>
                <w:sz w:val="40"/>
              </w:rPr>
              <w:t>ST</w:t>
            </w:r>
            <w:r>
              <w:t>/SG/AC.10/C.3/2021/</w:t>
            </w:r>
            <w:r w:rsidR="007114CD">
              <w:t>49</w:t>
            </w:r>
          </w:p>
        </w:tc>
      </w:tr>
      <w:tr w:rsidR="00E52109" w14:paraId="4E9FBE1E" w14:textId="77777777" w:rsidTr="006476E1">
        <w:trPr>
          <w:trHeight w:val="2835"/>
        </w:trPr>
        <w:tc>
          <w:tcPr>
            <w:tcW w:w="1259" w:type="dxa"/>
            <w:tcBorders>
              <w:top w:val="single" w:sz="4" w:space="0" w:color="auto"/>
              <w:left w:val="nil"/>
              <w:bottom w:val="single" w:sz="12" w:space="0" w:color="auto"/>
              <w:right w:val="nil"/>
            </w:tcBorders>
          </w:tcPr>
          <w:p w14:paraId="6D378313" w14:textId="77777777" w:rsidR="00E52109" w:rsidRDefault="00E52109" w:rsidP="006476E1">
            <w:pPr>
              <w:spacing w:before="120"/>
              <w:jc w:val="center"/>
            </w:pPr>
            <w:r>
              <w:rPr>
                <w:noProof/>
                <w:lang w:val="fr-CH" w:eastAsia="fr-CH"/>
              </w:rPr>
              <w:drawing>
                <wp:inline distT="0" distB="0" distL="0" distR="0" wp14:anchorId="71C4F87B" wp14:editId="2C7D8D2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5AC56A2"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EF53607" w14:textId="77777777" w:rsidR="00D94B05" w:rsidRDefault="00993D78" w:rsidP="00993D78">
            <w:pPr>
              <w:suppressAutoHyphens w:val="0"/>
              <w:spacing w:before="240" w:line="240" w:lineRule="exact"/>
            </w:pPr>
            <w:r>
              <w:t>Distr.: General</w:t>
            </w:r>
          </w:p>
          <w:p w14:paraId="2267A95F" w14:textId="2BAB587F" w:rsidR="00993D78" w:rsidRDefault="007C52BC" w:rsidP="00993D78">
            <w:pPr>
              <w:suppressAutoHyphens w:val="0"/>
              <w:spacing w:line="240" w:lineRule="exact"/>
            </w:pPr>
            <w:r>
              <w:t xml:space="preserve">20 </w:t>
            </w:r>
            <w:r w:rsidR="00993D78">
              <w:t>September 2021</w:t>
            </w:r>
          </w:p>
          <w:p w14:paraId="158A207D" w14:textId="77777777" w:rsidR="00993D78" w:rsidRDefault="00993D78" w:rsidP="00993D78">
            <w:pPr>
              <w:suppressAutoHyphens w:val="0"/>
              <w:spacing w:line="240" w:lineRule="exact"/>
            </w:pPr>
          </w:p>
          <w:p w14:paraId="3F843987" w14:textId="6F0D2B5B" w:rsidR="00993D78" w:rsidRDefault="00993D78" w:rsidP="00993D78">
            <w:pPr>
              <w:suppressAutoHyphens w:val="0"/>
              <w:spacing w:line="240" w:lineRule="exact"/>
            </w:pPr>
            <w:r>
              <w:t>Original: English</w:t>
            </w:r>
          </w:p>
        </w:tc>
      </w:tr>
    </w:tbl>
    <w:p w14:paraId="227B2177" w14:textId="77777777" w:rsidR="00937E22" w:rsidRPr="001E04FA" w:rsidRDefault="00937E22" w:rsidP="004858F5">
      <w:pPr>
        <w:spacing w:before="120"/>
        <w:rPr>
          <w:b/>
          <w:sz w:val="24"/>
          <w:szCs w:val="24"/>
        </w:rPr>
      </w:pPr>
      <w:r w:rsidRPr="001E04FA">
        <w:rPr>
          <w:b/>
          <w:sz w:val="24"/>
          <w:szCs w:val="24"/>
        </w:rPr>
        <w:t>Committee of Experts on the Transport of Dangerous Goods</w:t>
      </w:r>
      <w:r w:rsidRPr="001E04FA">
        <w:rPr>
          <w:b/>
          <w:sz w:val="24"/>
          <w:szCs w:val="24"/>
        </w:rPr>
        <w:br/>
        <w:t>and on the Globally Harmonized System of Classification</w:t>
      </w:r>
      <w:r w:rsidRPr="001E04FA">
        <w:rPr>
          <w:b/>
          <w:sz w:val="24"/>
          <w:szCs w:val="24"/>
        </w:rPr>
        <w:br/>
        <w:t>and Labelling of Chemicals</w:t>
      </w:r>
    </w:p>
    <w:p w14:paraId="68BF94EA" w14:textId="77777777" w:rsidR="00937E22" w:rsidRPr="001E04FA" w:rsidRDefault="00937E22" w:rsidP="004858F5">
      <w:pPr>
        <w:spacing w:before="120"/>
        <w:rPr>
          <w:rFonts w:ascii="Helv" w:hAnsi="Helv" w:cs="Helv"/>
          <w:b/>
          <w:color w:val="000000"/>
        </w:rPr>
      </w:pPr>
      <w:r w:rsidRPr="001E04FA">
        <w:rPr>
          <w:b/>
        </w:rPr>
        <w:t>Sub-Committee of Experts on the Transport of Dangerous Goods</w:t>
      </w:r>
    </w:p>
    <w:p w14:paraId="42825F68" w14:textId="77777777" w:rsidR="00C9141D" w:rsidRPr="001E04FA" w:rsidRDefault="00C9141D" w:rsidP="00C9141D">
      <w:pPr>
        <w:spacing w:before="120"/>
        <w:rPr>
          <w:b/>
        </w:rPr>
      </w:pPr>
      <w:r w:rsidRPr="001E04FA">
        <w:rPr>
          <w:b/>
        </w:rPr>
        <w:t>Fifty-ninth session</w:t>
      </w:r>
    </w:p>
    <w:p w14:paraId="1E92DE78" w14:textId="2CFBC189" w:rsidR="00C9141D" w:rsidRPr="001E04FA" w:rsidRDefault="00C9141D" w:rsidP="00C9141D">
      <w:r w:rsidRPr="001E04FA">
        <w:t>Geneva, 29 November – 8 December 2021</w:t>
      </w:r>
      <w:r w:rsidRPr="001E04FA">
        <w:br/>
        <w:t xml:space="preserve">Item </w:t>
      </w:r>
      <w:r w:rsidR="00753D03" w:rsidRPr="001E04FA">
        <w:t>6 (b)</w:t>
      </w:r>
      <w:r w:rsidRPr="001E04FA">
        <w:t xml:space="preserve"> of the provisional agenda</w:t>
      </w:r>
    </w:p>
    <w:p w14:paraId="4C4AA8EC" w14:textId="2ED121A4" w:rsidR="00AF5DE1" w:rsidRPr="001E04FA" w:rsidRDefault="00455B96" w:rsidP="00C9141D">
      <w:pPr>
        <w:rPr>
          <w:b/>
          <w:bCs/>
        </w:rPr>
      </w:pPr>
      <w:r w:rsidRPr="001E04FA">
        <w:rPr>
          <w:b/>
          <w:bCs/>
        </w:rPr>
        <w:t xml:space="preserve">Miscellaneous proposals for amendments to the Model Regulations </w:t>
      </w:r>
      <w:r w:rsidRPr="001E04FA">
        <w:rPr>
          <w:b/>
          <w:bCs/>
        </w:rPr>
        <w:br/>
        <w:t xml:space="preserve">on the Transport of Dangerous Goods: </w:t>
      </w:r>
      <w:r w:rsidR="006B1965" w:rsidRPr="001E04FA">
        <w:rPr>
          <w:b/>
          <w:bCs/>
        </w:rPr>
        <w:t>packagings, including the use of recycled plastics material</w:t>
      </w:r>
    </w:p>
    <w:p w14:paraId="306FB798" w14:textId="65CC9208" w:rsidR="00C77C8E" w:rsidRPr="001E04FA" w:rsidRDefault="00C77C8E" w:rsidP="00C77C8E">
      <w:pPr>
        <w:pStyle w:val="HChG"/>
        <w:rPr>
          <w:rFonts w:asciiTheme="majorBidi" w:hAnsiTheme="majorBidi" w:cstheme="majorBidi"/>
        </w:rPr>
      </w:pPr>
      <w:r w:rsidRPr="001E04FA">
        <w:rPr>
          <w:rFonts w:asciiTheme="majorBidi" w:hAnsiTheme="majorBidi" w:cstheme="majorBidi"/>
        </w:rPr>
        <w:tab/>
      </w:r>
      <w:r w:rsidRPr="001E04FA">
        <w:rPr>
          <w:rFonts w:asciiTheme="majorBidi" w:hAnsiTheme="majorBidi" w:cstheme="majorBidi"/>
        </w:rPr>
        <w:tab/>
      </w:r>
      <w:r w:rsidRPr="001E04FA">
        <w:rPr>
          <w:rFonts w:eastAsia="Arial Unicode MS"/>
          <w:sz w:val="32"/>
          <w:szCs w:val="22"/>
        </w:rPr>
        <w:t xml:space="preserve">Problems with the practical implementation of </w:t>
      </w:r>
      <w:r w:rsidR="004E1C40" w:rsidRPr="004E1C40">
        <w:rPr>
          <w:rFonts w:eastAsia="Arial Unicode MS"/>
          <w:sz w:val="32"/>
          <w:szCs w:val="22"/>
        </w:rPr>
        <w:t xml:space="preserve">packing instruction </w:t>
      </w:r>
      <w:r w:rsidRPr="001E04FA">
        <w:rPr>
          <w:rFonts w:eastAsia="Arial Unicode MS"/>
          <w:sz w:val="32"/>
          <w:szCs w:val="22"/>
        </w:rPr>
        <w:t>P650</w:t>
      </w:r>
    </w:p>
    <w:p w14:paraId="48E3067A" w14:textId="1C85277D" w:rsidR="00C77C8E" w:rsidRPr="001E04FA" w:rsidRDefault="00C77C8E" w:rsidP="00C77C8E">
      <w:pPr>
        <w:pStyle w:val="H1G"/>
        <w:rPr>
          <w:rFonts w:asciiTheme="majorBidi" w:hAnsiTheme="majorBidi" w:cstheme="majorBidi"/>
          <w:color w:val="000000" w:themeColor="text1"/>
        </w:rPr>
      </w:pPr>
      <w:r w:rsidRPr="001E04FA">
        <w:rPr>
          <w:rFonts w:asciiTheme="majorBidi" w:hAnsiTheme="majorBidi" w:cstheme="majorBidi"/>
        </w:rPr>
        <w:tab/>
      </w:r>
      <w:r w:rsidRPr="001E04FA">
        <w:rPr>
          <w:rFonts w:asciiTheme="majorBidi" w:hAnsiTheme="majorBidi" w:cstheme="majorBidi"/>
        </w:rPr>
        <w:tab/>
      </w:r>
      <w:r w:rsidRPr="001E04FA">
        <w:rPr>
          <w:rFonts w:eastAsia="Arial Unicode MS"/>
        </w:rPr>
        <w:t>Transmitted by the expert from Spain</w:t>
      </w:r>
      <w:r w:rsidR="008B3E3D" w:rsidRPr="001E04FA">
        <w:rPr>
          <w:rStyle w:val="FootnoteReference"/>
          <w:rFonts w:eastAsia="Arial Unicode MS"/>
        </w:rPr>
        <w:footnoteReference w:id="2"/>
      </w:r>
    </w:p>
    <w:p w14:paraId="487C625E" w14:textId="77777777" w:rsidR="00C77C8E" w:rsidRPr="001E04FA" w:rsidRDefault="00C77C8E" w:rsidP="00C77C8E">
      <w:pPr>
        <w:pStyle w:val="HChG"/>
        <w:rPr>
          <w:rFonts w:asciiTheme="majorBidi" w:hAnsiTheme="majorBidi" w:cstheme="majorBidi"/>
        </w:rPr>
      </w:pPr>
      <w:r w:rsidRPr="001E04FA">
        <w:rPr>
          <w:rFonts w:asciiTheme="majorBidi" w:hAnsiTheme="majorBidi" w:cstheme="majorBidi"/>
        </w:rPr>
        <w:tab/>
      </w:r>
      <w:r w:rsidRPr="001E04FA">
        <w:rPr>
          <w:rFonts w:asciiTheme="majorBidi" w:hAnsiTheme="majorBidi" w:cstheme="majorBidi"/>
        </w:rPr>
        <w:tab/>
        <w:t>Introduction</w:t>
      </w:r>
    </w:p>
    <w:p w14:paraId="66D68723" w14:textId="4ED6800A" w:rsidR="00C77C8E" w:rsidRPr="001E04FA" w:rsidRDefault="00C77C8E" w:rsidP="00C77C8E">
      <w:pPr>
        <w:pStyle w:val="SingleTxtG"/>
      </w:pPr>
      <w:r w:rsidRPr="001E04FA">
        <w:tab/>
        <w:t>1.</w:t>
      </w:r>
      <w:r w:rsidRPr="001E04FA">
        <w:tab/>
      </w:r>
      <w:bookmarkStart w:id="0" w:name="_Hlk68606797"/>
      <w:r w:rsidRPr="001E04FA">
        <w:t>Transport of UN 3373 “BIOLOGICAL SUBSTANCE, CATEGORY B”</w:t>
      </w:r>
      <w:bookmarkEnd w:id="0"/>
      <w:r w:rsidRPr="001E04FA">
        <w:t xml:space="preserve"> is only subject to the conditions imposed in packing instruction P650. Spanish experts have witnessed repeated cases of improper application of packing instruction P650, partially linked to the transport of samples due to testing </w:t>
      </w:r>
      <w:r w:rsidR="00EF3DA6" w:rsidRPr="001E04FA">
        <w:t>of</w:t>
      </w:r>
      <w:r w:rsidRPr="001E04FA">
        <w:t xml:space="preserve"> C</w:t>
      </w:r>
      <w:r w:rsidR="00EF3DA6" w:rsidRPr="001E04FA">
        <w:t>OVID-</w:t>
      </w:r>
      <w:r w:rsidRPr="001E04FA">
        <w:t>19.</w:t>
      </w:r>
    </w:p>
    <w:p w14:paraId="4F0B457F" w14:textId="0A2D6CD0" w:rsidR="00C77C8E" w:rsidRPr="001E04FA" w:rsidRDefault="00C77C8E" w:rsidP="00C77C8E">
      <w:pPr>
        <w:pStyle w:val="SingleTxtG"/>
      </w:pPr>
      <w:r w:rsidRPr="001E04FA">
        <w:t>2.</w:t>
      </w:r>
      <w:r w:rsidRPr="001E04FA">
        <w:tab/>
        <w:t xml:space="preserve">Attention was already drawn on this problem through </w:t>
      </w:r>
      <w:r w:rsidR="008320E9" w:rsidRPr="001E04FA">
        <w:t xml:space="preserve">informal </w:t>
      </w:r>
      <w:r w:rsidRPr="001E04FA">
        <w:t>document INF</w:t>
      </w:r>
      <w:r w:rsidR="008320E9" w:rsidRPr="001E04FA">
        <w:t>.</w:t>
      </w:r>
      <w:r w:rsidRPr="001E04FA">
        <w:t xml:space="preserve">9 presented </w:t>
      </w:r>
      <w:r w:rsidR="008320E9" w:rsidRPr="001E04FA">
        <w:t>at</w:t>
      </w:r>
      <w:r w:rsidRPr="001E04FA">
        <w:t xml:space="preserve"> the June </w:t>
      </w:r>
      <w:r w:rsidR="008320E9" w:rsidRPr="001E04FA">
        <w:t xml:space="preserve">2021 </w:t>
      </w:r>
      <w:r w:rsidRPr="001E04FA">
        <w:t>session of the Sub</w:t>
      </w:r>
      <w:r w:rsidR="008320E9" w:rsidRPr="001E04FA">
        <w:t>-C</w:t>
      </w:r>
      <w:r w:rsidRPr="001E04FA">
        <w:t xml:space="preserve">ommittee. During the discussion no consensus on the proposed amendment to P650 could be reached, but several delegations pointed to different aspects of P650 that could be interesting to </w:t>
      </w:r>
      <w:r w:rsidR="00132956" w:rsidRPr="001E04FA">
        <w:t xml:space="preserve">further </w:t>
      </w:r>
      <w:r w:rsidRPr="001E04FA">
        <w:t>analy</w:t>
      </w:r>
      <w:r w:rsidR="00AA61D2">
        <w:t>s</w:t>
      </w:r>
      <w:r w:rsidRPr="001E04FA">
        <w:t>e, and if needed, updated</w:t>
      </w:r>
      <w:r w:rsidR="00132956" w:rsidRPr="001E04FA">
        <w:t xml:space="preserve"> the proposal</w:t>
      </w:r>
      <w:r w:rsidRPr="001E04FA">
        <w:t>.</w:t>
      </w:r>
    </w:p>
    <w:p w14:paraId="7E75F5AB" w14:textId="77777777" w:rsidR="00C77C8E" w:rsidRPr="001E04FA" w:rsidRDefault="00C77C8E" w:rsidP="00C77C8E">
      <w:pPr>
        <w:pStyle w:val="HChG"/>
      </w:pPr>
      <w:r w:rsidRPr="001E04FA">
        <w:tab/>
      </w:r>
      <w:r w:rsidRPr="001E04FA">
        <w:tab/>
        <w:t>Discussion</w:t>
      </w:r>
    </w:p>
    <w:p w14:paraId="0E5EADD7" w14:textId="5FD52CA7" w:rsidR="00C77C8E" w:rsidRPr="001E04FA" w:rsidRDefault="006B1965" w:rsidP="00C77C8E">
      <w:pPr>
        <w:pStyle w:val="SingleTxtG"/>
      </w:pPr>
      <w:r w:rsidRPr="001E04FA">
        <w:t>3</w:t>
      </w:r>
      <w:r w:rsidR="00C77C8E" w:rsidRPr="001E04FA">
        <w:t>.</w:t>
      </w:r>
      <w:r w:rsidR="00C77C8E" w:rsidRPr="001E04FA">
        <w:tab/>
      </w:r>
      <w:bookmarkStart w:id="1" w:name="_Hlk73342775"/>
      <w:r w:rsidR="00C77C8E" w:rsidRPr="001E04FA">
        <w:t xml:space="preserve">Transport under UN 3373 covers a wide range of substances that </w:t>
      </w:r>
      <w:r w:rsidR="00B97A0F" w:rsidRPr="001E04FA">
        <w:t>must</w:t>
      </w:r>
      <w:r w:rsidR="00C77C8E" w:rsidRPr="001E04FA">
        <w:t xml:space="preserve"> be transported, as diagnostic specimens from human or animal origin that are being transported for the purpose of diagnosis or investigation. Such materials may include excreta, blood and its components, tissue samples of all kinds (fresh, fixed in formalin or embedded in paraffin), DNA</w:t>
      </w:r>
      <w:r w:rsidR="0063555E" w:rsidRPr="001E04FA">
        <w:t xml:space="preserve"> (</w:t>
      </w:r>
      <w:r w:rsidR="005C3DB4" w:rsidRPr="001E04FA">
        <w:t>deoxyribonucleic acid</w:t>
      </w:r>
      <w:r w:rsidR="0063555E" w:rsidRPr="001E04FA">
        <w:t>)</w:t>
      </w:r>
      <w:r w:rsidR="00C77C8E" w:rsidRPr="001E04FA">
        <w:t xml:space="preserve"> extracted from blood or tissue, serum, plasma, bone marrow, urine, saliva, cerebrospinal fluid, maternal biopsies, hair, nails, exudates, cell lines, immunoglobulins, bacterial or viral strains (lyophilized, frozen, refrigerated), respiratory samples of </w:t>
      </w:r>
      <w:r w:rsidR="003D3739" w:rsidRPr="001E04FA">
        <w:t xml:space="preserve">virus </w:t>
      </w:r>
      <w:r w:rsidR="00C77C8E" w:rsidRPr="001E04FA">
        <w:t>SARS CoV</w:t>
      </w:r>
      <w:r w:rsidR="003D3739" w:rsidRPr="001E04FA">
        <w:t>-</w:t>
      </w:r>
      <w:r w:rsidR="00C77C8E" w:rsidRPr="001E04FA">
        <w:t>2 (nasal exudate, nasal swab, bronchial aspirate</w:t>
      </w:r>
      <w:r w:rsidR="00B97A0F" w:rsidRPr="001E04FA">
        <w:t xml:space="preserve">, </w:t>
      </w:r>
      <w:r w:rsidR="00206961" w:rsidRPr="001E04FA">
        <w:t>etc.</w:t>
      </w:r>
      <w:r w:rsidR="00C77C8E" w:rsidRPr="001E04FA">
        <w:t>), recombinant antibodies, proteins, as well as other tissues and fluids.</w:t>
      </w:r>
      <w:bookmarkEnd w:id="1"/>
    </w:p>
    <w:p w14:paraId="613FC960" w14:textId="6EAFADC4" w:rsidR="00C77C8E" w:rsidRPr="001E04FA" w:rsidRDefault="006B1965" w:rsidP="00C77C8E">
      <w:pPr>
        <w:pStyle w:val="SingleTxtG"/>
      </w:pPr>
      <w:r w:rsidRPr="001E04FA">
        <w:t>4</w:t>
      </w:r>
      <w:r w:rsidR="00C77C8E" w:rsidRPr="001E04FA">
        <w:t>.</w:t>
      </w:r>
      <w:r w:rsidR="00C77C8E" w:rsidRPr="001E04FA">
        <w:tab/>
        <w:t xml:space="preserve">Transport of UN 3373 </w:t>
      </w:r>
      <w:r w:rsidR="00121936" w:rsidRPr="001E04FA">
        <w:t>shall</w:t>
      </w:r>
      <w:r w:rsidR="00C77C8E" w:rsidRPr="001E04FA">
        <w:t xml:space="preserve"> be done only according to </w:t>
      </w:r>
      <w:r w:rsidR="004C114E" w:rsidRPr="001E04FA">
        <w:t xml:space="preserve">packing instruction </w:t>
      </w:r>
      <w:r w:rsidR="00C77C8E" w:rsidRPr="001E04FA">
        <w:t xml:space="preserve">P650, and not to any additional general requirements included into other parts of the </w:t>
      </w:r>
      <w:r w:rsidR="0061160D" w:rsidRPr="001E04FA">
        <w:t xml:space="preserve">UN </w:t>
      </w:r>
      <w:r w:rsidR="00C77C8E" w:rsidRPr="001E04FA">
        <w:t xml:space="preserve">Model </w:t>
      </w:r>
      <w:r w:rsidR="00C77C8E" w:rsidRPr="001E04FA">
        <w:lastRenderedPageBreak/>
        <w:t>Regulations (see paragraph (11) of P650 and special provision 319). This inter alia means that the packaging defined in P650 has no UN mark and therefore is not handled, from the point of view of quality-control and approval, as other packagings.</w:t>
      </w:r>
    </w:p>
    <w:p w14:paraId="671D5186" w14:textId="608BEC54" w:rsidR="00C77C8E" w:rsidRPr="001E04FA" w:rsidRDefault="00C77C8E" w:rsidP="003152F6">
      <w:pPr>
        <w:pStyle w:val="SingleTxtG"/>
        <w:spacing w:after="0"/>
      </w:pPr>
      <w:r w:rsidRPr="001E04FA">
        <w:tab/>
      </w:r>
      <w:r w:rsidR="006B1965" w:rsidRPr="001E04FA">
        <w:t>5</w:t>
      </w:r>
      <w:r w:rsidRPr="001E04FA">
        <w:t>.</w:t>
      </w:r>
      <w:r w:rsidRPr="001E04FA">
        <w:tab/>
        <w:t xml:space="preserve">According to the discussions </w:t>
      </w:r>
      <w:r w:rsidR="00B904DD" w:rsidRPr="001E04FA">
        <w:t xml:space="preserve">on this subject </w:t>
      </w:r>
      <w:r w:rsidR="000A083E" w:rsidRPr="001E04FA">
        <w:t>during</w:t>
      </w:r>
      <w:r w:rsidRPr="001E04FA">
        <w:t xml:space="preserve"> the </w:t>
      </w:r>
      <w:r w:rsidR="008B048B" w:rsidRPr="001E04FA">
        <w:t xml:space="preserve">previous session of the </w:t>
      </w:r>
      <w:r w:rsidRPr="001E04FA">
        <w:t>Sub</w:t>
      </w:r>
      <w:r w:rsidR="008B048B" w:rsidRPr="001E04FA">
        <w:t>-C</w:t>
      </w:r>
      <w:r w:rsidRPr="001E04FA">
        <w:t xml:space="preserve">ommittee, different aspects of P650 could be worth </w:t>
      </w:r>
      <w:r w:rsidR="000A083E" w:rsidRPr="001E04FA">
        <w:t xml:space="preserve">to be </w:t>
      </w:r>
      <w:r w:rsidR="001E04FA" w:rsidRPr="001E04FA">
        <w:t>analysed</w:t>
      </w:r>
      <w:r w:rsidRPr="001E04FA">
        <w:t xml:space="preserve"> in more detail, to see if different interpretations and/or problems of application have appeared in different countries and/or transport modes:</w:t>
      </w:r>
    </w:p>
    <w:p w14:paraId="6ACD5FDD" w14:textId="77777777" w:rsidR="00C77C8E" w:rsidRPr="001E04FA" w:rsidRDefault="00C77C8E" w:rsidP="003152F6">
      <w:pPr>
        <w:pStyle w:val="Bullet1G"/>
        <w:tabs>
          <w:tab w:val="clear" w:pos="1701"/>
          <w:tab w:val="num" w:pos="1985"/>
        </w:tabs>
        <w:spacing w:after="0"/>
        <w:ind w:left="1985" w:hanging="284"/>
      </w:pPr>
      <w:r w:rsidRPr="001E04FA">
        <w:t>Drop test</w:t>
      </w:r>
    </w:p>
    <w:p w14:paraId="63E3877C" w14:textId="77777777" w:rsidR="00C77C8E" w:rsidRPr="001E04FA" w:rsidRDefault="00C77C8E" w:rsidP="003152F6">
      <w:pPr>
        <w:pStyle w:val="Bullet1G"/>
        <w:tabs>
          <w:tab w:val="clear" w:pos="1701"/>
          <w:tab w:val="num" w:pos="1985"/>
        </w:tabs>
        <w:spacing w:after="0"/>
        <w:ind w:left="1985" w:hanging="284"/>
      </w:pPr>
      <w:r w:rsidRPr="001E04FA">
        <w:t>Pressure test</w:t>
      </w:r>
    </w:p>
    <w:p w14:paraId="2AD196F6" w14:textId="77777777" w:rsidR="00C77C8E" w:rsidRPr="001E04FA" w:rsidRDefault="00C77C8E" w:rsidP="006F1294">
      <w:pPr>
        <w:pStyle w:val="Bullet1G"/>
        <w:tabs>
          <w:tab w:val="clear" w:pos="1701"/>
          <w:tab w:val="num" w:pos="1985"/>
        </w:tabs>
        <w:ind w:left="1985" w:hanging="284"/>
      </w:pPr>
      <w:r w:rsidRPr="001E04FA">
        <w:t>Information provided for the consignor</w:t>
      </w:r>
    </w:p>
    <w:p w14:paraId="459918F5" w14:textId="5439E9CD" w:rsidR="00C77C8E" w:rsidRPr="001E04FA" w:rsidRDefault="006B1965" w:rsidP="00C77C8E">
      <w:pPr>
        <w:pStyle w:val="SingleTxtG"/>
        <w:rPr>
          <w:u w:val="single"/>
        </w:rPr>
      </w:pPr>
      <w:r w:rsidRPr="001E04FA">
        <w:t>6</w:t>
      </w:r>
      <w:r w:rsidR="00C77C8E" w:rsidRPr="001E04FA">
        <w:t>.</w:t>
      </w:r>
      <w:r w:rsidR="00C77C8E" w:rsidRPr="001E04FA">
        <w:tab/>
        <w:t>It should be noted that P650 provides an increased safety compared to those transports according to 2.6.3.2.3.8 for human or animal specimens for which there is minimal likelihood that pathogens are present, safety that is enhanced by the drop test and pressure test included into the P650 requirements.</w:t>
      </w:r>
    </w:p>
    <w:p w14:paraId="1D5F54AF" w14:textId="77777777" w:rsidR="00C77C8E" w:rsidRPr="001E04FA" w:rsidRDefault="00C77C8E" w:rsidP="00C77C8E">
      <w:pPr>
        <w:pStyle w:val="SingleTxtG"/>
        <w:rPr>
          <w:u w:val="single"/>
        </w:rPr>
      </w:pPr>
      <w:r w:rsidRPr="001E04FA">
        <w:rPr>
          <w:u w:val="single"/>
        </w:rPr>
        <w:t>Drop test</w:t>
      </w:r>
    </w:p>
    <w:p w14:paraId="6D4083B4" w14:textId="6636D447" w:rsidR="00C77C8E" w:rsidRPr="001E04FA" w:rsidRDefault="006B1965" w:rsidP="00C77C8E">
      <w:pPr>
        <w:pStyle w:val="SingleTxtG"/>
      </w:pPr>
      <w:r w:rsidRPr="001E04FA">
        <w:t>7</w:t>
      </w:r>
      <w:r w:rsidR="00C77C8E" w:rsidRPr="001E04FA">
        <w:t>.</w:t>
      </w:r>
      <w:r w:rsidR="00C77C8E" w:rsidRPr="001E04FA">
        <w:tab/>
        <w:t xml:space="preserve">During the discussions, one delegation mentioned that the packages </w:t>
      </w:r>
      <w:r w:rsidR="00DD2CFE" w:rsidRPr="001E04FA">
        <w:t>must</w:t>
      </w:r>
      <w:r w:rsidR="00C77C8E" w:rsidRPr="001E04FA">
        <w:t xml:space="preserve"> have the capability to withstand the drop test, but this </w:t>
      </w:r>
      <w:r w:rsidR="00617B8C" w:rsidRPr="001E04FA">
        <w:t>d</w:t>
      </w:r>
      <w:r w:rsidR="00753FF5" w:rsidRPr="001E04FA">
        <w:t>oes</w:t>
      </w:r>
      <w:r w:rsidR="00617B8C" w:rsidRPr="001E04FA">
        <w:t xml:space="preserve"> </w:t>
      </w:r>
      <w:r w:rsidR="00C77C8E" w:rsidRPr="001E04FA">
        <w:t>not necessarily mean that the tests had to be passed systematically.</w:t>
      </w:r>
    </w:p>
    <w:p w14:paraId="5F099131" w14:textId="23773B84" w:rsidR="00C77C8E" w:rsidRPr="001E04FA" w:rsidRDefault="006B1965" w:rsidP="00C77C8E">
      <w:pPr>
        <w:pStyle w:val="SingleTxtG"/>
        <w:rPr>
          <w:color w:val="000000"/>
        </w:rPr>
      </w:pPr>
      <w:r w:rsidRPr="001E04FA">
        <w:t>8</w:t>
      </w:r>
      <w:r w:rsidR="00C77C8E" w:rsidRPr="001E04FA">
        <w:t>.</w:t>
      </w:r>
      <w:r w:rsidR="00C77C8E" w:rsidRPr="001E04FA">
        <w:tab/>
        <w:t xml:space="preserve">Nevertheless, reading the text of P650 </w:t>
      </w:r>
      <w:r w:rsidR="00DA5B6E" w:rsidRPr="001E04FA">
        <w:t xml:space="preserve">even </w:t>
      </w:r>
      <w:r w:rsidR="00C77C8E" w:rsidRPr="001E04FA">
        <w:rPr>
          <w:color w:val="000000"/>
        </w:rPr>
        <w:t>if it is indicated that the ‘</w:t>
      </w:r>
      <w:r w:rsidR="00C77C8E" w:rsidRPr="001E04FA">
        <w:rPr>
          <w:i/>
          <w:iCs/>
          <w:color w:val="000000"/>
        </w:rPr>
        <w:t>completed package shall be capable of successfully passing the drop test</w:t>
      </w:r>
      <w:r w:rsidR="00C77C8E" w:rsidRPr="001E04FA">
        <w:rPr>
          <w:color w:val="000000"/>
        </w:rPr>
        <w:t>’, the rest of the paragraph seems to imply that a drop test must be performed</w:t>
      </w:r>
      <w:r w:rsidR="00092937" w:rsidRPr="001E04FA">
        <w:rPr>
          <w:color w:val="000000"/>
        </w:rPr>
        <w:t>;</w:t>
      </w:r>
      <w:r w:rsidR="00C77C8E" w:rsidRPr="001E04FA">
        <w:rPr>
          <w:color w:val="000000"/>
        </w:rPr>
        <w:t xml:space="preserve"> </w:t>
      </w:r>
      <w:r w:rsidR="00092937" w:rsidRPr="001E04FA">
        <w:rPr>
          <w:color w:val="000000"/>
        </w:rPr>
        <w:t>e</w:t>
      </w:r>
      <w:r w:rsidR="00C77C8E" w:rsidRPr="001E04FA">
        <w:rPr>
          <w:color w:val="000000"/>
        </w:rPr>
        <w:t xml:space="preserve">specially </w:t>
      </w:r>
      <w:r w:rsidR="00413E55" w:rsidRPr="001E04FA">
        <w:rPr>
          <w:color w:val="000000"/>
        </w:rPr>
        <w:t>with</w:t>
      </w:r>
      <w:r w:rsidR="00C77C8E" w:rsidRPr="001E04FA">
        <w:rPr>
          <w:color w:val="000000"/>
        </w:rPr>
        <w:t xml:space="preserve"> the wording of the last sentence: </w:t>
      </w:r>
      <w:r w:rsidR="00AA25B4" w:rsidRPr="001E04FA">
        <w:rPr>
          <w:color w:val="000000"/>
        </w:rPr>
        <w:t>“</w:t>
      </w:r>
      <w:r w:rsidR="00C77C8E" w:rsidRPr="001E04FA">
        <w:rPr>
          <w:i/>
          <w:iCs/>
          <w:color w:val="000000"/>
        </w:rPr>
        <w:t>Following the appropriate drop sequence, there shall be no leakage from the primary receptacle(s) which shall remain protected by absorbent material, when required, in the secondary packaging</w:t>
      </w:r>
      <w:r w:rsidR="00AA25B4" w:rsidRPr="001E04FA">
        <w:rPr>
          <w:i/>
          <w:iCs/>
          <w:color w:val="000000"/>
        </w:rPr>
        <w:t>”</w:t>
      </w:r>
      <w:r w:rsidR="00C77C8E" w:rsidRPr="001E04FA">
        <w:rPr>
          <w:i/>
          <w:iCs/>
          <w:color w:val="000000"/>
        </w:rPr>
        <w:t xml:space="preserve"> </w:t>
      </w:r>
      <w:r w:rsidR="00C77C8E" w:rsidRPr="001E04FA">
        <w:rPr>
          <w:color w:val="000000"/>
        </w:rPr>
        <w:t xml:space="preserve">and the reference to 6.3.5.3 (drop test) and 6.3.5.2 (preparation for packagings for testing). It would be difficult for a user to make the determination that the packaging </w:t>
      </w:r>
      <w:r w:rsidR="0019311A" w:rsidRPr="001E04FA">
        <w:rPr>
          <w:color w:val="000000"/>
        </w:rPr>
        <w:t>can pass</w:t>
      </w:r>
      <w:r w:rsidR="00C77C8E" w:rsidRPr="001E04FA">
        <w:rPr>
          <w:color w:val="000000"/>
        </w:rPr>
        <w:t xml:space="preserve"> the drop test, without </w:t>
      </w:r>
      <w:proofErr w:type="gramStart"/>
      <w:r w:rsidR="00C77C8E" w:rsidRPr="001E04FA">
        <w:rPr>
          <w:color w:val="000000"/>
        </w:rPr>
        <w:t>actually doing</w:t>
      </w:r>
      <w:proofErr w:type="gramEnd"/>
      <w:r w:rsidR="00C77C8E" w:rsidRPr="001E04FA">
        <w:rPr>
          <w:color w:val="000000"/>
        </w:rPr>
        <w:t xml:space="preserve"> one, in particular when the preparation and conditioning clauses are invoked.</w:t>
      </w:r>
    </w:p>
    <w:p w14:paraId="0D13E7EF" w14:textId="12589FD9" w:rsidR="00C77C8E" w:rsidRPr="001E04FA" w:rsidRDefault="00AA25B4" w:rsidP="00C77C8E">
      <w:pPr>
        <w:pStyle w:val="SingleTxtG"/>
        <w:rPr>
          <w:color w:val="000000"/>
        </w:rPr>
      </w:pPr>
      <w:r w:rsidRPr="001E04FA">
        <w:rPr>
          <w:color w:val="000000"/>
        </w:rPr>
        <w:t>9</w:t>
      </w:r>
      <w:r w:rsidR="00C77C8E" w:rsidRPr="001E04FA">
        <w:rPr>
          <w:color w:val="000000"/>
        </w:rPr>
        <w:t>.</w:t>
      </w:r>
      <w:r w:rsidR="00C77C8E" w:rsidRPr="001E04FA">
        <w:rPr>
          <w:color w:val="000000"/>
        </w:rPr>
        <w:tab/>
        <w:t xml:space="preserve">The wording of the different language versions is not helpful to clarify this aspect. The English version “The completed package shall be capable of successfully passing the drop test in 6.3.5.3…” and the French version “Le </w:t>
      </w:r>
      <w:proofErr w:type="spellStart"/>
      <w:r w:rsidR="00C77C8E" w:rsidRPr="001E04FA">
        <w:rPr>
          <w:color w:val="000000"/>
        </w:rPr>
        <w:t>colis</w:t>
      </w:r>
      <w:proofErr w:type="spellEnd"/>
      <w:r w:rsidR="00C77C8E" w:rsidRPr="001E04FA">
        <w:rPr>
          <w:color w:val="000000"/>
        </w:rPr>
        <w:t xml:space="preserve"> </w:t>
      </w:r>
      <w:proofErr w:type="spellStart"/>
      <w:r w:rsidR="00C77C8E" w:rsidRPr="001E04FA">
        <w:rPr>
          <w:color w:val="000000"/>
        </w:rPr>
        <w:t>complet</w:t>
      </w:r>
      <w:proofErr w:type="spellEnd"/>
      <w:r w:rsidR="00C77C8E" w:rsidRPr="001E04FA">
        <w:rPr>
          <w:color w:val="000000"/>
        </w:rPr>
        <w:t xml:space="preserve"> doit </w:t>
      </w:r>
      <w:proofErr w:type="spellStart"/>
      <w:r w:rsidR="00C77C8E" w:rsidRPr="001E04FA">
        <w:rPr>
          <w:color w:val="000000"/>
        </w:rPr>
        <w:t>pouvoir</w:t>
      </w:r>
      <w:proofErr w:type="spellEnd"/>
      <w:r w:rsidR="00C77C8E" w:rsidRPr="001E04FA">
        <w:rPr>
          <w:color w:val="000000"/>
        </w:rPr>
        <w:t xml:space="preserve"> </w:t>
      </w:r>
      <w:proofErr w:type="spellStart"/>
      <w:r w:rsidR="00C77C8E" w:rsidRPr="001E04FA">
        <w:rPr>
          <w:color w:val="000000"/>
        </w:rPr>
        <w:t>subir</w:t>
      </w:r>
      <w:proofErr w:type="spellEnd"/>
      <w:r w:rsidR="00C77C8E" w:rsidRPr="001E04FA">
        <w:rPr>
          <w:color w:val="000000"/>
        </w:rPr>
        <w:t xml:space="preserve"> avec succès </w:t>
      </w:r>
      <w:proofErr w:type="spellStart"/>
      <w:r w:rsidR="00C77C8E" w:rsidRPr="001E04FA">
        <w:rPr>
          <w:color w:val="000000"/>
        </w:rPr>
        <w:t>l’épreuve</w:t>
      </w:r>
      <w:proofErr w:type="spellEnd"/>
      <w:r w:rsidR="00C77C8E" w:rsidRPr="001E04FA">
        <w:rPr>
          <w:color w:val="000000"/>
        </w:rPr>
        <w:t xml:space="preserve"> de chute du 6.3.5.3…” </w:t>
      </w:r>
      <w:r w:rsidR="0085745F" w:rsidRPr="001E04FA">
        <w:rPr>
          <w:color w:val="000000"/>
        </w:rPr>
        <w:t>indicates the</w:t>
      </w:r>
      <w:r w:rsidR="00C77C8E" w:rsidRPr="001E04FA">
        <w:rPr>
          <w:color w:val="000000"/>
        </w:rPr>
        <w:t xml:space="preserve"> capability, while the Spanish version includes </w:t>
      </w:r>
      <w:r w:rsidR="00A87A70" w:rsidRPr="001E04FA">
        <w:rPr>
          <w:color w:val="000000"/>
        </w:rPr>
        <w:t>a</w:t>
      </w:r>
      <w:r w:rsidR="00C77C8E" w:rsidRPr="001E04FA">
        <w:rPr>
          <w:color w:val="000000"/>
        </w:rPr>
        <w:t xml:space="preserve"> clear obligation to pass the tests “El </w:t>
      </w:r>
      <w:proofErr w:type="spellStart"/>
      <w:r w:rsidR="00C77C8E" w:rsidRPr="001E04FA">
        <w:rPr>
          <w:color w:val="000000"/>
        </w:rPr>
        <w:t>bulto</w:t>
      </w:r>
      <w:proofErr w:type="spellEnd"/>
      <w:r w:rsidR="00C77C8E" w:rsidRPr="001E04FA">
        <w:rPr>
          <w:color w:val="000000"/>
        </w:rPr>
        <w:t xml:space="preserve"> </w:t>
      </w:r>
      <w:proofErr w:type="spellStart"/>
      <w:r w:rsidR="00C77C8E" w:rsidRPr="001E04FA">
        <w:rPr>
          <w:color w:val="000000"/>
        </w:rPr>
        <w:t>completo</w:t>
      </w:r>
      <w:proofErr w:type="spellEnd"/>
      <w:r w:rsidR="00C77C8E" w:rsidRPr="001E04FA">
        <w:rPr>
          <w:color w:val="000000"/>
        </w:rPr>
        <w:t xml:space="preserve"> </w:t>
      </w:r>
      <w:proofErr w:type="spellStart"/>
      <w:r w:rsidR="00C77C8E" w:rsidRPr="001E04FA">
        <w:rPr>
          <w:color w:val="000000"/>
        </w:rPr>
        <w:t>deberá</w:t>
      </w:r>
      <w:proofErr w:type="spellEnd"/>
      <w:r w:rsidR="00C77C8E" w:rsidRPr="001E04FA">
        <w:rPr>
          <w:color w:val="000000"/>
        </w:rPr>
        <w:t xml:space="preserve"> </w:t>
      </w:r>
      <w:proofErr w:type="spellStart"/>
      <w:r w:rsidR="00C77C8E" w:rsidRPr="001E04FA">
        <w:rPr>
          <w:color w:val="000000"/>
        </w:rPr>
        <w:t>superar</w:t>
      </w:r>
      <w:proofErr w:type="spellEnd"/>
      <w:r w:rsidR="00C77C8E" w:rsidRPr="001E04FA">
        <w:rPr>
          <w:color w:val="000000"/>
        </w:rPr>
        <w:t xml:space="preserve"> con </w:t>
      </w:r>
      <w:proofErr w:type="spellStart"/>
      <w:r w:rsidR="00C77C8E" w:rsidRPr="001E04FA">
        <w:rPr>
          <w:color w:val="000000"/>
        </w:rPr>
        <w:t>éxito</w:t>
      </w:r>
      <w:proofErr w:type="spellEnd"/>
      <w:r w:rsidR="00C77C8E" w:rsidRPr="001E04FA">
        <w:rPr>
          <w:color w:val="000000"/>
        </w:rPr>
        <w:t xml:space="preserve"> el </w:t>
      </w:r>
      <w:proofErr w:type="spellStart"/>
      <w:r w:rsidR="00C77C8E" w:rsidRPr="001E04FA">
        <w:rPr>
          <w:color w:val="000000"/>
        </w:rPr>
        <w:t>ensayo</w:t>
      </w:r>
      <w:proofErr w:type="spellEnd"/>
      <w:r w:rsidR="00C77C8E" w:rsidRPr="001E04FA">
        <w:rPr>
          <w:color w:val="000000"/>
        </w:rPr>
        <w:t xml:space="preserve"> de </w:t>
      </w:r>
      <w:proofErr w:type="spellStart"/>
      <w:r w:rsidR="00C77C8E" w:rsidRPr="001E04FA">
        <w:rPr>
          <w:color w:val="000000"/>
        </w:rPr>
        <w:t>caída</w:t>
      </w:r>
      <w:proofErr w:type="spellEnd"/>
      <w:r w:rsidR="00C77C8E" w:rsidRPr="001E04FA">
        <w:rPr>
          <w:color w:val="000000"/>
        </w:rPr>
        <w:t xml:space="preserve"> de 6.3.5.3…</w:t>
      </w:r>
      <w:r w:rsidR="00804F70" w:rsidRPr="001E04FA">
        <w:rPr>
          <w:color w:val="000000"/>
        </w:rPr>
        <w:t>”</w:t>
      </w:r>
      <w:r w:rsidR="00A87A70" w:rsidRPr="001E04FA">
        <w:rPr>
          <w:color w:val="000000"/>
        </w:rPr>
        <w:t xml:space="preserve"> meaning that </w:t>
      </w:r>
      <w:r w:rsidR="00B84B5F" w:rsidRPr="001E04FA">
        <w:rPr>
          <w:color w:val="000000"/>
        </w:rPr>
        <w:t>“</w:t>
      </w:r>
      <w:r w:rsidR="00C77C8E" w:rsidRPr="001E04FA">
        <w:rPr>
          <w:color w:val="000000"/>
        </w:rPr>
        <w:t xml:space="preserve">The completed package </w:t>
      </w:r>
      <w:r w:rsidR="00C77C8E" w:rsidRPr="001E04FA">
        <w:rPr>
          <w:color w:val="000000"/>
          <w:u w:val="single"/>
        </w:rPr>
        <w:t>shall pass</w:t>
      </w:r>
      <w:r w:rsidR="00C77C8E" w:rsidRPr="001E04FA">
        <w:rPr>
          <w:color w:val="000000"/>
        </w:rPr>
        <w:t xml:space="preserve"> with success the drop test of 6.3.5.3…)</w:t>
      </w:r>
      <w:r w:rsidR="00804F70" w:rsidRPr="001E04FA">
        <w:rPr>
          <w:color w:val="000000"/>
        </w:rPr>
        <w:t>”</w:t>
      </w:r>
      <w:r w:rsidR="00C77C8E" w:rsidRPr="001E04FA">
        <w:rPr>
          <w:color w:val="000000"/>
        </w:rPr>
        <w:t>.</w:t>
      </w:r>
    </w:p>
    <w:p w14:paraId="4FB57B37" w14:textId="390FA0A5" w:rsidR="00C77C8E" w:rsidRPr="001E04FA" w:rsidRDefault="00AA25B4" w:rsidP="00C77C8E">
      <w:pPr>
        <w:pStyle w:val="SingleTxtG"/>
        <w:rPr>
          <w:color w:val="000000"/>
        </w:rPr>
      </w:pPr>
      <w:r w:rsidRPr="001E04FA">
        <w:rPr>
          <w:color w:val="000000"/>
        </w:rPr>
        <w:t>10</w:t>
      </w:r>
      <w:r w:rsidR="00C77C8E" w:rsidRPr="001E04FA">
        <w:rPr>
          <w:color w:val="000000"/>
        </w:rPr>
        <w:t>.</w:t>
      </w:r>
      <w:r w:rsidR="00C77C8E" w:rsidRPr="001E04FA">
        <w:rPr>
          <w:color w:val="000000"/>
        </w:rPr>
        <w:tab/>
        <w:t xml:space="preserve">It would be good to have a clear view if the drop test should or not be performed systematically, to have similar requirements imposed on all packages. Wording of the different language versions should be adapted to clarify the need, or not, to </w:t>
      </w:r>
      <w:r w:rsidR="00804F70" w:rsidRPr="001E04FA">
        <w:rPr>
          <w:color w:val="000000"/>
        </w:rPr>
        <w:t>perform</w:t>
      </w:r>
      <w:r w:rsidR="00C77C8E" w:rsidRPr="001E04FA">
        <w:rPr>
          <w:color w:val="000000"/>
        </w:rPr>
        <w:t xml:space="preserve"> the test.</w:t>
      </w:r>
    </w:p>
    <w:p w14:paraId="0044BA16" w14:textId="668A0F58" w:rsidR="00C77C8E" w:rsidRPr="001E04FA" w:rsidRDefault="00C77C8E" w:rsidP="00C77C8E">
      <w:pPr>
        <w:pStyle w:val="SingleTxtG"/>
        <w:rPr>
          <w:color w:val="000000"/>
          <w:u w:val="single"/>
        </w:rPr>
      </w:pPr>
      <w:r w:rsidRPr="001E04FA">
        <w:rPr>
          <w:color w:val="000000"/>
          <w:u w:val="single"/>
        </w:rPr>
        <w:t>Pressure test</w:t>
      </w:r>
      <w:r w:rsidR="002C6332" w:rsidRPr="001E04FA">
        <w:rPr>
          <w:color w:val="000000"/>
          <w:u w:val="single"/>
        </w:rPr>
        <w:t xml:space="preserve"> - </w:t>
      </w:r>
      <w:r w:rsidRPr="001E04FA">
        <w:rPr>
          <w:color w:val="000000"/>
          <w:u w:val="single"/>
        </w:rPr>
        <w:t>information on the passed tests</w:t>
      </w:r>
    </w:p>
    <w:p w14:paraId="67A38DF2" w14:textId="679040B1" w:rsidR="00C77C8E" w:rsidRPr="001E04FA" w:rsidRDefault="00C77C8E" w:rsidP="00C77C8E">
      <w:pPr>
        <w:pStyle w:val="SingleTxtG"/>
      </w:pPr>
      <w:r w:rsidRPr="001E04FA">
        <w:rPr>
          <w:color w:val="000000"/>
        </w:rPr>
        <w:t>1</w:t>
      </w:r>
      <w:r w:rsidR="00AA25B4" w:rsidRPr="001E04FA">
        <w:rPr>
          <w:color w:val="000000"/>
        </w:rPr>
        <w:t>1</w:t>
      </w:r>
      <w:r w:rsidRPr="001E04FA">
        <w:rPr>
          <w:color w:val="000000"/>
        </w:rPr>
        <w:t>.</w:t>
      </w:r>
      <w:r w:rsidRPr="001E04FA">
        <w:rPr>
          <w:color w:val="000000"/>
        </w:rPr>
        <w:tab/>
        <w:t>As already mentioned in INF</w:t>
      </w:r>
      <w:r w:rsidR="002C6332" w:rsidRPr="001E04FA">
        <w:rPr>
          <w:color w:val="000000"/>
        </w:rPr>
        <w:t>.</w:t>
      </w:r>
      <w:r w:rsidRPr="001E04FA">
        <w:rPr>
          <w:color w:val="000000"/>
        </w:rPr>
        <w:t>9</w:t>
      </w:r>
      <w:r w:rsidR="00770E20" w:rsidRPr="001E04FA">
        <w:rPr>
          <w:color w:val="000000"/>
        </w:rPr>
        <w:t xml:space="preserve"> referred to above</w:t>
      </w:r>
      <w:r w:rsidRPr="001E04FA">
        <w:rPr>
          <w:color w:val="000000"/>
        </w:rPr>
        <w:t xml:space="preserve">, </w:t>
      </w:r>
      <w:r w:rsidRPr="001E04FA">
        <w:t xml:space="preserve">the pressure test according to </w:t>
      </w:r>
      <w:r w:rsidR="008F098D" w:rsidRPr="001E04FA">
        <w:t xml:space="preserve">packing instruction </w:t>
      </w:r>
      <w:r w:rsidRPr="001E04FA">
        <w:t>P650 (7e) (mandatory for transport of liquids) can be either carried out on the primary receptacle or on the secondary packaging.</w:t>
      </w:r>
    </w:p>
    <w:p w14:paraId="08896059" w14:textId="57CE793F" w:rsidR="00C77C8E" w:rsidRPr="001E04FA" w:rsidRDefault="00C77C8E" w:rsidP="00C77C8E">
      <w:pPr>
        <w:pStyle w:val="SingleTxtG"/>
      </w:pPr>
      <w:r w:rsidRPr="001E04FA">
        <w:t>1</w:t>
      </w:r>
      <w:r w:rsidR="00AA25B4" w:rsidRPr="001E04FA">
        <w:t>2</w:t>
      </w:r>
      <w:r w:rsidRPr="001E04FA">
        <w:t>.</w:t>
      </w:r>
      <w:r w:rsidRPr="001E04FA">
        <w:tab/>
        <w:t xml:space="preserve">As many different primary receptacles are used, the pressure test indicated in </w:t>
      </w:r>
      <w:r w:rsidR="002069E4" w:rsidRPr="001E04FA">
        <w:t xml:space="preserve">packing instruction </w:t>
      </w:r>
      <w:r w:rsidRPr="001E04FA">
        <w:t>P650 (7e) could be passed alternatively with the secondary packaging, or with all the single different primary receptacles that are needed.</w:t>
      </w:r>
    </w:p>
    <w:p w14:paraId="1941F99F" w14:textId="48E9CAB3" w:rsidR="00C77C8E" w:rsidRPr="001E04FA" w:rsidRDefault="00C77C8E" w:rsidP="00C77C8E">
      <w:pPr>
        <w:pStyle w:val="SingleTxtG"/>
      </w:pPr>
      <w:r w:rsidRPr="001E04FA">
        <w:t>1</w:t>
      </w:r>
      <w:r w:rsidR="00AA25B4" w:rsidRPr="001E04FA">
        <w:t>3</w:t>
      </w:r>
      <w:r w:rsidRPr="001E04FA">
        <w:t>.</w:t>
      </w:r>
      <w:r w:rsidRPr="001E04FA">
        <w:tab/>
        <w:t xml:space="preserve">Nevertheless, it seems quite common that the primary receptacle is not provided by the manufacturer of the secondary and outer packaging. Without information on this aspect, the consignor has no information </w:t>
      </w:r>
      <w:r w:rsidR="00F644D5" w:rsidRPr="001E04FA">
        <w:t xml:space="preserve">on </w:t>
      </w:r>
      <w:r w:rsidR="006166F5" w:rsidRPr="001E04FA">
        <w:t>whether</w:t>
      </w:r>
      <w:r w:rsidRPr="001E04FA">
        <w:t xml:space="preserve"> the manufacturer has passed the pressure test with the primary receptacle or with the secondary packaging, so he can end up making unsafe combinations mixing primary and secondary receptacles where none of both has passed the pressure test.</w:t>
      </w:r>
    </w:p>
    <w:p w14:paraId="13120096" w14:textId="324179DD" w:rsidR="00C77C8E" w:rsidRPr="001E04FA" w:rsidRDefault="00C77C8E" w:rsidP="00C77C8E">
      <w:pPr>
        <w:pStyle w:val="SingleTxtG"/>
      </w:pPr>
      <w:r w:rsidRPr="001E04FA">
        <w:t>1</w:t>
      </w:r>
      <w:r w:rsidR="00AA25B4" w:rsidRPr="001E04FA">
        <w:t>4.</w:t>
      </w:r>
      <w:r w:rsidRPr="001E04FA">
        <w:tab/>
        <w:t>Therefore, the consignor may need additional information to take appropriate decisions.</w:t>
      </w:r>
    </w:p>
    <w:p w14:paraId="34AD3A55" w14:textId="4F48D431" w:rsidR="00C77C8E" w:rsidRPr="001E04FA" w:rsidRDefault="00C77C8E" w:rsidP="00C77C8E">
      <w:pPr>
        <w:pStyle w:val="SingleTxtG"/>
      </w:pPr>
      <w:r w:rsidRPr="001E04FA">
        <w:lastRenderedPageBreak/>
        <w:t>1</w:t>
      </w:r>
      <w:r w:rsidR="00AA25B4" w:rsidRPr="001E04FA">
        <w:t>5</w:t>
      </w:r>
      <w:r w:rsidRPr="001E04FA">
        <w:t>.</w:t>
      </w:r>
      <w:r w:rsidRPr="001E04FA">
        <w:tab/>
      </w:r>
      <w:r w:rsidR="00DF728C" w:rsidRPr="001E04FA">
        <w:t>F</w:t>
      </w:r>
      <w:r w:rsidRPr="001E04FA">
        <w:t>or this test, it would be good to have a confirmation that “shall be capable to withstand, without leakage, an internal pressure” necessarily implies the need to carry out the tests.</w:t>
      </w:r>
      <w:r w:rsidR="00F1325E" w:rsidRPr="001E04FA">
        <w:t xml:space="preserve"> A</w:t>
      </w:r>
      <w:r w:rsidRPr="001E04FA">
        <w:t xml:space="preserve"> clearer wording in all language versions would </w:t>
      </w:r>
      <w:r w:rsidR="000775C3" w:rsidRPr="001E04FA">
        <w:t>be</w:t>
      </w:r>
      <w:r w:rsidR="00F1325E" w:rsidRPr="001E04FA">
        <w:t xml:space="preserve"> </w:t>
      </w:r>
      <w:r w:rsidRPr="001E04FA">
        <w:t>help</w:t>
      </w:r>
      <w:r w:rsidR="00F1325E" w:rsidRPr="001E04FA">
        <w:t>ful</w:t>
      </w:r>
      <w:r w:rsidRPr="001E04FA">
        <w:t>.</w:t>
      </w:r>
    </w:p>
    <w:p w14:paraId="74A39F6D" w14:textId="799BEF9B" w:rsidR="00C77C8E" w:rsidRPr="001E04FA" w:rsidRDefault="00C77C8E" w:rsidP="00C77C8E">
      <w:pPr>
        <w:pStyle w:val="SingleTxtG"/>
        <w:rPr>
          <w:color w:val="000000"/>
          <w:u w:val="single"/>
        </w:rPr>
      </w:pPr>
      <w:r w:rsidRPr="001E04FA">
        <w:rPr>
          <w:color w:val="000000"/>
          <w:u w:val="single"/>
        </w:rPr>
        <w:t>Pressure test</w:t>
      </w:r>
      <w:r w:rsidR="002E0E13" w:rsidRPr="001E04FA">
        <w:rPr>
          <w:color w:val="000000"/>
          <w:u w:val="single"/>
        </w:rPr>
        <w:t xml:space="preserve"> </w:t>
      </w:r>
      <w:r w:rsidRPr="001E04FA">
        <w:rPr>
          <w:color w:val="000000"/>
          <w:u w:val="single"/>
        </w:rPr>
        <w:t>-</w:t>
      </w:r>
      <w:r w:rsidR="002E0E13" w:rsidRPr="001E04FA">
        <w:rPr>
          <w:color w:val="000000"/>
          <w:u w:val="single"/>
        </w:rPr>
        <w:t xml:space="preserve"> </w:t>
      </w:r>
      <w:r w:rsidRPr="001E04FA">
        <w:rPr>
          <w:color w:val="000000"/>
          <w:u w:val="single"/>
        </w:rPr>
        <w:t>testing procedure</w:t>
      </w:r>
    </w:p>
    <w:p w14:paraId="4427FC8D" w14:textId="5FD086C5" w:rsidR="00C77C8E" w:rsidRPr="001E04FA" w:rsidRDefault="00C77C8E" w:rsidP="00C77C8E">
      <w:pPr>
        <w:pStyle w:val="SingleTxtG"/>
      </w:pPr>
      <w:r w:rsidRPr="001E04FA">
        <w:t>1</w:t>
      </w:r>
      <w:r w:rsidR="00AA25B4" w:rsidRPr="001E04FA">
        <w:t>6</w:t>
      </w:r>
      <w:r w:rsidRPr="001E04FA">
        <w:t>.</w:t>
      </w:r>
      <w:r w:rsidRPr="001E04FA">
        <w:tab/>
        <w:t>The Technical Instructions of I</w:t>
      </w:r>
      <w:r w:rsidR="00E37B92" w:rsidRPr="001E04FA">
        <w:t>nternational Civil Aviation Organization (I</w:t>
      </w:r>
      <w:r w:rsidRPr="001E04FA">
        <w:t>CAO</w:t>
      </w:r>
      <w:r w:rsidR="00E37B92" w:rsidRPr="001E04FA">
        <w:t>)</w:t>
      </w:r>
      <w:r w:rsidRPr="001E04FA">
        <w:t xml:space="preserve"> include additional wording on the pressure test, namely the following:</w:t>
      </w:r>
    </w:p>
    <w:p w14:paraId="4D10930D" w14:textId="5953455D" w:rsidR="00C77C8E" w:rsidRPr="001E04FA" w:rsidRDefault="005B58F5" w:rsidP="005B58F5">
      <w:pPr>
        <w:pStyle w:val="SingleTxtG"/>
        <w:ind w:left="1701"/>
        <w:rPr>
          <w:i/>
          <w:iCs/>
        </w:rPr>
      </w:pPr>
      <w:r w:rsidRPr="001E04FA">
        <w:rPr>
          <w:i/>
          <w:iCs/>
        </w:rPr>
        <w:t>"</w:t>
      </w:r>
      <w:r w:rsidR="00C77C8E" w:rsidRPr="001E04FA">
        <w:rPr>
          <w:b/>
          <w:bCs/>
          <w:i/>
          <w:iCs/>
        </w:rPr>
        <w:t>Note</w:t>
      </w:r>
      <w:r w:rsidR="007114CD" w:rsidRPr="001E04FA">
        <w:rPr>
          <w:i/>
          <w:iCs/>
        </w:rPr>
        <w:t>:</w:t>
      </w:r>
      <w:r w:rsidR="00C77C8E" w:rsidRPr="001E04FA">
        <w:rPr>
          <w:i/>
          <w:iCs/>
        </w:rPr>
        <w:t xml:space="preserve"> The capability of a packaging to withstand an internal pressure without leakage that produces the specified pressure differential should be determined by testing samples of primary receptacles or secondary packagings. Pressure differential is the difference between the pressure exerted on the inside of the receptacle or packaging and the pressure on the outside. The appropriate test method should be selected based on receptacle or packaging type. Acceptable test methods include any method that produces the required pressure differential between the inside and outside of a primary receptacle or a secondary packaging. The test may be conducted using internal hydraulic or pneumatic pressure (gauge) or external vacuum test methods. Internal hydraulic or pneumatic pressure can be applied in most cases as the required pressure differential can be achieved under most circumstances. An external vacuum test is not acceptable if the specified pressure differential is not achieved and maintained. The external vacuum test is a generally acceptable method for rigid receptacles and packagings but is not normally acceptable for:</w:t>
      </w:r>
    </w:p>
    <w:p w14:paraId="0FE62DCC" w14:textId="399B9B5F" w:rsidR="00C77C8E" w:rsidRPr="001E04FA" w:rsidRDefault="00C77C8E" w:rsidP="007114CD">
      <w:pPr>
        <w:pStyle w:val="SingleTxtG"/>
        <w:numPr>
          <w:ilvl w:val="0"/>
          <w:numId w:val="16"/>
        </w:numPr>
        <w:ind w:left="2268" w:hanging="567"/>
        <w:rPr>
          <w:i/>
          <w:iCs/>
        </w:rPr>
      </w:pPr>
      <w:r w:rsidRPr="001E04FA">
        <w:rPr>
          <w:i/>
          <w:iCs/>
        </w:rPr>
        <w:t xml:space="preserve">flexible receptacles and flexible </w:t>
      </w:r>
      <w:proofErr w:type="gramStart"/>
      <w:r w:rsidRPr="001E04FA">
        <w:rPr>
          <w:i/>
          <w:iCs/>
        </w:rPr>
        <w:t>packagings;</w:t>
      </w:r>
      <w:proofErr w:type="gramEnd"/>
    </w:p>
    <w:p w14:paraId="0C7796F2" w14:textId="6A98D66D" w:rsidR="00C77C8E" w:rsidRPr="001E04FA" w:rsidRDefault="007114CD" w:rsidP="007114CD">
      <w:pPr>
        <w:pStyle w:val="SingleTxtG"/>
        <w:tabs>
          <w:tab w:val="left" w:pos="2268"/>
        </w:tabs>
        <w:ind w:left="1701"/>
        <w:rPr>
          <w:i/>
          <w:iCs/>
        </w:rPr>
      </w:pPr>
      <w:r w:rsidRPr="001E04FA">
        <w:rPr>
          <w:i/>
          <w:iCs/>
        </w:rPr>
        <w:t>-</w:t>
      </w:r>
      <w:r w:rsidRPr="001E04FA">
        <w:rPr>
          <w:i/>
          <w:iCs/>
        </w:rPr>
        <w:tab/>
      </w:r>
      <w:r w:rsidR="00C77C8E" w:rsidRPr="001E04FA">
        <w:rPr>
          <w:i/>
          <w:iCs/>
        </w:rPr>
        <w:t>receptacles and packagings filled and closed under an absolute atmospheric pressure lower than 95 kPa.</w:t>
      </w:r>
      <w:r w:rsidR="005B58F5" w:rsidRPr="001E04FA">
        <w:rPr>
          <w:i/>
          <w:iCs/>
        </w:rPr>
        <w:t>"</w:t>
      </w:r>
    </w:p>
    <w:p w14:paraId="62E67F5A" w14:textId="6D0CE2D1" w:rsidR="00C77C8E" w:rsidRPr="001E04FA" w:rsidRDefault="00C77C8E" w:rsidP="00C77C8E">
      <w:pPr>
        <w:pStyle w:val="SingleTxtG"/>
      </w:pPr>
      <w:r w:rsidRPr="001E04FA">
        <w:t>1</w:t>
      </w:r>
      <w:r w:rsidR="007114CD" w:rsidRPr="001E04FA">
        <w:t>7</w:t>
      </w:r>
      <w:r w:rsidRPr="001E04FA">
        <w:t>.</w:t>
      </w:r>
      <w:r w:rsidRPr="001E04FA">
        <w:tab/>
        <w:t xml:space="preserve">It may be interesting to </w:t>
      </w:r>
      <w:r w:rsidR="001E04FA" w:rsidRPr="001E04FA">
        <w:t>analyse</w:t>
      </w:r>
      <w:r w:rsidRPr="001E04FA">
        <w:t xml:space="preserve"> if a part, or all, of the indications on the pressure test should also be included into the </w:t>
      </w:r>
      <w:r w:rsidR="006242F1" w:rsidRPr="001E04FA">
        <w:t xml:space="preserve">UN </w:t>
      </w:r>
      <w:r w:rsidRPr="001E04FA">
        <w:t>Model Regulations.</w:t>
      </w:r>
    </w:p>
    <w:p w14:paraId="3FB09DCD" w14:textId="77777777" w:rsidR="00C77C8E" w:rsidRPr="001E04FA" w:rsidRDefault="00C77C8E" w:rsidP="00C77C8E">
      <w:pPr>
        <w:pStyle w:val="SingleTxtG"/>
        <w:rPr>
          <w:u w:val="single"/>
        </w:rPr>
      </w:pPr>
      <w:r w:rsidRPr="001E04FA">
        <w:rPr>
          <w:color w:val="000000"/>
          <w:u w:val="single"/>
        </w:rPr>
        <w:t>Information provided for the consignor</w:t>
      </w:r>
    </w:p>
    <w:p w14:paraId="75A28FD8" w14:textId="0DC980A3" w:rsidR="00C77C8E" w:rsidRPr="001E04FA" w:rsidRDefault="00C77C8E" w:rsidP="00C77C8E">
      <w:pPr>
        <w:pStyle w:val="SingleTxtG"/>
        <w:rPr>
          <w:color w:val="000000"/>
        </w:rPr>
      </w:pPr>
      <w:r w:rsidRPr="001E04FA">
        <w:rPr>
          <w:color w:val="000000"/>
        </w:rPr>
        <w:t>1</w:t>
      </w:r>
      <w:r w:rsidR="007114CD" w:rsidRPr="001E04FA">
        <w:rPr>
          <w:color w:val="000000"/>
        </w:rPr>
        <w:t>8</w:t>
      </w:r>
      <w:r w:rsidRPr="001E04FA">
        <w:rPr>
          <w:color w:val="000000"/>
        </w:rPr>
        <w:t>.</w:t>
      </w:r>
      <w:r w:rsidRPr="001E04FA">
        <w:rPr>
          <w:color w:val="000000"/>
        </w:rPr>
        <w:tab/>
        <w:t xml:space="preserve">According to paragraph (12) of </w:t>
      </w:r>
      <w:r w:rsidR="00FB0025" w:rsidRPr="001E04FA">
        <w:rPr>
          <w:color w:val="000000"/>
        </w:rPr>
        <w:t>p</w:t>
      </w:r>
      <w:r w:rsidRPr="001E04FA">
        <w:rPr>
          <w:color w:val="000000"/>
        </w:rPr>
        <w:t xml:space="preserve">acking </w:t>
      </w:r>
      <w:r w:rsidR="00FB0025" w:rsidRPr="001E04FA">
        <w:rPr>
          <w:color w:val="000000"/>
        </w:rPr>
        <w:t>i</w:t>
      </w:r>
      <w:r w:rsidRPr="001E04FA">
        <w:rPr>
          <w:color w:val="000000"/>
        </w:rPr>
        <w:t>nstruction P650, the packaging must have clear instructions for filling and closing the packages for the consignor or the person who prepares the package (e.g. patient).</w:t>
      </w:r>
    </w:p>
    <w:p w14:paraId="78755185" w14:textId="135193B8" w:rsidR="00C77C8E" w:rsidRPr="001E04FA" w:rsidRDefault="00C77C8E" w:rsidP="00C77C8E">
      <w:pPr>
        <w:pStyle w:val="SingleTxtG"/>
        <w:rPr>
          <w:color w:val="000000"/>
        </w:rPr>
      </w:pPr>
      <w:r w:rsidRPr="001E04FA">
        <w:rPr>
          <w:color w:val="000000"/>
        </w:rPr>
        <w:t>1</w:t>
      </w:r>
      <w:r w:rsidR="007114CD" w:rsidRPr="001E04FA">
        <w:rPr>
          <w:color w:val="000000"/>
        </w:rPr>
        <w:t>9</w:t>
      </w:r>
      <w:r w:rsidRPr="001E04FA">
        <w:rPr>
          <w:color w:val="000000"/>
        </w:rPr>
        <w:t>.</w:t>
      </w:r>
      <w:r w:rsidRPr="001E04FA">
        <w:rPr>
          <w:color w:val="000000"/>
        </w:rPr>
        <w:tab/>
        <w:t>Additional information should be included, specifying clearly which components the complete package consist of.</w:t>
      </w:r>
    </w:p>
    <w:p w14:paraId="47C5457D" w14:textId="351AF8D7" w:rsidR="00C77C8E" w:rsidRPr="001E04FA" w:rsidRDefault="007114CD" w:rsidP="00C77C8E">
      <w:pPr>
        <w:pStyle w:val="SingleTxtG"/>
      </w:pPr>
      <w:r w:rsidRPr="001E04FA">
        <w:rPr>
          <w:color w:val="000000"/>
        </w:rPr>
        <w:t>20</w:t>
      </w:r>
      <w:r w:rsidR="00C77C8E" w:rsidRPr="001E04FA">
        <w:rPr>
          <w:color w:val="000000"/>
        </w:rPr>
        <w:t>.</w:t>
      </w:r>
      <w:r w:rsidR="00C77C8E" w:rsidRPr="001E04FA">
        <w:rPr>
          <w:color w:val="000000"/>
        </w:rPr>
        <w:tab/>
        <w:t xml:space="preserve">If the consignor is sourcing components from different suppliers, the consignor must ensure the requirements of the packaging, once assembled, meets the requirements for P650 packaging and, therefore, this information included with the package should perhaps include information on whether the component has been pressure tested. </w:t>
      </w:r>
      <w:r w:rsidR="00CB1242" w:rsidRPr="001E04FA">
        <w:rPr>
          <w:color w:val="000000"/>
        </w:rPr>
        <w:t>I</w:t>
      </w:r>
      <w:r w:rsidR="00C77C8E" w:rsidRPr="001E04FA">
        <w:rPr>
          <w:color w:val="000000"/>
        </w:rPr>
        <w:t>ncluding here information on the drop test would be a way, for the consignor, to check if the drop test has been done, and which possibilities of combining components exist.</w:t>
      </w:r>
    </w:p>
    <w:p w14:paraId="7607B515" w14:textId="2BA01C1B" w:rsidR="00C77C8E" w:rsidRPr="001E04FA" w:rsidRDefault="00C77C8E" w:rsidP="00C77C8E">
      <w:pPr>
        <w:pStyle w:val="SingleTxtG"/>
      </w:pPr>
      <w:r w:rsidRPr="001E04FA">
        <w:t>2</w:t>
      </w:r>
      <w:r w:rsidR="007114CD" w:rsidRPr="001E04FA">
        <w:t>1</w:t>
      </w:r>
      <w:r w:rsidRPr="001E04FA">
        <w:t>.</w:t>
      </w:r>
      <w:r w:rsidRPr="001E04FA">
        <w:tab/>
        <w:t>An amendment to P650 (12) could be discussed, according to which information about the internal pressure test of the primary receptacle or the secondary packaging or the drop test should also be provided.</w:t>
      </w:r>
    </w:p>
    <w:p w14:paraId="20BADD51" w14:textId="7340E735" w:rsidR="00C77C8E" w:rsidRPr="001E04FA" w:rsidRDefault="00C77C8E" w:rsidP="00C77C8E">
      <w:pPr>
        <w:pStyle w:val="SingleTxtG"/>
        <w:rPr>
          <w:color w:val="000000"/>
        </w:rPr>
      </w:pPr>
      <w:r w:rsidRPr="001E04FA">
        <w:rPr>
          <w:color w:val="000000"/>
        </w:rPr>
        <w:t>2</w:t>
      </w:r>
      <w:r w:rsidR="007114CD" w:rsidRPr="001E04FA">
        <w:rPr>
          <w:color w:val="000000"/>
        </w:rPr>
        <w:t>2.</w:t>
      </w:r>
      <w:r w:rsidRPr="001E04FA">
        <w:rPr>
          <w:color w:val="000000"/>
        </w:rPr>
        <w:tab/>
        <w:t xml:space="preserve">In </w:t>
      </w:r>
      <w:r w:rsidR="005B7DBC" w:rsidRPr="001E04FA">
        <w:rPr>
          <w:color w:val="000000"/>
        </w:rPr>
        <w:t xml:space="preserve">the </w:t>
      </w:r>
      <w:r w:rsidRPr="001E04FA">
        <w:rPr>
          <w:color w:val="000000"/>
        </w:rPr>
        <w:t xml:space="preserve">case a patient is directly preparing the package, additional information would only be confusing. Nevertheless, the patient would more be a packer than a real consignor, as the package components are given to the patient in advance by a medical or transport company. </w:t>
      </w:r>
      <w:r w:rsidR="000D53B8" w:rsidRPr="001E04FA">
        <w:rPr>
          <w:color w:val="000000"/>
        </w:rPr>
        <w:t>Therefore, i</w:t>
      </w:r>
      <w:r w:rsidRPr="001E04FA">
        <w:rPr>
          <w:color w:val="000000"/>
        </w:rPr>
        <w:t>t would perhaps be better to include this additional information requirement in a separate paragraph of P650.</w:t>
      </w:r>
    </w:p>
    <w:p w14:paraId="3BC93B7A" w14:textId="77777777" w:rsidR="00C77C8E" w:rsidRPr="001E04FA" w:rsidRDefault="00C77C8E" w:rsidP="007114CD">
      <w:pPr>
        <w:pStyle w:val="HChG"/>
        <w:spacing w:before="240" w:after="120"/>
        <w:jc w:val="both"/>
        <w:rPr>
          <w:sz w:val="24"/>
          <w:szCs w:val="24"/>
        </w:rPr>
      </w:pPr>
      <w:r w:rsidRPr="001E04FA">
        <w:rPr>
          <w:sz w:val="24"/>
          <w:szCs w:val="24"/>
        </w:rPr>
        <w:tab/>
      </w:r>
      <w:r w:rsidRPr="001E04FA">
        <w:rPr>
          <w:sz w:val="24"/>
          <w:szCs w:val="24"/>
        </w:rPr>
        <w:tab/>
      </w:r>
      <w:r w:rsidRPr="001E04FA">
        <w:rPr>
          <w:szCs w:val="28"/>
        </w:rPr>
        <w:t>Proposal</w:t>
      </w:r>
    </w:p>
    <w:p w14:paraId="31FB8300" w14:textId="665B5536" w:rsidR="00C77C8E" w:rsidRPr="001E04FA" w:rsidRDefault="00C77C8E" w:rsidP="00C77C8E">
      <w:pPr>
        <w:pStyle w:val="SingleTxtG"/>
      </w:pPr>
      <w:r w:rsidRPr="001E04FA">
        <w:t>2</w:t>
      </w:r>
      <w:r w:rsidR="007114CD" w:rsidRPr="001E04FA">
        <w:t>3</w:t>
      </w:r>
      <w:r w:rsidRPr="001E04FA">
        <w:t>.</w:t>
      </w:r>
      <w:r w:rsidRPr="001E04FA">
        <w:tab/>
        <w:t xml:space="preserve">Spain would welcome a lunch time working group </w:t>
      </w:r>
      <w:r w:rsidR="003B2DAF" w:rsidRPr="001E04FA">
        <w:t xml:space="preserve">meeting </w:t>
      </w:r>
      <w:r w:rsidRPr="001E04FA">
        <w:t>to be held during the Sub</w:t>
      </w:r>
      <w:r w:rsidR="00526094" w:rsidRPr="001E04FA">
        <w:t>-C</w:t>
      </w:r>
      <w:r w:rsidRPr="001E04FA">
        <w:t>ommittee</w:t>
      </w:r>
      <w:r w:rsidR="00C66B09" w:rsidRPr="001E04FA">
        <w:t>'</w:t>
      </w:r>
      <w:r w:rsidRPr="001E04FA">
        <w:t xml:space="preserve">s </w:t>
      </w:r>
      <w:r w:rsidR="00C66B09" w:rsidRPr="001E04FA">
        <w:t xml:space="preserve">session </w:t>
      </w:r>
      <w:r w:rsidRPr="001E04FA">
        <w:t xml:space="preserve">to further discuss different aspects of P650 with interested </w:t>
      </w:r>
      <w:r w:rsidR="001E04FA" w:rsidRPr="001E04FA">
        <w:t>parties and</w:t>
      </w:r>
      <w:r w:rsidRPr="001E04FA">
        <w:t xml:space="preserve"> </w:t>
      </w:r>
      <w:r w:rsidR="00404D83" w:rsidRPr="001E04FA">
        <w:t>discuss</w:t>
      </w:r>
      <w:r w:rsidRPr="001E04FA">
        <w:t xml:space="preserve"> the need for further work to be done on this packing instruction.</w:t>
      </w:r>
    </w:p>
    <w:p w14:paraId="63DF7E0B" w14:textId="0C76CC81" w:rsidR="00C9141D" w:rsidRPr="00993D78" w:rsidRDefault="00C77C8E" w:rsidP="007114CD">
      <w:pPr>
        <w:pStyle w:val="SingleTxtG"/>
        <w:jc w:val="center"/>
      </w:pPr>
      <w:r>
        <w:rPr>
          <w:rFonts w:eastAsiaTheme="minorEastAsia"/>
          <w:lang w:val="en-US"/>
        </w:rPr>
        <w:t>____________________</w:t>
      </w:r>
    </w:p>
    <w:sectPr w:rsidR="00C9141D" w:rsidRPr="00993D78" w:rsidSect="00993D78">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2AA32" w14:textId="77777777" w:rsidR="00B229FE" w:rsidRPr="00C47B2E" w:rsidRDefault="00B229FE" w:rsidP="00C47B2E">
      <w:pPr>
        <w:pStyle w:val="Footer"/>
      </w:pPr>
    </w:p>
  </w:endnote>
  <w:endnote w:type="continuationSeparator" w:id="0">
    <w:p w14:paraId="23F8F927" w14:textId="77777777" w:rsidR="00B229FE" w:rsidRPr="00C47B2E" w:rsidRDefault="00B229FE" w:rsidP="00C47B2E">
      <w:pPr>
        <w:pStyle w:val="Footer"/>
      </w:pPr>
    </w:p>
  </w:endnote>
  <w:endnote w:type="continuationNotice" w:id="1">
    <w:p w14:paraId="0907F245" w14:textId="77777777" w:rsidR="00B229FE" w:rsidRPr="00C47B2E" w:rsidRDefault="00B229F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79F5F" w14:textId="4A49B613" w:rsidR="00D94B05" w:rsidRPr="00993D78" w:rsidRDefault="00993D78" w:rsidP="00993D78">
    <w:pPr>
      <w:pStyle w:val="Footer"/>
      <w:tabs>
        <w:tab w:val="right" w:pos="9598"/>
        <w:tab w:val="right" w:pos="9638"/>
      </w:tabs>
      <w:rPr>
        <w:sz w:val="18"/>
      </w:rPr>
    </w:pPr>
    <w:r w:rsidRPr="00993D78">
      <w:rPr>
        <w:b/>
        <w:sz w:val="18"/>
      </w:rPr>
      <w:fldChar w:fldCharType="begin"/>
    </w:r>
    <w:r w:rsidRPr="00993D78">
      <w:rPr>
        <w:b/>
        <w:sz w:val="18"/>
      </w:rPr>
      <w:instrText xml:space="preserve"> PAGE  \* MERGEFORMAT </w:instrText>
    </w:r>
    <w:r w:rsidRPr="00993D78">
      <w:rPr>
        <w:b/>
        <w:sz w:val="18"/>
      </w:rPr>
      <w:fldChar w:fldCharType="separate"/>
    </w:r>
    <w:r w:rsidRPr="00993D78">
      <w:rPr>
        <w:b/>
        <w:noProof/>
        <w:sz w:val="18"/>
      </w:rPr>
      <w:t>2</w:t>
    </w:r>
    <w:r w:rsidRPr="00993D7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3DCE6" w14:textId="2FB86F2F" w:rsidR="00D94B05" w:rsidRPr="00993D78" w:rsidRDefault="00993D78" w:rsidP="007114CD">
    <w:pPr>
      <w:pStyle w:val="Footer"/>
      <w:tabs>
        <w:tab w:val="left" w:pos="5775"/>
        <w:tab w:val="right" w:pos="9598"/>
        <w:tab w:val="right" w:pos="9638"/>
      </w:tabs>
      <w:jc w:val="right"/>
      <w:rPr>
        <w:sz w:val="18"/>
      </w:rPr>
    </w:pPr>
    <w:r>
      <w:rPr>
        <w:b/>
        <w:sz w:val="18"/>
      </w:rPr>
      <w:tab/>
    </w:r>
    <w:r w:rsidRPr="00993D78">
      <w:rPr>
        <w:sz w:val="18"/>
      </w:rPr>
      <w:fldChar w:fldCharType="begin"/>
    </w:r>
    <w:r w:rsidRPr="00993D78">
      <w:rPr>
        <w:sz w:val="18"/>
      </w:rPr>
      <w:instrText xml:space="preserve"> PAGE  \* MERGEFORMAT </w:instrText>
    </w:r>
    <w:r w:rsidRPr="00993D78">
      <w:rPr>
        <w:sz w:val="18"/>
      </w:rPr>
      <w:fldChar w:fldCharType="separate"/>
    </w:r>
    <w:r w:rsidRPr="00993D78">
      <w:rPr>
        <w:noProof/>
        <w:sz w:val="18"/>
      </w:rPr>
      <w:t>3</w:t>
    </w:r>
    <w:r w:rsidRPr="00993D78">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2747F" w14:textId="77777777" w:rsidR="00D94B05" w:rsidRPr="00993D78"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5DC1E9C2" wp14:editId="73318DF1">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2D635" w14:textId="77777777" w:rsidR="00B229FE" w:rsidRPr="00C47B2E" w:rsidRDefault="00B229FE" w:rsidP="00C47B2E">
      <w:pPr>
        <w:tabs>
          <w:tab w:val="right" w:pos="2155"/>
        </w:tabs>
        <w:spacing w:after="80" w:line="240" w:lineRule="auto"/>
        <w:ind w:left="680"/>
      </w:pPr>
      <w:r>
        <w:rPr>
          <w:u w:val="single"/>
        </w:rPr>
        <w:tab/>
      </w:r>
    </w:p>
  </w:footnote>
  <w:footnote w:type="continuationSeparator" w:id="0">
    <w:p w14:paraId="5134BE56" w14:textId="77777777" w:rsidR="00B229FE" w:rsidRPr="00C47B2E" w:rsidRDefault="00B229FE" w:rsidP="005E716E">
      <w:pPr>
        <w:tabs>
          <w:tab w:val="right" w:pos="2155"/>
        </w:tabs>
        <w:spacing w:after="80" w:line="240" w:lineRule="auto"/>
        <w:ind w:left="680"/>
      </w:pPr>
      <w:r>
        <w:rPr>
          <w:u w:val="single"/>
        </w:rPr>
        <w:tab/>
      </w:r>
    </w:p>
  </w:footnote>
  <w:footnote w:type="continuationNotice" w:id="1">
    <w:p w14:paraId="3A0CFAEE" w14:textId="77777777" w:rsidR="00B229FE" w:rsidRPr="00C47B2E" w:rsidRDefault="00B229FE" w:rsidP="00C47B2E">
      <w:pPr>
        <w:pStyle w:val="Footer"/>
      </w:pPr>
    </w:p>
  </w:footnote>
  <w:footnote w:id="2">
    <w:p w14:paraId="3B48A008" w14:textId="7B1DB13A" w:rsidR="008B3E3D" w:rsidRPr="008B3E3D" w:rsidRDefault="008B3E3D" w:rsidP="00FA4C65">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C4AF8" w14:textId="35FBD8B6" w:rsidR="00993D78" w:rsidRPr="00993D78" w:rsidRDefault="00822BB7">
    <w:pPr>
      <w:pStyle w:val="Header"/>
    </w:pPr>
    <w:r>
      <w:fldChar w:fldCharType="begin"/>
    </w:r>
    <w:r>
      <w:instrText xml:space="preserve"> TITLE  \* MERGEFORMAT </w:instrText>
    </w:r>
    <w:r>
      <w:fldChar w:fldCharType="separate"/>
    </w:r>
    <w:r w:rsidR="00640138">
      <w:t>ST/SG/AC.10/C.3/2021/</w:t>
    </w:r>
    <w:r>
      <w:fldChar w:fldCharType="end"/>
    </w:r>
    <w:r w:rsidR="007114CD">
      <w:t>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19B5" w14:textId="638B4698" w:rsidR="00D94B05" w:rsidRPr="00993D78" w:rsidRDefault="00822BB7" w:rsidP="00993D78">
    <w:pPr>
      <w:pStyle w:val="Header"/>
      <w:jc w:val="right"/>
    </w:pPr>
    <w:r>
      <w:fldChar w:fldCharType="begin"/>
    </w:r>
    <w:r>
      <w:instrText xml:space="preserve"> TITLE  \* MERGEFORMAT </w:instrText>
    </w:r>
    <w:r>
      <w:fldChar w:fldCharType="separate"/>
    </w:r>
    <w:r w:rsidR="00640138">
      <w:t>ST/SG/AC.10/C.3/2021/</w:t>
    </w:r>
    <w:r>
      <w:fldChar w:fldCharType="end"/>
    </w:r>
    <w:r w:rsidR="007114CD">
      <w:t>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4376F"/>
    <w:multiLevelType w:val="hybridMultilevel"/>
    <w:tmpl w:val="5F2A5A88"/>
    <w:lvl w:ilvl="0" w:tplc="72E8B3D4">
      <w:start w:val="14"/>
      <w:numFmt w:val="bullet"/>
      <w:lvlText w:val="-"/>
      <w:lvlJc w:val="left"/>
      <w:pPr>
        <w:ind w:left="2061" w:hanging="360"/>
      </w:pPr>
      <w:rPr>
        <w:rFonts w:ascii="Times New Roman" w:eastAsia="SimSu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5762FA"/>
    <w:multiLevelType w:val="hybridMultilevel"/>
    <w:tmpl w:val="AE4409FC"/>
    <w:lvl w:ilvl="0" w:tplc="A0E276F6">
      <w:start w:val="1"/>
      <w:numFmt w:val="bullet"/>
      <w:lvlText w:val="-"/>
      <w:lvlJc w:val="left"/>
      <w:pPr>
        <w:ind w:left="2421" w:hanging="360"/>
      </w:pPr>
      <w:rPr>
        <w:rFonts w:ascii="Times New Roman" w:eastAsia="SimSun" w:hAnsi="Times New Roman" w:cs="Times New Roman"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F8002B"/>
    <w:multiLevelType w:val="hybridMultilevel"/>
    <w:tmpl w:val="5F3C000E"/>
    <w:lvl w:ilvl="0" w:tplc="0C0A0001">
      <w:start w:val="1"/>
      <w:numFmt w:val="bullet"/>
      <w:lvlText w:val=""/>
      <w:lvlJc w:val="left"/>
      <w:pPr>
        <w:ind w:left="1854" w:hanging="360"/>
      </w:pPr>
      <w:rPr>
        <w:rFonts w:ascii="Symbol" w:hAnsi="Symbol" w:hint="default"/>
      </w:rPr>
    </w:lvl>
    <w:lvl w:ilvl="1" w:tplc="0C0A0003">
      <w:start w:val="1"/>
      <w:numFmt w:val="bullet"/>
      <w:lvlText w:val="o"/>
      <w:lvlJc w:val="left"/>
      <w:pPr>
        <w:ind w:left="2574" w:hanging="360"/>
      </w:pPr>
      <w:rPr>
        <w:rFonts w:ascii="Courier New" w:hAnsi="Courier New" w:cs="Courier New" w:hint="default"/>
      </w:rPr>
    </w:lvl>
    <w:lvl w:ilvl="2" w:tplc="0C0A0005">
      <w:start w:val="1"/>
      <w:numFmt w:val="bullet"/>
      <w:lvlText w:val=""/>
      <w:lvlJc w:val="left"/>
      <w:pPr>
        <w:ind w:left="3294" w:hanging="360"/>
      </w:pPr>
      <w:rPr>
        <w:rFonts w:ascii="Wingdings" w:hAnsi="Wingdings" w:hint="default"/>
      </w:rPr>
    </w:lvl>
    <w:lvl w:ilvl="3" w:tplc="0C0A0001">
      <w:start w:val="1"/>
      <w:numFmt w:val="bullet"/>
      <w:lvlText w:val=""/>
      <w:lvlJc w:val="left"/>
      <w:pPr>
        <w:ind w:left="4014" w:hanging="360"/>
      </w:pPr>
      <w:rPr>
        <w:rFonts w:ascii="Symbol" w:hAnsi="Symbol" w:hint="default"/>
      </w:rPr>
    </w:lvl>
    <w:lvl w:ilvl="4" w:tplc="0C0A0003">
      <w:start w:val="1"/>
      <w:numFmt w:val="bullet"/>
      <w:lvlText w:val="o"/>
      <w:lvlJc w:val="left"/>
      <w:pPr>
        <w:ind w:left="4734" w:hanging="360"/>
      </w:pPr>
      <w:rPr>
        <w:rFonts w:ascii="Courier New" w:hAnsi="Courier New" w:cs="Courier New" w:hint="default"/>
      </w:rPr>
    </w:lvl>
    <w:lvl w:ilvl="5" w:tplc="0C0A0005">
      <w:start w:val="1"/>
      <w:numFmt w:val="bullet"/>
      <w:lvlText w:val=""/>
      <w:lvlJc w:val="left"/>
      <w:pPr>
        <w:ind w:left="5454" w:hanging="360"/>
      </w:pPr>
      <w:rPr>
        <w:rFonts w:ascii="Wingdings" w:hAnsi="Wingdings" w:hint="default"/>
      </w:rPr>
    </w:lvl>
    <w:lvl w:ilvl="6" w:tplc="0C0A0001">
      <w:start w:val="1"/>
      <w:numFmt w:val="bullet"/>
      <w:lvlText w:val=""/>
      <w:lvlJc w:val="left"/>
      <w:pPr>
        <w:ind w:left="6174" w:hanging="360"/>
      </w:pPr>
      <w:rPr>
        <w:rFonts w:ascii="Symbol" w:hAnsi="Symbol" w:hint="default"/>
      </w:rPr>
    </w:lvl>
    <w:lvl w:ilvl="7" w:tplc="0C0A0003">
      <w:start w:val="1"/>
      <w:numFmt w:val="bullet"/>
      <w:lvlText w:val="o"/>
      <w:lvlJc w:val="left"/>
      <w:pPr>
        <w:ind w:left="6894" w:hanging="360"/>
      </w:pPr>
      <w:rPr>
        <w:rFonts w:ascii="Courier New" w:hAnsi="Courier New" w:cs="Courier New" w:hint="default"/>
      </w:rPr>
    </w:lvl>
    <w:lvl w:ilvl="8" w:tplc="0C0A0005">
      <w:start w:val="1"/>
      <w:numFmt w:val="bullet"/>
      <w:lvlText w:val=""/>
      <w:lvlJc w:val="left"/>
      <w:pPr>
        <w:ind w:left="7614"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8"/>
  </w:num>
  <w:num w:numId="5">
    <w:abstractNumId w:val="9"/>
  </w:num>
  <w:num w:numId="6">
    <w:abstractNumId w:val="12"/>
  </w:num>
  <w:num w:numId="7">
    <w:abstractNumId w:val="3"/>
  </w:num>
  <w:num w:numId="8">
    <w:abstractNumId w:val="1"/>
  </w:num>
  <w:num w:numId="9">
    <w:abstractNumId w:val="10"/>
  </w:num>
  <w:num w:numId="10">
    <w:abstractNumId w:val="1"/>
  </w:num>
  <w:num w:numId="11">
    <w:abstractNumId w:val="10"/>
  </w:num>
  <w:num w:numId="12">
    <w:abstractNumId w:val="2"/>
  </w:num>
  <w:num w:numId="13">
    <w:abstractNumId w:val="2"/>
  </w:num>
  <w:num w:numId="14">
    <w:abstractNumId w:val="7"/>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567"/>
  <w:hyphenationZone w:val="425"/>
  <w:evenAndOddHeaders/>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D78"/>
    <w:rsid w:val="00046E92"/>
    <w:rsid w:val="00063C90"/>
    <w:rsid w:val="000775C3"/>
    <w:rsid w:val="00092937"/>
    <w:rsid w:val="000A083E"/>
    <w:rsid w:val="000C06F1"/>
    <w:rsid w:val="000D53B8"/>
    <w:rsid w:val="00101B98"/>
    <w:rsid w:val="00121936"/>
    <w:rsid w:val="00132956"/>
    <w:rsid w:val="001514D1"/>
    <w:rsid w:val="0019311A"/>
    <w:rsid w:val="001E04FA"/>
    <w:rsid w:val="001E15D7"/>
    <w:rsid w:val="00206961"/>
    <w:rsid w:val="002069E4"/>
    <w:rsid w:val="00247E2C"/>
    <w:rsid w:val="002A32CB"/>
    <w:rsid w:val="002C6332"/>
    <w:rsid w:val="002D5B2C"/>
    <w:rsid w:val="002D6C53"/>
    <w:rsid w:val="002E0E13"/>
    <w:rsid w:val="002F5595"/>
    <w:rsid w:val="003152F6"/>
    <w:rsid w:val="00334F6A"/>
    <w:rsid w:val="00342AC8"/>
    <w:rsid w:val="00343302"/>
    <w:rsid w:val="003979DE"/>
    <w:rsid w:val="003B2DAF"/>
    <w:rsid w:val="003B4550"/>
    <w:rsid w:val="003D2A18"/>
    <w:rsid w:val="003D3739"/>
    <w:rsid w:val="00404D83"/>
    <w:rsid w:val="00413386"/>
    <w:rsid w:val="00413E55"/>
    <w:rsid w:val="00455B96"/>
    <w:rsid w:val="00461253"/>
    <w:rsid w:val="0048517A"/>
    <w:rsid w:val="004858F5"/>
    <w:rsid w:val="004A2814"/>
    <w:rsid w:val="004C0622"/>
    <w:rsid w:val="004C114E"/>
    <w:rsid w:val="004E1C40"/>
    <w:rsid w:val="004F7F53"/>
    <w:rsid w:val="005042C2"/>
    <w:rsid w:val="00526094"/>
    <w:rsid w:val="00582826"/>
    <w:rsid w:val="005B58F5"/>
    <w:rsid w:val="005B7DBC"/>
    <w:rsid w:val="005C3DB4"/>
    <w:rsid w:val="005E716E"/>
    <w:rsid w:val="0061160D"/>
    <w:rsid w:val="006166F5"/>
    <w:rsid w:val="00617B8C"/>
    <w:rsid w:val="006242F1"/>
    <w:rsid w:val="0063555E"/>
    <w:rsid w:val="00640138"/>
    <w:rsid w:val="006476E1"/>
    <w:rsid w:val="0065518D"/>
    <w:rsid w:val="006604DF"/>
    <w:rsid w:val="00671529"/>
    <w:rsid w:val="006B1965"/>
    <w:rsid w:val="006F1294"/>
    <w:rsid w:val="0070489D"/>
    <w:rsid w:val="007114CD"/>
    <w:rsid w:val="007268F9"/>
    <w:rsid w:val="00750282"/>
    <w:rsid w:val="00753D03"/>
    <w:rsid w:val="00753FF5"/>
    <w:rsid w:val="00764440"/>
    <w:rsid w:val="00770E20"/>
    <w:rsid w:val="0077101B"/>
    <w:rsid w:val="007C52B0"/>
    <w:rsid w:val="007C52BC"/>
    <w:rsid w:val="007C6033"/>
    <w:rsid w:val="00804F70"/>
    <w:rsid w:val="008147C8"/>
    <w:rsid w:val="0081753A"/>
    <w:rsid w:val="008320E9"/>
    <w:rsid w:val="0084327B"/>
    <w:rsid w:val="0085745F"/>
    <w:rsid w:val="00857D23"/>
    <w:rsid w:val="00891458"/>
    <w:rsid w:val="008A16A7"/>
    <w:rsid w:val="008B048B"/>
    <w:rsid w:val="008B3E3D"/>
    <w:rsid w:val="008F098D"/>
    <w:rsid w:val="00937E22"/>
    <w:rsid w:val="009411B4"/>
    <w:rsid w:val="00946F1D"/>
    <w:rsid w:val="00993D78"/>
    <w:rsid w:val="009D0139"/>
    <w:rsid w:val="009D717D"/>
    <w:rsid w:val="009F5CDC"/>
    <w:rsid w:val="00A072D7"/>
    <w:rsid w:val="00A775CF"/>
    <w:rsid w:val="00A87A70"/>
    <w:rsid w:val="00AA25B4"/>
    <w:rsid w:val="00AA61D2"/>
    <w:rsid w:val="00AD1A9C"/>
    <w:rsid w:val="00AF5DE1"/>
    <w:rsid w:val="00B06045"/>
    <w:rsid w:val="00B206DD"/>
    <w:rsid w:val="00B229FE"/>
    <w:rsid w:val="00B52EF4"/>
    <w:rsid w:val="00B777AD"/>
    <w:rsid w:val="00B84B5F"/>
    <w:rsid w:val="00B904DD"/>
    <w:rsid w:val="00B97A0F"/>
    <w:rsid w:val="00BC78DA"/>
    <w:rsid w:val="00C03015"/>
    <w:rsid w:val="00C0358D"/>
    <w:rsid w:val="00C35A27"/>
    <w:rsid w:val="00C47B2E"/>
    <w:rsid w:val="00C66B09"/>
    <w:rsid w:val="00C77C8E"/>
    <w:rsid w:val="00C9141D"/>
    <w:rsid w:val="00CA3A19"/>
    <w:rsid w:val="00CB1242"/>
    <w:rsid w:val="00D63CD2"/>
    <w:rsid w:val="00D87DC2"/>
    <w:rsid w:val="00D94B05"/>
    <w:rsid w:val="00DA5B6E"/>
    <w:rsid w:val="00DD2CFE"/>
    <w:rsid w:val="00DF728C"/>
    <w:rsid w:val="00E02C2B"/>
    <w:rsid w:val="00E21C27"/>
    <w:rsid w:val="00E26BCF"/>
    <w:rsid w:val="00E37B92"/>
    <w:rsid w:val="00E52109"/>
    <w:rsid w:val="00E75317"/>
    <w:rsid w:val="00EC0CE6"/>
    <w:rsid w:val="00EC7C1D"/>
    <w:rsid w:val="00ED6C48"/>
    <w:rsid w:val="00EE3045"/>
    <w:rsid w:val="00EF3DA6"/>
    <w:rsid w:val="00F1325E"/>
    <w:rsid w:val="00F644D5"/>
    <w:rsid w:val="00F65F5D"/>
    <w:rsid w:val="00F86A3A"/>
    <w:rsid w:val="00FA4C65"/>
    <w:rsid w:val="00FB002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16D577"/>
  <w15:docId w15:val="{A8126B55-4719-40C3-99BD-D6D625B8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4F7F53"/>
    <w:rPr>
      <w:b/>
      <w:sz w:val="24"/>
    </w:rPr>
  </w:style>
  <w:style w:type="character" w:customStyle="1" w:styleId="HChGChar">
    <w:name w:val="_ H _Ch_G Char"/>
    <w:link w:val="HChG"/>
    <w:qFormat/>
    <w:rsid w:val="004F7F53"/>
    <w:rPr>
      <w:b/>
      <w:sz w:val="28"/>
    </w:rPr>
  </w:style>
  <w:style w:type="character" w:customStyle="1" w:styleId="SingleTxtGChar">
    <w:name w:val="_ Single Txt_G Char"/>
    <w:link w:val="SingleTxtG"/>
    <w:qFormat/>
    <w:locked/>
    <w:rsid w:val="004F7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20490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631B29A7-9DF8-487C-B0BA-1D4DE5D64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658AA-E7F1-4CCB-A860-2BF9026775AD}">
  <ds:schemaRefs>
    <ds:schemaRef ds:uri="http://schemas.microsoft.com/sharepoint/v3/contenttype/forms"/>
  </ds:schemaRefs>
</ds:datastoreItem>
</file>

<file path=customXml/itemProps4.xml><?xml version="1.0" encoding="utf-8"?>
<ds:datastoreItem xmlns:ds="http://schemas.openxmlformats.org/officeDocument/2006/customXml" ds:itemID="{E0DC2BDE-766C-4C1C-BE43-08460023F646}">
  <ds:schemaRefs>
    <ds:schemaRef ds:uri="http://purl.org/dc/elements/1.1/"/>
    <ds:schemaRef ds:uri="http://schemas.microsoft.com/office/2006/metadata/properties"/>
    <ds:schemaRef ds:uri="http://schemas.microsoft.com/office/2006/documentManagement/types"/>
    <ds:schemaRef ds:uri="4b4a1c0d-4a69-4996-a84a-fc699b9f49de"/>
    <ds:schemaRef ds:uri="http://purl.org/dc/terms/"/>
    <ds:schemaRef ds:uri="http://purl.org/dc/dcmitype/"/>
    <ds:schemaRef ds:uri="http://schemas.microsoft.com/office/infopath/2007/PartnerControls"/>
    <ds:schemaRef ds:uri="http://schemas.openxmlformats.org/package/2006/metadata/core-properties"/>
    <ds:schemaRef ds:uri="acccb6d4-dbe5-46d2-b4d3-5733603d8c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SGAC10_E.dotm</Template>
  <TotalTime>93</TotalTime>
  <Pages>3</Pages>
  <Words>1496</Words>
  <Characters>8284</Characters>
  <Application>Microsoft Office Word</Application>
  <DocSecurity>0</DocSecurity>
  <Lines>145</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dc:title>
  <dc:subject/>
  <dc:creator>Laurence BERTHET</dc:creator>
  <cp:lastModifiedBy>Laurence Berthet</cp:lastModifiedBy>
  <cp:revision>71</cp:revision>
  <cp:lastPrinted>2021-09-18T07:17:00Z</cp:lastPrinted>
  <dcterms:created xsi:type="dcterms:W3CDTF">2021-09-06T11:49:00Z</dcterms:created>
  <dcterms:modified xsi:type="dcterms:W3CDTF">2021-09-18T07:20:00Z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