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2AFE5A53" w14:textId="77777777" w:rsidTr="006476E1">
        <w:trPr>
          <w:trHeight w:val="851"/>
        </w:trPr>
        <w:tc>
          <w:tcPr>
            <w:tcW w:w="1259" w:type="dxa"/>
            <w:tcBorders>
              <w:top w:val="nil"/>
              <w:left w:val="nil"/>
              <w:bottom w:val="single" w:sz="4" w:space="0" w:color="auto"/>
              <w:right w:val="nil"/>
            </w:tcBorders>
          </w:tcPr>
          <w:p w14:paraId="3094223E" w14:textId="77777777" w:rsidR="00E52109" w:rsidRPr="002A32CB" w:rsidRDefault="00E52109" w:rsidP="004858F5"/>
        </w:tc>
        <w:tc>
          <w:tcPr>
            <w:tcW w:w="2236" w:type="dxa"/>
            <w:tcBorders>
              <w:top w:val="nil"/>
              <w:left w:val="nil"/>
              <w:bottom w:val="single" w:sz="4" w:space="0" w:color="auto"/>
              <w:right w:val="nil"/>
            </w:tcBorders>
            <w:vAlign w:val="bottom"/>
          </w:tcPr>
          <w:p w14:paraId="3DF26FA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18B320CF" w14:textId="33EAB540" w:rsidR="00E52109" w:rsidRDefault="00D9783E" w:rsidP="00D9783E">
            <w:pPr>
              <w:suppressAutoHyphens w:val="0"/>
              <w:jc w:val="right"/>
            </w:pPr>
            <w:r w:rsidRPr="00D9783E">
              <w:rPr>
                <w:sz w:val="40"/>
              </w:rPr>
              <w:t>ST</w:t>
            </w:r>
            <w:r>
              <w:t>/SG/AC.10/C.3/2021/41</w:t>
            </w:r>
          </w:p>
        </w:tc>
      </w:tr>
      <w:tr w:rsidR="00E52109" w14:paraId="459DB0ED" w14:textId="77777777" w:rsidTr="006476E1">
        <w:trPr>
          <w:trHeight w:val="2835"/>
        </w:trPr>
        <w:tc>
          <w:tcPr>
            <w:tcW w:w="1259" w:type="dxa"/>
            <w:tcBorders>
              <w:top w:val="single" w:sz="4" w:space="0" w:color="auto"/>
              <w:left w:val="nil"/>
              <w:bottom w:val="single" w:sz="12" w:space="0" w:color="auto"/>
              <w:right w:val="nil"/>
            </w:tcBorders>
          </w:tcPr>
          <w:p w14:paraId="7ADBF3AC" w14:textId="77777777" w:rsidR="00E52109" w:rsidRDefault="00E52109" w:rsidP="006476E1">
            <w:pPr>
              <w:spacing w:before="120"/>
              <w:jc w:val="center"/>
            </w:pPr>
            <w:r>
              <w:rPr>
                <w:noProof/>
                <w:lang w:val="fr-CH" w:eastAsia="fr-CH"/>
              </w:rPr>
              <w:drawing>
                <wp:inline distT="0" distB="0" distL="0" distR="0" wp14:anchorId="0BAC14BF" wp14:editId="63A48A46">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31FFF4C"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958E52B" w14:textId="77777777" w:rsidR="00D94B05" w:rsidRDefault="00D9783E" w:rsidP="00D9783E">
            <w:pPr>
              <w:suppressAutoHyphens w:val="0"/>
              <w:spacing w:before="240" w:line="240" w:lineRule="exact"/>
            </w:pPr>
            <w:r>
              <w:t>Distr.: General</w:t>
            </w:r>
          </w:p>
          <w:p w14:paraId="21332E1B" w14:textId="477EB4F2" w:rsidR="00D9783E" w:rsidRDefault="00874C65" w:rsidP="00D9783E">
            <w:pPr>
              <w:suppressAutoHyphens w:val="0"/>
              <w:spacing w:line="240" w:lineRule="exact"/>
            </w:pPr>
            <w:r>
              <w:t>1</w:t>
            </w:r>
            <w:r w:rsidR="00E3132C">
              <w:t>5</w:t>
            </w:r>
            <w:r w:rsidR="00290DFE">
              <w:t xml:space="preserve"> </w:t>
            </w:r>
            <w:r w:rsidR="00D9783E">
              <w:t>September 2021</w:t>
            </w:r>
          </w:p>
          <w:p w14:paraId="19757A24" w14:textId="77777777" w:rsidR="00D9783E" w:rsidRDefault="00D9783E" w:rsidP="00D9783E">
            <w:pPr>
              <w:suppressAutoHyphens w:val="0"/>
              <w:spacing w:line="240" w:lineRule="exact"/>
            </w:pPr>
          </w:p>
          <w:p w14:paraId="5D920383" w14:textId="4ADB7C89" w:rsidR="00D9783E" w:rsidRDefault="00D9783E" w:rsidP="00D9783E">
            <w:pPr>
              <w:suppressAutoHyphens w:val="0"/>
              <w:spacing w:line="240" w:lineRule="exact"/>
            </w:pPr>
            <w:r>
              <w:t>Original: English</w:t>
            </w:r>
          </w:p>
        </w:tc>
      </w:tr>
    </w:tbl>
    <w:p w14:paraId="5257C51C" w14:textId="77777777" w:rsidR="0009143B" w:rsidRPr="006500BA" w:rsidRDefault="000914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0C31961F" w14:textId="77777777" w:rsidR="0009143B" w:rsidRPr="006500BA" w:rsidRDefault="0009143B" w:rsidP="004858F5">
      <w:pPr>
        <w:spacing w:before="120"/>
        <w:rPr>
          <w:rFonts w:ascii="Helv" w:hAnsi="Helv" w:cs="Helv"/>
          <w:b/>
          <w:color w:val="000000"/>
        </w:rPr>
      </w:pPr>
      <w:r w:rsidRPr="006500BA">
        <w:rPr>
          <w:b/>
        </w:rPr>
        <w:t xml:space="preserve">Sub-Committee of Experts on the </w:t>
      </w:r>
      <w:r>
        <w:rPr>
          <w:b/>
        </w:rPr>
        <w:t>Transport of Dangerous Goods</w:t>
      </w:r>
    </w:p>
    <w:p w14:paraId="0BF4694C" w14:textId="77777777" w:rsidR="00625EEE" w:rsidRPr="009E5EAE" w:rsidRDefault="00625EEE" w:rsidP="00625EEE">
      <w:pPr>
        <w:spacing w:before="120"/>
        <w:rPr>
          <w:b/>
        </w:rPr>
      </w:pPr>
      <w:r w:rsidRPr="009E5EAE">
        <w:rPr>
          <w:b/>
        </w:rPr>
        <w:t>Fifty-</w:t>
      </w:r>
      <w:r>
        <w:rPr>
          <w:b/>
        </w:rPr>
        <w:t>ninth</w:t>
      </w:r>
      <w:r w:rsidRPr="009E5EAE">
        <w:rPr>
          <w:b/>
        </w:rPr>
        <w:t xml:space="preserve"> session</w:t>
      </w:r>
    </w:p>
    <w:p w14:paraId="1CA2FD4A" w14:textId="3A7842AE" w:rsidR="0009143B" w:rsidRPr="006500BA" w:rsidRDefault="00625EEE" w:rsidP="00625EEE">
      <w:r w:rsidRPr="009E5EAE">
        <w:t>Geneva, 2</w:t>
      </w:r>
      <w:r>
        <w:t>9 November-8 December</w:t>
      </w:r>
      <w:r w:rsidRPr="009E5EAE">
        <w:t xml:space="preserve"> 2021</w:t>
      </w:r>
    </w:p>
    <w:p w14:paraId="33DBD201" w14:textId="15EC009A" w:rsidR="0009143B" w:rsidRPr="006500BA" w:rsidRDefault="0009143B" w:rsidP="004858F5">
      <w:r w:rsidRPr="006500BA">
        <w:t xml:space="preserve">Item </w:t>
      </w:r>
      <w:r w:rsidR="006259DA">
        <w:t>11</w:t>
      </w:r>
      <w:r w:rsidRPr="006500BA">
        <w:t xml:space="preserve"> of the provisional agenda</w:t>
      </w:r>
    </w:p>
    <w:p w14:paraId="3676E77B" w14:textId="6D8304FB" w:rsidR="00AF5DE1" w:rsidRDefault="006259DA" w:rsidP="004858F5">
      <w:pPr>
        <w:rPr>
          <w:b/>
        </w:rPr>
      </w:pPr>
      <w:r w:rsidRPr="006259DA">
        <w:rPr>
          <w:b/>
        </w:rPr>
        <w:t>Unified interpretations of the Model Regulations</w:t>
      </w:r>
    </w:p>
    <w:p w14:paraId="087D162B" w14:textId="2256E714" w:rsidR="00FA1B6B" w:rsidRPr="00C0161E" w:rsidRDefault="00FA1B6B" w:rsidP="00FA1B6B">
      <w:pPr>
        <w:pStyle w:val="HChG"/>
        <w:spacing w:before="240" w:after="120"/>
        <w:jc w:val="both"/>
        <w:rPr>
          <w:rFonts w:eastAsiaTheme="minorEastAsia"/>
          <w:bCs/>
          <w:spacing w:val="-4"/>
        </w:rPr>
      </w:pPr>
      <w:r w:rsidRPr="00C0161E">
        <w:tab/>
      </w:r>
      <w:r w:rsidRPr="00C0161E">
        <w:tab/>
      </w:r>
      <w:r w:rsidR="00FF1BE8">
        <w:rPr>
          <w:spacing w:val="-4"/>
        </w:rPr>
        <w:t>R</w:t>
      </w:r>
      <w:r w:rsidRPr="00C0161E">
        <w:rPr>
          <w:spacing w:val="-4"/>
        </w:rPr>
        <w:t xml:space="preserve">equest for interpretation of </w:t>
      </w:r>
      <w:r w:rsidR="00217EB7">
        <w:rPr>
          <w:spacing w:val="-4"/>
        </w:rPr>
        <w:t>special provision</w:t>
      </w:r>
      <w:r w:rsidRPr="00C0161E">
        <w:rPr>
          <w:spacing w:val="-4"/>
        </w:rPr>
        <w:t xml:space="preserve"> 141</w:t>
      </w:r>
      <w:r w:rsidR="00134AA3">
        <w:rPr>
          <w:spacing w:val="-4"/>
        </w:rPr>
        <w:t xml:space="preserve"> of</w:t>
      </w:r>
      <w:r w:rsidRPr="00C0161E">
        <w:rPr>
          <w:spacing w:val="-4"/>
        </w:rPr>
        <w:t xml:space="preserve"> UN 2969</w:t>
      </w:r>
    </w:p>
    <w:p w14:paraId="41C815D6" w14:textId="7F616450" w:rsidR="00FA1B6B" w:rsidRPr="00C0161E" w:rsidRDefault="00FA1B6B" w:rsidP="00FA1B6B">
      <w:pPr>
        <w:pStyle w:val="H1G"/>
        <w:spacing w:before="240" w:after="120"/>
      </w:pPr>
      <w:r w:rsidRPr="00C0161E">
        <w:tab/>
      </w:r>
      <w:r w:rsidRPr="00C0161E">
        <w:tab/>
        <w:t xml:space="preserve">Transmitted </w:t>
      </w:r>
      <w:r w:rsidRPr="00C0161E">
        <w:rPr>
          <w:rFonts w:eastAsia="Malgun Gothic"/>
          <w:lang w:eastAsia="ko-KR"/>
        </w:rPr>
        <w:t>by the expert from the Republic of Korea</w:t>
      </w:r>
      <w:r w:rsidR="0026436B">
        <w:rPr>
          <w:rStyle w:val="FootnoteReference"/>
          <w:rFonts w:eastAsia="Malgun Gothic"/>
          <w:lang w:eastAsia="ko-KR"/>
        </w:rPr>
        <w:footnoteReference w:id="2"/>
      </w:r>
    </w:p>
    <w:p w14:paraId="33FA7EA5" w14:textId="77777777" w:rsidR="00FA1B6B" w:rsidRPr="00C0161E" w:rsidRDefault="00FA1B6B" w:rsidP="00FA1B6B">
      <w:pPr>
        <w:pStyle w:val="HChG"/>
        <w:spacing w:before="240" w:after="120"/>
        <w:jc w:val="both"/>
      </w:pPr>
      <w:r w:rsidRPr="00C0161E">
        <w:tab/>
      </w:r>
      <w:r w:rsidRPr="00C0161E">
        <w:tab/>
        <w:t>Introduction</w:t>
      </w:r>
    </w:p>
    <w:p w14:paraId="2BD959DB" w14:textId="6C9205AD" w:rsidR="00FA1B6B" w:rsidRPr="00C0161E" w:rsidRDefault="00FA1B6B" w:rsidP="00F62A7F">
      <w:pPr>
        <w:pStyle w:val="SingleTxtG"/>
        <w:rPr>
          <w:rFonts w:eastAsiaTheme="minorEastAsia"/>
          <w:lang w:eastAsia="ko-KR"/>
        </w:rPr>
      </w:pPr>
      <w:r w:rsidRPr="00C0161E">
        <w:t>1.</w:t>
      </w:r>
      <w:r w:rsidRPr="00C0161E">
        <w:tab/>
      </w:r>
      <w:r w:rsidRPr="00C0161E">
        <w:rPr>
          <w:rFonts w:hint="eastAsia"/>
          <w:lang w:eastAsia="ko-KR"/>
        </w:rPr>
        <w:t>I</w:t>
      </w:r>
      <w:r w:rsidRPr="00C0161E">
        <w:rPr>
          <w:lang w:eastAsia="ko-KR"/>
        </w:rPr>
        <w:t xml:space="preserve">n the Model Regulation, </w:t>
      </w:r>
      <w:r w:rsidR="007575E4">
        <w:rPr>
          <w:lang w:eastAsia="ko-KR"/>
        </w:rPr>
        <w:t>sixty-three</w:t>
      </w:r>
      <w:r w:rsidRPr="00C0161E">
        <w:rPr>
          <w:lang w:eastAsia="ko-KR"/>
        </w:rPr>
        <w:t xml:space="preserve"> special provisions stipulate that it is not subject to the Model Regulation.</w:t>
      </w:r>
    </w:p>
    <w:p w14:paraId="4C58FF33" w14:textId="0FD434E9" w:rsidR="00FA1B6B" w:rsidRPr="00C0161E" w:rsidRDefault="00FA1B6B" w:rsidP="00FA1B6B">
      <w:pPr>
        <w:pStyle w:val="SingleTxtG"/>
        <w:rPr>
          <w:rFonts w:eastAsia="Malgun Gothic"/>
          <w:lang w:eastAsia="ko-KR"/>
        </w:rPr>
      </w:pPr>
      <w:r w:rsidRPr="00C0161E">
        <w:rPr>
          <w:rFonts w:eastAsia="Malgun Gothic"/>
        </w:rPr>
        <w:t>2.</w:t>
      </w:r>
      <w:r w:rsidRPr="00C0161E">
        <w:rPr>
          <w:rFonts w:eastAsia="Malgun Gothic"/>
        </w:rPr>
        <w:tab/>
      </w:r>
      <w:r w:rsidRPr="00C0161E">
        <w:rPr>
          <w:rFonts w:eastAsia="Malgun Gothic"/>
          <w:lang w:eastAsia="ko-KR"/>
        </w:rPr>
        <w:t xml:space="preserve">The </w:t>
      </w:r>
      <w:r w:rsidR="00C92D57">
        <w:rPr>
          <w:rFonts w:eastAsia="Malgun Gothic"/>
          <w:lang w:eastAsia="ko-KR"/>
        </w:rPr>
        <w:t>s</w:t>
      </w:r>
      <w:r w:rsidRPr="00C0161E">
        <w:rPr>
          <w:rFonts w:eastAsia="Malgun Gothic"/>
          <w:lang w:eastAsia="ko-KR"/>
        </w:rPr>
        <w:t>ub-</w:t>
      </w:r>
      <w:r w:rsidR="00C92D57">
        <w:rPr>
          <w:rFonts w:eastAsia="Malgun Gothic"/>
          <w:lang w:eastAsia="ko-KR"/>
        </w:rPr>
        <w:t>c</w:t>
      </w:r>
      <w:r w:rsidRPr="00C0161E">
        <w:rPr>
          <w:rFonts w:eastAsia="Malgun Gothic"/>
          <w:lang w:eastAsia="ko-KR"/>
        </w:rPr>
        <w:t xml:space="preserve">ommittee on Carriage of Cargoes and Containers (CCC) is reviewing special provisions of </w:t>
      </w:r>
      <w:r w:rsidR="00255EFB">
        <w:rPr>
          <w:rFonts w:eastAsia="Malgun Gothic"/>
          <w:lang w:eastAsia="ko-KR"/>
        </w:rPr>
        <w:t xml:space="preserve">the </w:t>
      </w:r>
      <w:r w:rsidR="00A442A6">
        <w:rPr>
          <w:rFonts w:eastAsia="Malgun Gothic"/>
          <w:lang w:eastAsia="ko-KR"/>
        </w:rPr>
        <w:t>I</w:t>
      </w:r>
      <w:r w:rsidR="00A442A6" w:rsidRPr="00A442A6">
        <w:rPr>
          <w:rFonts w:eastAsia="Malgun Gothic"/>
          <w:lang w:eastAsia="ko-KR"/>
        </w:rPr>
        <w:t>nternational Maritime Dangerous Goods</w:t>
      </w:r>
      <w:r w:rsidR="00A442A6">
        <w:rPr>
          <w:rFonts w:eastAsia="Malgun Gothic"/>
          <w:lang w:eastAsia="ko-KR"/>
        </w:rPr>
        <w:t xml:space="preserve"> (</w:t>
      </w:r>
      <w:r w:rsidRPr="00C0161E">
        <w:rPr>
          <w:rFonts w:eastAsia="Malgun Gothic"/>
          <w:lang w:eastAsia="ko-KR"/>
        </w:rPr>
        <w:t>IMDG</w:t>
      </w:r>
      <w:r w:rsidR="00A442A6">
        <w:rPr>
          <w:rFonts w:eastAsia="Malgun Gothic"/>
          <w:lang w:eastAsia="ko-KR"/>
        </w:rPr>
        <w:t>)</w:t>
      </w:r>
      <w:r w:rsidRPr="00C0161E">
        <w:rPr>
          <w:rFonts w:eastAsia="Malgun Gothic"/>
          <w:lang w:eastAsia="ko-KR"/>
        </w:rPr>
        <w:t xml:space="preserve"> </w:t>
      </w:r>
      <w:r w:rsidR="00DD47B4">
        <w:rPr>
          <w:rFonts w:eastAsia="Malgun Gothic"/>
          <w:lang w:eastAsia="ko-KR"/>
        </w:rPr>
        <w:t>c</w:t>
      </w:r>
      <w:r w:rsidRPr="00C0161E">
        <w:rPr>
          <w:rFonts w:eastAsia="Malgun Gothic"/>
          <w:lang w:eastAsia="ko-KR"/>
        </w:rPr>
        <w:t>ode since the</w:t>
      </w:r>
      <w:r w:rsidR="00082D1B">
        <w:rPr>
          <w:rFonts w:eastAsia="Malgun Gothic"/>
          <w:lang w:eastAsia="ko-KR"/>
        </w:rPr>
        <w:t xml:space="preserve">ir </w:t>
      </w:r>
      <w:r w:rsidR="00E51BB3">
        <w:rPr>
          <w:rFonts w:eastAsia="Malgun Gothic"/>
          <w:lang w:eastAsia="ko-KR"/>
        </w:rPr>
        <w:t>sixth</w:t>
      </w:r>
      <w:r w:rsidRPr="00C0161E">
        <w:rPr>
          <w:rFonts w:eastAsia="Malgun Gothic"/>
          <w:lang w:eastAsia="ko-KR"/>
        </w:rPr>
        <w:t xml:space="preserve"> meeting.</w:t>
      </w:r>
      <w:r w:rsidRPr="00C0161E">
        <w:rPr>
          <w:rFonts w:eastAsia="Malgun Gothic" w:hint="eastAsia"/>
          <w:lang w:eastAsia="ko-KR"/>
        </w:rPr>
        <w:t xml:space="preserve"> </w:t>
      </w:r>
      <w:r w:rsidRPr="00C0161E">
        <w:rPr>
          <w:rFonts w:eastAsia="Malgun Gothic"/>
          <w:lang w:eastAsia="ko-KR"/>
        </w:rPr>
        <w:t xml:space="preserve">Some substances </w:t>
      </w:r>
      <w:r w:rsidR="00CA6A19">
        <w:rPr>
          <w:rFonts w:eastAsia="Malgun Gothic"/>
          <w:lang w:eastAsia="ko-KR"/>
        </w:rPr>
        <w:t>can</w:t>
      </w:r>
      <w:r w:rsidRPr="00C0161E">
        <w:rPr>
          <w:rFonts w:eastAsia="Malgun Gothic"/>
          <w:lang w:eastAsia="ko-KR"/>
        </w:rPr>
        <w:t xml:space="preserve"> be handled and transported as non-dangerous goods if they meet the requirements of special provisions. Several delegations of CCC have raised concerns because if the exemption regulations were abused, it could falsely declare dangerous goods, which could cause loss of human life, environment</w:t>
      </w:r>
      <w:r w:rsidR="00CA6A19" w:rsidRPr="00C0161E">
        <w:rPr>
          <w:rFonts w:eastAsia="Malgun Gothic"/>
          <w:lang w:eastAsia="ko-KR"/>
        </w:rPr>
        <w:t>,</w:t>
      </w:r>
      <w:r w:rsidRPr="00C0161E">
        <w:rPr>
          <w:rFonts w:eastAsia="Malgun Gothic"/>
          <w:lang w:eastAsia="ko-KR"/>
        </w:rPr>
        <w:t xml:space="preserve"> and economy.</w:t>
      </w:r>
    </w:p>
    <w:p w14:paraId="0D431CCD" w14:textId="489F14FC" w:rsidR="00FA1B6B" w:rsidRPr="00C0161E" w:rsidRDefault="00FA1B6B" w:rsidP="00FA1B6B">
      <w:pPr>
        <w:pStyle w:val="SingleTxtG"/>
        <w:rPr>
          <w:rFonts w:eastAsia="Gulim" w:hAnsi="Gulim" w:cs="Gulim"/>
          <w:lang w:val="en-US" w:eastAsia="ko-KR"/>
        </w:rPr>
      </w:pPr>
      <w:r w:rsidRPr="00C0161E">
        <w:rPr>
          <w:rFonts w:eastAsia="Malgun Gothic"/>
        </w:rPr>
        <w:t>3.</w:t>
      </w:r>
      <w:r w:rsidRPr="00C0161E">
        <w:rPr>
          <w:rFonts w:eastAsia="Malgun Gothic"/>
        </w:rPr>
        <w:tab/>
      </w:r>
      <w:r w:rsidRPr="00C0161E">
        <w:rPr>
          <w:rFonts w:eastAsia="Malgun Gothic"/>
          <w:lang w:eastAsia="ko-KR"/>
        </w:rPr>
        <w:t xml:space="preserve">The </w:t>
      </w:r>
      <w:r w:rsidR="00C92D57">
        <w:rPr>
          <w:rFonts w:eastAsia="Malgun Gothic"/>
          <w:lang w:eastAsia="ko-KR"/>
        </w:rPr>
        <w:t>s</w:t>
      </w:r>
      <w:r w:rsidRPr="00C0161E">
        <w:rPr>
          <w:rFonts w:eastAsia="Malgun Gothic"/>
          <w:lang w:eastAsia="ko-KR"/>
        </w:rPr>
        <w:t>ub-</w:t>
      </w:r>
      <w:r w:rsidR="00C92D57">
        <w:rPr>
          <w:rFonts w:eastAsia="Malgun Gothic"/>
          <w:lang w:eastAsia="ko-KR"/>
        </w:rPr>
        <w:t>c</w:t>
      </w:r>
      <w:r w:rsidRPr="00C0161E">
        <w:rPr>
          <w:rFonts w:eastAsia="Malgun Gothic"/>
          <w:lang w:eastAsia="ko-KR"/>
        </w:rPr>
        <w:t xml:space="preserve">ommittee on CCC </w:t>
      </w:r>
      <w:r w:rsidRPr="00C0161E">
        <w:rPr>
          <w:rFonts w:eastAsia="Malgun Gothic"/>
        </w:rPr>
        <w:t xml:space="preserve">conducted a review of the special provisions 9XX of </w:t>
      </w:r>
      <w:r w:rsidR="00255EFB">
        <w:rPr>
          <w:rFonts w:eastAsia="Malgun Gothic"/>
        </w:rPr>
        <w:t xml:space="preserve">the </w:t>
      </w:r>
      <w:r w:rsidRPr="00C0161E">
        <w:rPr>
          <w:rFonts w:eastAsia="Malgun Gothic"/>
        </w:rPr>
        <w:t xml:space="preserve">IMDG </w:t>
      </w:r>
      <w:r w:rsidR="00DD47B4">
        <w:rPr>
          <w:rFonts w:eastAsia="Malgun Gothic"/>
        </w:rPr>
        <w:t>c</w:t>
      </w:r>
      <w:r w:rsidRPr="00C0161E">
        <w:rPr>
          <w:rFonts w:eastAsia="Malgun Gothic"/>
        </w:rPr>
        <w:t xml:space="preserve">ode and completed the classification work into seven categories. </w:t>
      </w:r>
      <w:r w:rsidRPr="00C0161E">
        <w:rPr>
          <w:rFonts w:eastAsia="Malgun Gothic" w:hint="eastAsia"/>
          <w:lang w:eastAsia="ko-KR"/>
        </w:rPr>
        <w:t>A</w:t>
      </w:r>
      <w:r w:rsidRPr="00C0161E">
        <w:rPr>
          <w:rFonts w:eastAsia="Malgun Gothic"/>
          <w:lang w:eastAsia="ko-KR"/>
        </w:rPr>
        <w:t xml:space="preserve">nd it has also been reviewing special provision 925 on the dangers of </w:t>
      </w:r>
      <w:r w:rsidRPr="00C0161E">
        <w:rPr>
          <w:rFonts w:eastAsia="Malgun Gothic" w:hint="eastAsia"/>
          <w:lang w:eastAsia="ko-KR"/>
        </w:rPr>
        <w:t>C</w:t>
      </w:r>
      <w:r w:rsidRPr="00C0161E">
        <w:rPr>
          <w:rFonts w:eastAsia="Malgun Gothic"/>
          <w:lang w:eastAsia="ko-KR"/>
        </w:rPr>
        <w:t>ARBON, UN</w:t>
      </w:r>
      <w:r w:rsidR="00AE2794">
        <w:rPr>
          <w:rFonts w:eastAsia="Malgun Gothic"/>
          <w:lang w:eastAsia="ko-KR"/>
        </w:rPr>
        <w:t xml:space="preserve"> </w:t>
      </w:r>
      <w:r w:rsidRPr="00C0161E">
        <w:rPr>
          <w:rFonts w:eastAsia="Malgun Gothic"/>
          <w:lang w:eastAsia="ko-KR"/>
        </w:rPr>
        <w:t xml:space="preserve">1361 since </w:t>
      </w:r>
      <w:r w:rsidR="00EE7AFC">
        <w:rPr>
          <w:rFonts w:eastAsia="Malgun Gothic"/>
          <w:lang w:eastAsia="ko-KR"/>
        </w:rPr>
        <w:t>the fifth</w:t>
      </w:r>
      <w:r w:rsidRPr="00C0161E">
        <w:rPr>
          <w:rFonts w:eastAsia="Malgun Gothic"/>
          <w:lang w:eastAsia="ko-KR"/>
        </w:rPr>
        <w:t xml:space="preserve"> meeting</w:t>
      </w:r>
      <w:r w:rsidR="00EE7AFC" w:rsidRPr="00EE7AFC">
        <w:rPr>
          <w:rFonts w:eastAsia="Malgun Gothic"/>
          <w:lang w:eastAsia="ko-KR"/>
        </w:rPr>
        <w:t xml:space="preserve"> </w:t>
      </w:r>
      <w:r w:rsidR="00EE7AFC">
        <w:rPr>
          <w:rFonts w:eastAsia="Malgun Gothic"/>
          <w:lang w:eastAsia="ko-KR"/>
        </w:rPr>
        <w:t xml:space="preserve">of </w:t>
      </w:r>
      <w:r w:rsidR="00EE7AFC" w:rsidRPr="00C0161E">
        <w:rPr>
          <w:rFonts w:eastAsia="Malgun Gothic"/>
          <w:lang w:eastAsia="ko-KR"/>
        </w:rPr>
        <w:t>CCC</w:t>
      </w:r>
      <w:r w:rsidR="00D423AE">
        <w:rPr>
          <w:rFonts w:eastAsia="Malgun Gothic"/>
        </w:rPr>
        <w:t xml:space="preserve"> in</w:t>
      </w:r>
      <w:r w:rsidRPr="00C0161E">
        <w:rPr>
          <w:rFonts w:eastAsia="Malgun Gothic"/>
        </w:rPr>
        <w:t xml:space="preserve"> September 2018.</w:t>
      </w:r>
      <w:r w:rsidRPr="00C0161E">
        <w:rPr>
          <w:rFonts w:eastAsia="Malgun Gothic"/>
          <w:lang w:eastAsia="ko-KR"/>
        </w:rPr>
        <w:t xml:space="preserve"> </w:t>
      </w:r>
      <w:r w:rsidRPr="00C0161E">
        <w:rPr>
          <w:rFonts w:eastAsia="Malgun Gothic"/>
        </w:rPr>
        <w:t xml:space="preserve">Additionally, </w:t>
      </w:r>
      <w:r w:rsidRPr="00C0161E">
        <w:rPr>
          <w:rFonts w:eastAsia="Malgun Gothic"/>
          <w:lang w:eastAsia="ko-KR"/>
        </w:rPr>
        <w:t xml:space="preserve">the </w:t>
      </w:r>
      <w:r w:rsidR="00C92D57">
        <w:rPr>
          <w:rFonts w:eastAsia="Malgun Gothic"/>
          <w:lang w:eastAsia="ko-KR"/>
        </w:rPr>
        <w:t>s</w:t>
      </w:r>
      <w:r w:rsidRPr="00C0161E">
        <w:rPr>
          <w:rFonts w:eastAsia="Malgun Gothic"/>
          <w:lang w:eastAsia="ko-KR"/>
        </w:rPr>
        <w:t>ub-</w:t>
      </w:r>
      <w:r w:rsidR="00C92D57">
        <w:rPr>
          <w:rFonts w:eastAsia="Malgun Gothic"/>
          <w:lang w:eastAsia="ko-KR"/>
        </w:rPr>
        <w:t>c</w:t>
      </w:r>
      <w:r w:rsidRPr="00C0161E">
        <w:rPr>
          <w:rFonts w:eastAsia="Malgun Gothic"/>
          <w:lang w:eastAsia="ko-KR"/>
        </w:rPr>
        <w:t xml:space="preserve">ommittee on CCC </w:t>
      </w:r>
      <w:r w:rsidRPr="00C0161E">
        <w:rPr>
          <w:rFonts w:eastAsia="Malgun Gothic"/>
        </w:rPr>
        <w:t xml:space="preserve">has proposed the reorganization of the correspondence </w:t>
      </w:r>
      <w:r w:rsidRPr="00C0161E">
        <w:rPr>
          <w:rFonts w:eastAsia="Malgun Gothic" w:hint="eastAsia"/>
          <w:lang w:eastAsia="ko-KR"/>
        </w:rPr>
        <w:t>g</w:t>
      </w:r>
      <w:r w:rsidRPr="00C0161E">
        <w:rPr>
          <w:rFonts w:eastAsia="Malgun Gothic"/>
        </w:rPr>
        <w:t>roup for further review (CCC 7/6/2, CCC 7/6/2/Add.1).</w:t>
      </w:r>
    </w:p>
    <w:p w14:paraId="62B48CB5" w14:textId="5B147829" w:rsidR="00FA1B6B" w:rsidRPr="00C0161E" w:rsidRDefault="00FA1B6B" w:rsidP="00FA1B6B">
      <w:pPr>
        <w:pStyle w:val="SingleTxtG"/>
        <w:rPr>
          <w:rFonts w:eastAsia="Malgun Gothic"/>
          <w:lang w:eastAsia="ko-KR"/>
        </w:rPr>
      </w:pPr>
      <w:r w:rsidRPr="00C0161E">
        <w:rPr>
          <w:rFonts w:eastAsia="Malgun Gothic"/>
          <w:lang w:eastAsia="ko-KR"/>
        </w:rPr>
        <w:t>4.</w:t>
      </w:r>
      <w:r w:rsidRPr="00C0161E">
        <w:rPr>
          <w:rFonts w:eastAsia="Malgun Gothic"/>
        </w:rPr>
        <w:tab/>
        <w:t xml:space="preserve">Apart from </w:t>
      </w:r>
      <w:r w:rsidRPr="00C0161E">
        <w:rPr>
          <w:rFonts w:eastAsia="Malgun Gothic"/>
          <w:lang w:eastAsia="ko-KR"/>
        </w:rPr>
        <w:t>CARBON, UN</w:t>
      </w:r>
      <w:r w:rsidR="00AE2794">
        <w:rPr>
          <w:rFonts w:eastAsia="Malgun Gothic"/>
          <w:lang w:eastAsia="ko-KR"/>
        </w:rPr>
        <w:t xml:space="preserve"> </w:t>
      </w:r>
      <w:r w:rsidRPr="00C0161E">
        <w:rPr>
          <w:rFonts w:eastAsia="Malgun Gothic"/>
          <w:lang w:eastAsia="ko-KR"/>
        </w:rPr>
        <w:t>1361, the Republic of Korea would also like to propose a review of special provision 141 of UN 2969.</w:t>
      </w:r>
    </w:p>
    <w:p w14:paraId="4386EA59" w14:textId="3EA91743" w:rsidR="00FA1B6B" w:rsidRPr="00C0161E" w:rsidRDefault="00FA1B6B" w:rsidP="00FA1B6B">
      <w:pPr>
        <w:pStyle w:val="SingleTxtG"/>
        <w:rPr>
          <w:rFonts w:eastAsia="Malgun Gothic"/>
        </w:rPr>
      </w:pPr>
      <w:r w:rsidRPr="00C0161E">
        <w:rPr>
          <w:rFonts w:eastAsia="Malgun Gothic"/>
          <w:lang w:eastAsia="ko-KR"/>
        </w:rPr>
        <w:t>5.</w:t>
      </w:r>
      <w:r w:rsidRPr="00C0161E">
        <w:rPr>
          <w:rFonts w:eastAsia="Malgun Gothic"/>
        </w:rPr>
        <w:tab/>
        <w:t xml:space="preserve">IMDG </w:t>
      </w:r>
      <w:r w:rsidR="006355A0">
        <w:rPr>
          <w:rFonts w:eastAsia="Malgun Gothic"/>
        </w:rPr>
        <w:t>code</w:t>
      </w:r>
      <w:r w:rsidRPr="00C0161E">
        <w:rPr>
          <w:rFonts w:eastAsia="Malgun Gothic"/>
        </w:rPr>
        <w:t xml:space="preserve"> describes the </w:t>
      </w:r>
      <w:r w:rsidRPr="00C0161E">
        <w:rPr>
          <w:lang w:val="en-US"/>
        </w:rPr>
        <w:t>properties and observations</w:t>
      </w:r>
      <w:r w:rsidRPr="00C0161E">
        <w:rPr>
          <w:rFonts w:eastAsia="Malgun Gothic"/>
        </w:rPr>
        <w:t xml:space="preserve"> of UN 2969 as follows:</w:t>
      </w:r>
    </w:p>
    <w:p w14:paraId="29D93612" w14:textId="77777777" w:rsidR="00FA1B6B" w:rsidRPr="00C0161E" w:rsidRDefault="00FA1B6B" w:rsidP="00901E98">
      <w:pPr>
        <w:pStyle w:val="SingleTxtG"/>
        <w:ind w:left="1701"/>
        <w:rPr>
          <w:rFonts w:eastAsiaTheme="minorEastAsia"/>
          <w:lang w:val="en-US"/>
        </w:rPr>
      </w:pPr>
      <w:r w:rsidRPr="00C0161E">
        <w:rPr>
          <w:rFonts w:eastAsia="Malgun Gothic"/>
          <w:lang w:eastAsia="ko-KR"/>
        </w:rPr>
        <w:t>“</w:t>
      </w:r>
      <w:r w:rsidRPr="00C0161E">
        <w:rPr>
          <w:lang w:val="en-US"/>
        </w:rPr>
        <w:t>Whole beans or meal. The latter is the residue remaining after the oil</w:t>
      </w:r>
      <w:r w:rsidRPr="00C0161E">
        <w:rPr>
          <w:rFonts w:eastAsia="Malgun Gothic"/>
          <w:lang w:val="en-US" w:eastAsia="ko-KR"/>
        </w:rPr>
        <w:t xml:space="preserve"> </w:t>
      </w:r>
      <w:r w:rsidRPr="00C0161E">
        <w:rPr>
          <w:lang w:val="en-US"/>
        </w:rPr>
        <w:t>has been extracted from the seeds. Castor beans contain a powerful</w:t>
      </w:r>
      <w:r w:rsidRPr="00C0161E">
        <w:rPr>
          <w:rFonts w:eastAsia="Malgun Gothic"/>
          <w:lang w:val="en-US" w:eastAsia="ko-KR"/>
        </w:rPr>
        <w:t xml:space="preserve"> </w:t>
      </w:r>
      <w:r w:rsidRPr="00C0161E">
        <w:rPr>
          <w:lang w:val="en-US"/>
        </w:rPr>
        <w:t>allergen which, by inhalation of dust or by skin contact with crushed</w:t>
      </w:r>
      <w:r w:rsidRPr="00C0161E">
        <w:rPr>
          <w:rFonts w:eastAsia="Malgun Gothic"/>
          <w:lang w:val="en-US" w:eastAsia="ko-KR"/>
        </w:rPr>
        <w:t xml:space="preserve"> </w:t>
      </w:r>
      <w:r w:rsidRPr="00C0161E">
        <w:rPr>
          <w:lang w:val="en-US"/>
        </w:rPr>
        <w:t xml:space="preserve">bean products, can give rise to severe irritation of the skin, </w:t>
      </w:r>
      <w:proofErr w:type="gramStart"/>
      <w:r w:rsidRPr="00C0161E">
        <w:rPr>
          <w:lang w:val="en-US"/>
        </w:rPr>
        <w:t>eyes</w:t>
      </w:r>
      <w:proofErr w:type="gramEnd"/>
      <w:r w:rsidRPr="00C0161E">
        <w:rPr>
          <w:lang w:val="en-US"/>
        </w:rPr>
        <w:t xml:space="preserve"> and mucous membranes in some persons. They are also toxic by</w:t>
      </w:r>
      <w:r w:rsidRPr="00C0161E">
        <w:rPr>
          <w:rFonts w:eastAsia="Malgun Gothic"/>
          <w:lang w:val="en-US" w:eastAsia="ko-KR"/>
        </w:rPr>
        <w:t xml:space="preserve"> </w:t>
      </w:r>
      <w:r w:rsidRPr="00C0161E">
        <w:rPr>
          <w:lang w:val="en-US"/>
        </w:rPr>
        <w:t>ingestion. When handling these products, wear at least a dust mask and goggles. Avoid unnecessary skin contact.”</w:t>
      </w:r>
    </w:p>
    <w:p w14:paraId="0CFC0CEF" w14:textId="76B852F1" w:rsidR="00FA1B6B" w:rsidRPr="00C0161E" w:rsidRDefault="00FA1B6B" w:rsidP="00FA1B6B">
      <w:pPr>
        <w:pStyle w:val="SingleTxtG"/>
        <w:rPr>
          <w:rFonts w:eastAsia="Malgun Gothic"/>
        </w:rPr>
      </w:pPr>
      <w:r w:rsidRPr="00C0161E">
        <w:rPr>
          <w:rFonts w:eastAsia="Malgun Gothic"/>
          <w:lang w:eastAsia="ko-KR"/>
        </w:rPr>
        <w:t>6.</w:t>
      </w:r>
      <w:r w:rsidRPr="00C0161E">
        <w:rPr>
          <w:rFonts w:eastAsia="Malgun Gothic"/>
        </w:rPr>
        <w:tab/>
        <w:t>UN 2969 is classified as a dangerous goods according to the UN Model Regulations thus it shall be packaged and transported as dangerous goods. However, according to special provision 141 of UN 2969, there is an exception that “</w:t>
      </w:r>
      <w:r w:rsidRPr="00C0161E">
        <w:rPr>
          <w:lang w:val="en-US"/>
        </w:rPr>
        <w:t xml:space="preserve">Products which have undergone </w:t>
      </w:r>
      <w:r w:rsidRPr="00C0161E">
        <w:rPr>
          <w:lang w:val="en-US"/>
        </w:rPr>
        <w:lastRenderedPageBreak/>
        <w:t>sufficient heat treatment so that they present no hazard during transport are not subject to these Regulations.</w:t>
      </w:r>
      <w:r w:rsidRPr="00C0161E">
        <w:rPr>
          <w:rFonts w:eastAsia="Malgun Gothic"/>
        </w:rPr>
        <w:t>”</w:t>
      </w:r>
    </w:p>
    <w:p w14:paraId="3C88EFBC" w14:textId="5565D2EC" w:rsidR="00FA1B6B" w:rsidRPr="00C0161E" w:rsidRDefault="00FA1B6B" w:rsidP="00FA1B6B">
      <w:pPr>
        <w:pStyle w:val="SingleTxtG"/>
        <w:rPr>
          <w:rFonts w:eastAsia="Malgun Gothic"/>
          <w:lang w:eastAsia="ko-KR"/>
        </w:rPr>
      </w:pPr>
      <w:r w:rsidRPr="00C0161E">
        <w:rPr>
          <w:rFonts w:eastAsia="Malgun Gothic"/>
          <w:lang w:eastAsia="ko-KR"/>
        </w:rPr>
        <w:t>7.</w:t>
      </w:r>
      <w:r w:rsidRPr="00C0161E">
        <w:rPr>
          <w:rFonts w:eastAsia="Malgun Gothic"/>
        </w:rPr>
        <w:tab/>
        <w:t xml:space="preserve">In special </w:t>
      </w:r>
      <w:r w:rsidRPr="00C0161E">
        <w:rPr>
          <w:rFonts w:eastAsia="Malgun Gothic" w:hint="eastAsia"/>
          <w:lang w:eastAsia="ko-KR"/>
        </w:rPr>
        <w:t>p</w:t>
      </w:r>
      <w:r w:rsidRPr="00C0161E">
        <w:rPr>
          <w:rFonts w:eastAsia="Malgun Gothic"/>
          <w:lang w:eastAsia="ko-KR"/>
        </w:rPr>
        <w:t>rovis</w:t>
      </w:r>
      <w:r w:rsidRPr="00C0161E">
        <w:rPr>
          <w:rFonts w:eastAsia="Malgun Gothic"/>
        </w:rPr>
        <w:t>ion 141, there are no criteria for risk removal or sufficient heat treatment procedure to judge “</w:t>
      </w:r>
      <w:r w:rsidRPr="00C0161E">
        <w:rPr>
          <w:lang w:val="en-US"/>
        </w:rPr>
        <w:t>Products which have undergone sufficient heat treatment so that they present no hazard during transport</w:t>
      </w:r>
      <w:r w:rsidRPr="00C0161E">
        <w:rPr>
          <w:rFonts w:eastAsia="Malgun Gothic"/>
        </w:rPr>
        <w:t>”, so it is difficult to apply special provision 141. Moreover, when transporting non-dangerous goods under special provision 141, there is no requirement for the submission of related certificates, so it is difficult for shipping companies or the competent authority to understand the application of special provision 141.</w:t>
      </w:r>
    </w:p>
    <w:p w14:paraId="6C61E100" w14:textId="77777777" w:rsidR="00FA1B6B" w:rsidRPr="00C0161E" w:rsidRDefault="00FA1B6B" w:rsidP="00FA1B6B">
      <w:pPr>
        <w:pStyle w:val="HChG"/>
      </w:pPr>
      <w:r w:rsidRPr="00C0161E">
        <w:tab/>
      </w:r>
      <w:r w:rsidRPr="00C0161E">
        <w:tab/>
        <w:t>Proposal</w:t>
      </w:r>
    </w:p>
    <w:p w14:paraId="0201B7D0" w14:textId="773DC92F" w:rsidR="00FA1B6B" w:rsidRPr="00C0161E" w:rsidRDefault="00FA1B6B" w:rsidP="00FA1B6B">
      <w:pPr>
        <w:pStyle w:val="SingleTxtG"/>
        <w:rPr>
          <w:rFonts w:eastAsia="Malgun Gothic"/>
        </w:rPr>
      </w:pPr>
      <w:r w:rsidRPr="00C0161E">
        <w:rPr>
          <w:rFonts w:eastAsia="Malgun Gothic"/>
          <w:lang w:eastAsia="ko-KR"/>
        </w:rPr>
        <w:t>8.</w:t>
      </w:r>
      <w:r w:rsidRPr="00C0161E">
        <w:rPr>
          <w:rFonts w:eastAsia="Malgun Gothic"/>
        </w:rPr>
        <w:tab/>
        <w:t>T</w:t>
      </w:r>
      <w:r w:rsidRPr="00C0161E">
        <w:rPr>
          <w:rFonts w:eastAsia="Malgun Gothic"/>
          <w:lang w:eastAsia="ko-KR"/>
        </w:rPr>
        <w:t xml:space="preserve">he expert </w:t>
      </w:r>
      <w:r w:rsidR="00B3481A">
        <w:rPr>
          <w:rFonts w:eastAsia="Malgun Gothic"/>
          <w:lang w:eastAsia="ko-KR"/>
        </w:rPr>
        <w:t>from</w:t>
      </w:r>
      <w:r w:rsidRPr="00C0161E">
        <w:rPr>
          <w:rFonts w:eastAsia="Malgun Gothic"/>
          <w:lang w:eastAsia="ko-KR"/>
        </w:rPr>
        <w:t xml:space="preserve"> the Republic of Korea</w:t>
      </w:r>
      <w:r w:rsidRPr="00C0161E">
        <w:rPr>
          <w:rFonts w:eastAsia="Malgun Gothic"/>
        </w:rPr>
        <w:t xml:space="preserve"> </w:t>
      </w:r>
      <w:r w:rsidR="00FE20CE">
        <w:rPr>
          <w:rFonts w:eastAsia="Malgun Gothic"/>
        </w:rPr>
        <w:t>submit</w:t>
      </w:r>
      <w:r w:rsidRPr="00C0161E">
        <w:rPr>
          <w:rFonts w:eastAsia="Malgun Gothic"/>
        </w:rPr>
        <w:t>s a request for interpretation of “</w:t>
      </w:r>
      <w:r w:rsidRPr="00C0161E">
        <w:rPr>
          <w:lang w:val="en-US"/>
        </w:rPr>
        <w:t>sufficient heat treatment so that they present no hazard during transport”</w:t>
      </w:r>
      <w:r w:rsidRPr="00C0161E">
        <w:rPr>
          <w:rFonts w:eastAsia="Malgun Gothic"/>
        </w:rPr>
        <w:t xml:space="preserve"> for special provision 141 of UN 2969 in the UN Model Regulations.</w:t>
      </w:r>
    </w:p>
    <w:p w14:paraId="16F54EF4" w14:textId="0D2B3ACA" w:rsidR="00FA1B6B" w:rsidRPr="00C0161E" w:rsidRDefault="00FA1B6B" w:rsidP="00FA1B6B">
      <w:pPr>
        <w:pStyle w:val="SingleTxtG"/>
        <w:rPr>
          <w:rFonts w:eastAsia="Malgun Gothic"/>
        </w:rPr>
      </w:pPr>
      <w:r w:rsidRPr="00C0161E">
        <w:rPr>
          <w:rFonts w:eastAsia="Malgun Gothic"/>
          <w:lang w:eastAsia="ko-KR"/>
        </w:rPr>
        <w:t>9.</w:t>
      </w:r>
      <w:r w:rsidRPr="00C0161E">
        <w:rPr>
          <w:rFonts w:eastAsia="Malgun Gothic"/>
        </w:rPr>
        <w:tab/>
        <w:t xml:space="preserve">A castor </w:t>
      </w:r>
      <w:r w:rsidRPr="00C0161E">
        <w:rPr>
          <w:rFonts w:eastAsia="Malgun Gothic" w:hint="eastAsia"/>
          <w:lang w:eastAsia="ko-KR"/>
        </w:rPr>
        <w:t>b</w:t>
      </w:r>
      <w:r w:rsidRPr="00C0161E">
        <w:rPr>
          <w:rFonts w:eastAsia="Malgun Gothic"/>
          <w:lang w:eastAsia="ko-KR"/>
        </w:rPr>
        <w:t>ean</w:t>
      </w:r>
      <w:r w:rsidRPr="00C0161E">
        <w:rPr>
          <w:rFonts w:eastAsia="Malgun Gothic"/>
        </w:rPr>
        <w:t xml:space="preserve"> has a very strong toxic substance called ricin and contains allergens. When heat treatment is performed to extract castor oil, ricin could be removed, but there are research reports that allergens remain in castor </w:t>
      </w:r>
      <w:r>
        <w:rPr>
          <w:rFonts w:eastAsia="Malgun Gothic" w:hint="eastAsia"/>
          <w:lang w:eastAsia="ko-KR"/>
        </w:rPr>
        <w:t xml:space="preserve">meal or castor </w:t>
      </w:r>
      <w:r w:rsidRPr="00C0161E">
        <w:rPr>
          <w:rFonts w:eastAsia="Malgun Gothic"/>
          <w:lang w:eastAsia="ko-KR"/>
        </w:rPr>
        <w:t>pomace</w:t>
      </w:r>
      <w:r>
        <w:rPr>
          <w:rFonts w:eastAsia="Malgun Gothic" w:hint="eastAsia"/>
          <w:lang w:eastAsia="ko-KR"/>
        </w:rPr>
        <w:t xml:space="preserve"> or castor flake </w:t>
      </w:r>
      <w:r w:rsidRPr="00C0161E">
        <w:rPr>
          <w:rFonts w:eastAsia="Malgun Gothic"/>
        </w:rPr>
        <w:t>even after heat treatment.</w:t>
      </w:r>
    </w:p>
    <w:p w14:paraId="5BE29672" w14:textId="683B85A9" w:rsidR="00FA1B6B" w:rsidRPr="00C0161E" w:rsidRDefault="00FA1B6B" w:rsidP="00FA1B6B">
      <w:pPr>
        <w:pStyle w:val="SingleTxtG"/>
        <w:rPr>
          <w:rFonts w:eastAsia="Malgun Gothic"/>
          <w:lang w:eastAsia="ko-KR"/>
        </w:rPr>
      </w:pPr>
      <w:r w:rsidRPr="00C0161E">
        <w:rPr>
          <w:rFonts w:eastAsia="Malgun Gothic"/>
          <w:lang w:eastAsia="ko-KR"/>
        </w:rPr>
        <w:t>10.</w:t>
      </w:r>
      <w:r w:rsidRPr="00C0161E">
        <w:rPr>
          <w:rFonts w:eastAsia="Malgun Gothic"/>
        </w:rPr>
        <w:tab/>
        <w:t xml:space="preserve">It is questionable how to interpret the condition of “no </w:t>
      </w:r>
      <w:r w:rsidRPr="00C0161E">
        <w:rPr>
          <w:rFonts w:eastAsia="Malgun Gothic" w:hint="eastAsia"/>
          <w:lang w:eastAsia="ko-KR"/>
        </w:rPr>
        <w:t>hazar</w:t>
      </w:r>
      <w:r w:rsidRPr="00C0161E">
        <w:rPr>
          <w:rFonts w:eastAsia="Malgun Gothic"/>
          <w:lang w:eastAsia="ko-KR"/>
        </w:rPr>
        <w:t>d</w:t>
      </w:r>
      <w:r w:rsidRPr="00C0161E">
        <w:rPr>
          <w:rFonts w:eastAsia="Malgun Gothic"/>
        </w:rPr>
        <w:t xml:space="preserve"> during transport” in special provision 141. In the absence of standards such as toxicity value</w:t>
      </w:r>
      <w:r>
        <w:rPr>
          <w:rFonts w:eastAsia="Malgun Gothic" w:hint="eastAsia"/>
          <w:lang w:eastAsia="ko-KR"/>
        </w:rPr>
        <w:t xml:space="preserve"> (inhalation, skin and dermal)</w:t>
      </w:r>
      <w:r w:rsidRPr="00C0161E">
        <w:rPr>
          <w:rFonts w:eastAsia="Malgun Gothic"/>
        </w:rPr>
        <w:t xml:space="preserve"> or ricin content, the </w:t>
      </w:r>
      <w:r w:rsidR="00144AB2">
        <w:rPr>
          <w:rFonts w:eastAsia="Malgun Gothic"/>
        </w:rPr>
        <w:t>wording</w:t>
      </w:r>
      <w:r w:rsidRPr="00C0161E">
        <w:rPr>
          <w:rFonts w:eastAsia="Malgun Gothic"/>
        </w:rPr>
        <w:t xml:space="preserve"> “no hazard during transport” is paradoxical.</w:t>
      </w:r>
    </w:p>
    <w:p w14:paraId="1EB27FEA" w14:textId="5C13DFBE" w:rsidR="00FA1B6B" w:rsidRPr="00C0161E" w:rsidRDefault="00FA1B6B" w:rsidP="00FA1B6B">
      <w:pPr>
        <w:pStyle w:val="SingleTxtG"/>
        <w:rPr>
          <w:rFonts w:eastAsiaTheme="minorEastAsia"/>
        </w:rPr>
      </w:pPr>
      <w:r w:rsidRPr="00C0161E">
        <w:rPr>
          <w:rFonts w:eastAsia="Malgun Gothic"/>
          <w:lang w:eastAsia="ko-KR"/>
        </w:rPr>
        <w:t>11.</w:t>
      </w:r>
      <w:r w:rsidRPr="00C0161E">
        <w:rPr>
          <w:rFonts w:eastAsia="Malgun Gothic"/>
        </w:rPr>
        <w:tab/>
        <w:t xml:space="preserve">Furthermore, the provision not to apply the UN Model Regulations if sufficient heat treatment is performed without sufficient heat treatment standards to eliminate the risk (for example, heating at 100 </w:t>
      </w:r>
      <w:r w:rsidR="00A46EB4">
        <w:rPr>
          <w:rFonts w:eastAsia="Malgun Gothic"/>
        </w:rPr>
        <w:t>°C</w:t>
      </w:r>
      <w:r w:rsidRPr="00C0161E">
        <w:rPr>
          <w:rFonts w:eastAsia="Malgun Gothic"/>
        </w:rPr>
        <w:t xml:space="preserve"> for 30 minutes or more) is not reasonable.</w:t>
      </w:r>
    </w:p>
    <w:p w14:paraId="40E1E815" w14:textId="09F24218" w:rsidR="00FA1B6B" w:rsidRPr="00C0161E" w:rsidRDefault="00FA1B6B" w:rsidP="00FA1B6B">
      <w:pPr>
        <w:pStyle w:val="SingleTxtG"/>
        <w:rPr>
          <w:rFonts w:eastAsia="Malgun Gothic"/>
        </w:rPr>
      </w:pPr>
      <w:r w:rsidRPr="00C0161E">
        <w:rPr>
          <w:rFonts w:eastAsia="Malgun Gothic"/>
          <w:lang w:eastAsia="ko-KR"/>
        </w:rPr>
        <w:t>12.</w:t>
      </w:r>
      <w:r w:rsidRPr="00C0161E">
        <w:rPr>
          <w:rFonts w:eastAsia="Malgun Gothic"/>
        </w:rPr>
        <w:tab/>
        <w:t xml:space="preserve">The Republic of Korea pursued the rationale for an exemption </w:t>
      </w:r>
      <w:r w:rsidRPr="00C0161E">
        <w:rPr>
          <w:rFonts w:eastAsia="Malgun Gothic" w:hint="eastAsia"/>
          <w:lang w:eastAsia="ko-KR"/>
        </w:rPr>
        <w:t>a</w:t>
      </w:r>
      <w:r w:rsidRPr="00C0161E">
        <w:rPr>
          <w:rFonts w:eastAsia="Malgun Gothic"/>
          <w:lang w:eastAsia="ko-KR"/>
        </w:rPr>
        <w:t>ccording to</w:t>
      </w:r>
      <w:r w:rsidRPr="00C0161E">
        <w:rPr>
          <w:rFonts w:eastAsia="Malgun Gothic"/>
        </w:rPr>
        <w:t xml:space="preserve"> </w:t>
      </w:r>
      <w:r w:rsidR="007A096D" w:rsidRPr="00C0161E">
        <w:rPr>
          <w:rFonts w:eastAsia="Malgun Gothic"/>
        </w:rPr>
        <w:t>special provision</w:t>
      </w:r>
      <w:r w:rsidRPr="00C0161E">
        <w:rPr>
          <w:rFonts w:eastAsia="Malgun Gothic"/>
        </w:rPr>
        <w:t xml:space="preserve"> 141 </w:t>
      </w:r>
      <w:r w:rsidRPr="00C0161E">
        <w:rPr>
          <w:rFonts w:eastAsia="Malgun Gothic"/>
          <w:lang w:eastAsia="ko-KR"/>
        </w:rPr>
        <w:t>of</w:t>
      </w:r>
      <w:r w:rsidRPr="00C0161E">
        <w:rPr>
          <w:rFonts w:eastAsia="Malgun Gothic"/>
        </w:rPr>
        <w:t xml:space="preserve"> UN</w:t>
      </w:r>
      <w:r w:rsidR="00286867">
        <w:rPr>
          <w:rFonts w:eastAsia="Malgun Gothic"/>
        </w:rPr>
        <w:t xml:space="preserve"> </w:t>
      </w:r>
      <w:r w:rsidRPr="00C0161E">
        <w:rPr>
          <w:rFonts w:eastAsia="Malgun Gothic"/>
        </w:rPr>
        <w:t xml:space="preserve">2969 but </w:t>
      </w:r>
      <w:r w:rsidR="00286867">
        <w:rPr>
          <w:rFonts w:eastAsia="Malgun Gothic"/>
        </w:rPr>
        <w:t>could</w:t>
      </w:r>
      <w:r w:rsidRPr="00C0161E">
        <w:rPr>
          <w:rFonts w:eastAsia="Malgun Gothic"/>
        </w:rPr>
        <w:t xml:space="preserve"> not f</w:t>
      </w:r>
      <w:r w:rsidR="00C76685">
        <w:rPr>
          <w:rFonts w:eastAsia="Malgun Gothic"/>
        </w:rPr>
        <w:t>i</w:t>
      </w:r>
      <w:r w:rsidRPr="00C0161E">
        <w:rPr>
          <w:rFonts w:eastAsia="Malgun Gothic"/>
        </w:rPr>
        <w:t>nd evidence.</w:t>
      </w:r>
    </w:p>
    <w:p w14:paraId="359150AF" w14:textId="58455410" w:rsidR="00FA1B6B" w:rsidRPr="00C0161E" w:rsidRDefault="00FA1B6B" w:rsidP="00FA1B6B">
      <w:pPr>
        <w:pStyle w:val="SingleTxtG"/>
        <w:rPr>
          <w:rFonts w:eastAsiaTheme="minorEastAsia"/>
        </w:rPr>
      </w:pPr>
      <w:r w:rsidRPr="00C0161E">
        <w:rPr>
          <w:rFonts w:eastAsia="Malgun Gothic"/>
          <w:lang w:eastAsia="ko-KR"/>
        </w:rPr>
        <w:t>13.</w:t>
      </w:r>
      <w:r w:rsidRPr="00C0161E">
        <w:rPr>
          <w:rFonts w:eastAsia="Malgun Gothic"/>
        </w:rPr>
        <w:tab/>
        <w:t>Therefore, the Republic of Korea requests that the</w:t>
      </w:r>
      <w:r w:rsidRPr="005B5078">
        <w:rPr>
          <w:rFonts w:eastAsia="Malgun Gothic"/>
          <w:i/>
          <w:iCs/>
        </w:rPr>
        <w:t xml:space="preserve"> </w:t>
      </w:r>
      <w:r w:rsidRPr="005B5078">
        <w:rPr>
          <w:rStyle w:val="Emphasis"/>
          <w:i w:val="0"/>
          <w:iCs w:val="0"/>
          <w:shd w:val="clear" w:color="auto" w:fill="FFFFFF"/>
        </w:rPr>
        <w:t>Sub</w:t>
      </w:r>
      <w:r w:rsidRPr="005B5078">
        <w:rPr>
          <w:i/>
          <w:iCs/>
          <w:shd w:val="clear" w:color="auto" w:fill="FFFFFF"/>
        </w:rPr>
        <w:t>-</w:t>
      </w:r>
      <w:r w:rsidRPr="005B5078">
        <w:rPr>
          <w:rStyle w:val="Emphasis"/>
          <w:i w:val="0"/>
          <w:iCs w:val="0"/>
          <w:shd w:val="clear" w:color="auto" w:fill="FFFFFF"/>
        </w:rPr>
        <w:t>Committee of Experts on the Transport of Dangerous Goods</w:t>
      </w:r>
      <w:r w:rsidRPr="00C0161E">
        <w:rPr>
          <w:rStyle w:val="Emphasis"/>
          <w:rFonts w:ascii="Arial" w:hAnsi="Arial" w:cs="Arial"/>
          <w:sz w:val="21"/>
          <w:szCs w:val="21"/>
          <w:shd w:val="clear" w:color="auto" w:fill="FFFFFF"/>
        </w:rPr>
        <w:t xml:space="preserve"> </w:t>
      </w:r>
      <w:r w:rsidRPr="00C0161E">
        <w:rPr>
          <w:rFonts w:eastAsia="Malgun Gothic"/>
        </w:rPr>
        <w:t xml:space="preserve">interprets the </w:t>
      </w:r>
      <w:r w:rsidRPr="00C0161E">
        <w:rPr>
          <w:rFonts w:eastAsia="Malgun Gothic"/>
          <w:lang w:eastAsia="ko-KR"/>
        </w:rPr>
        <w:t>reason</w:t>
      </w:r>
      <w:r w:rsidRPr="00C0161E">
        <w:rPr>
          <w:rFonts w:eastAsia="Malgun Gothic"/>
        </w:rPr>
        <w:t xml:space="preserve">s, </w:t>
      </w:r>
      <w:proofErr w:type="gramStart"/>
      <w:r w:rsidRPr="00C0161E">
        <w:rPr>
          <w:rFonts w:eastAsia="Malgun Gothic"/>
        </w:rPr>
        <w:t>standards</w:t>
      </w:r>
      <w:proofErr w:type="gramEnd"/>
      <w:r w:rsidRPr="00C0161E">
        <w:rPr>
          <w:rFonts w:eastAsia="Malgun Gothic"/>
        </w:rPr>
        <w:t xml:space="preserve"> or procedures for special provision 141 of UN 2969. And if the </w:t>
      </w:r>
      <w:r w:rsidRPr="00C0161E">
        <w:rPr>
          <w:rFonts w:eastAsia="Malgun Gothic" w:hint="eastAsia"/>
          <w:lang w:eastAsia="ko-KR"/>
        </w:rPr>
        <w:t>r</w:t>
      </w:r>
      <w:r w:rsidRPr="00C0161E">
        <w:rPr>
          <w:rFonts w:eastAsia="Malgun Gothic"/>
          <w:lang w:eastAsia="ko-KR"/>
        </w:rPr>
        <w:t>eason</w:t>
      </w:r>
      <w:r w:rsidRPr="00C0161E">
        <w:rPr>
          <w:rFonts w:eastAsia="Malgun Gothic"/>
        </w:rPr>
        <w:t xml:space="preserve">s, </w:t>
      </w:r>
      <w:proofErr w:type="gramStart"/>
      <w:r w:rsidRPr="00C0161E">
        <w:rPr>
          <w:rFonts w:eastAsia="Malgun Gothic"/>
        </w:rPr>
        <w:t>standards</w:t>
      </w:r>
      <w:proofErr w:type="gramEnd"/>
      <w:r w:rsidRPr="00C0161E">
        <w:rPr>
          <w:rFonts w:eastAsia="Malgun Gothic"/>
        </w:rPr>
        <w:t xml:space="preserve"> or procedures are not provided, it is proposed to delete special provision 141 that cannot be performed.</w:t>
      </w:r>
    </w:p>
    <w:p w14:paraId="6B62D1A9" w14:textId="518900F1" w:rsidR="001607F2" w:rsidRPr="00901E98" w:rsidRDefault="00901E98" w:rsidP="00901E98">
      <w:pPr>
        <w:spacing w:before="240"/>
        <w:jc w:val="center"/>
        <w:rPr>
          <w:u w:val="single"/>
        </w:rPr>
      </w:pPr>
      <w:r>
        <w:rPr>
          <w:u w:val="single"/>
        </w:rPr>
        <w:tab/>
      </w:r>
      <w:r>
        <w:rPr>
          <w:u w:val="single"/>
        </w:rPr>
        <w:tab/>
      </w:r>
      <w:r>
        <w:rPr>
          <w:u w:val="single"/>
        </w:rPr>
        <w:tab/>
      </w:r>
    </w:p>
    <w:sectPr w:rsidR="001607F2" w:rsidRPr="00901E98" w:rsidSect="00D9783E">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D286" w14:textId="77777777" w:rsidR="00DD325F" w:rsidRPr="00C47B2E" w:rsidRDefault="00DD325F" w:rsidP="00C47B2E">
      <w:pPr>
        <w:pStyle w:val="Footer"/>
      </w:pPr>
    </w:p>
  </w:endnote>
  <w:endnote w:type="continuationSeparator" w:id="0">
    <w:p w14:paraId="46FFE1F6" w14:textId="77777777" w:rsidR="00DD325F" w:rsidRPr="00C47B2E" w:rsidRDefault="00DD325F" w:rsidP="00C47B2E">
      <w:pPr>
        <w:pStyle w:val="Footer"/>
      </w:pPr>
    </w:p>
  </w:endnote>
  <w:endnote w:type="continuationNotice" w:id="1">
    <w:p w14:paraId="66D10A37" w14:textId="77777777" w:rsidR="00DD325F" w:rsidRPr="00C47B2E" w:rsidRDefault="00DD325F"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B909D" w14:textId="100F9426" w:rsidR="00D94B05" w:rsidRPr="00D9783E" w:rsidRDefault="00D9783E" w:rsidP="00D9783E">
    <w:pPr>
      <w:pStyle w:val="Footer"/>
      <w:tabs>
        <w:tab w:val="right" w:pos="9598"/>
        <w:tab w:val="right" w:pos="9638"/>
      </w:tabs>
      <w:rPr>
        <w:sz w:val="18"/>
      </w:rPr>
    </w:pPr>
    <w:r w:rsidRPr="00D9783E">
      <w:rPr>
        <w:b/>
        <w:sz w:val="18"/>
      </w:rPr>
      <w:fldChar w:fldCharType="begin"/>
    </w:r>
    <w:r w:rsidRPr="00D9783E">
      <w:rPr>
        <w:b/>
        <w:sz w:val="18"/>
      </w:rPr>
      <w:instrText xml:space="preserve"> PAGE  \* MERGEFORMAT </w:instrText>
    </w:r>
    <w:r w:rsidRPr="00D9783E">
      <w:rPr>
        <w:b/>
        <w:sz w:val="18"/>
      </w:rPr>
      <w:fldChar w:fldCharType="separate"/>
    </w:r>
    <w:r w:rsidRPr="00D9783E">
      <w:rPr>
        <w:b/>
        <w:noProof/>
        <w:sz w:val="18"/>
      </w:rPr>
      <w:t>2</w:t>
    </w:r>
    <w:r w:rsidRPr="00D9783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CC36" w14:textId="4027B604" w:rsidR="00D94B05" w:rsidRPr="00D9783E" w:rsidRDefault="00D9783E" w:rsidP="00D9783E">
    <w:pPr>
      <w:pStyle w:val="Footer"/>
      <w:tabs>
        <w:tab w:val="left" w:pos="5775"/>
        <w:tab w:val="right" w:pos="9598"/>
        <w:tab w:val="right" w:pos="9638"/>
      </w:tabs>
      <w:rPr>
        <w:sz w:val="18"/>
      </w:rPr>
    </w:pPr>
    <w:r>
      <w:rPr>
        <w:b/>
        <w:sz w:val="18"/>
      </w:rPr>
      <w:tab/>
    </w:r>
    <w:r w:rsidRPr="00D9783E">
      <w:rPr>
        <w:sz w:val="18"/>
      </w:rPr>
      <w:fldChar w:fldCharType="begin"/>
    </w:r>
    <w:r w:rsidRPr="00D9783E">
      <w:rPr>
        <w:sz w:val="18"/>
      </w:rPr>
      <w:instrText xml:space="preserve"> PAGE  \* MERGEFORMAT </w:instrText>
    </w:r>
    <w:r w:rsidRPr="00D9783E">
      <w:rPr>
        <w:sz w:val="18"/>
      </w:rPr>
      <w:fldChar w:fldCharType="separate"/>
    </w:r>
    <w:r w:rsidRPr="00D9783E">
      <w:rPr>
        <w:noProof/>
        <w:sz w:val="18"/>
      </w:rPr>
      <w:t>3</w:t>
    </w:r>
    <w:r w:rsidRPr="00D9783E">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0365A" w14:textId="77777777" w:rsidR="00D94B05" w:rsidRPr="00D9783E"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685589D9" wp14:editId="34963FC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33B4D" w14:textId="77777777" w:rsidR="00DD325F" w:rsidRPr="00C47B2E" w:rsidRDefault="00DD325F" w:rsidP="00C47B2E">
      <w:pPr>
        <w:tabs>
          <w:tab w:val="right" w:pos="2155"/>
        </w:tabs>
        <w:spacing w:after="80" w:line="240" w:lineRule="auto"/>
        <w:ind w:left="680"/>
      </w:pPr>
      <w:r>
        <w:rPr>
          <w:u w:val="single"/>
        </w:rPr>
        <w:tab/>
      </w:r>
    </w:p>
  </w:footnote>
  <w:footnote w:type="continuationSeparator" w:id="0">
    <w:p w14:paraId="5D11FC84" w14:textId="77777777" w:rsidR="00DD325F" w:rsidRPr="00C47B2E" w:rsidRDefault="00DD325F" w:rsidP="005E716E">
      <w:pPr>
        <w:tabs>
          <w:tab w:val="right" w:pos="2155"/>
        </w:tabs>
        <w:spacing w:after="80" w:line="240" w:lineRule="auto"/>
        <w:ind w:left="680"/>
      </w:pPr>
      <w:r>
        <w:rPr>
          <w:u w:val="single"/>
        </w:rPr>
        <w:tab/>
      </w:r>
    </w:p>
  </w:footnote>
  <w:footnote w:type="continuationNotice" w:id="1">
    <w:p w14:paraId="2D8685DE" w14:textId="77777777" w:rsidR="00DD325F" w:rsidRPr="00C47B2E" w:rsidRDefault="00DD325F" w:rsidP="00C47B2E">
      <w:pPr>
        <w:pStyle w:val="Footer"/>
      </w:pPr>
    </w:p>
  </w:footnote>
  <w:footnote w:id="2">
    <w:p w14:paraId="5652589B" w14:textId="31CF0FB1" w:rsidR="0026436B" w:rsidRPr="0026436B" w:rsidRDefault="0026436B" w:rsidP="0026436B">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405D" w14:textId="76FDEC24" w:rsidR="00D9783E" w:rsidRPr="00D9783E" w:rsidRDefault="00DD325F">
    <w:pPr>
      <w:pStyle w:val="Header"/>
    </w:pPr>
    <w:fldSimple w:instr=" TITLE  \* MERGEFORMAT ">
      <w:r w:rsidR="008750AA">
        <w:t>ST/SG/AC.10/C.3/2021/41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BEA61" w14:textId="21F1B4D7" w:rsidR="00D94B05" w:rsidRPr="00D9783E" w:rsidRDefault="00DD325F" w:rsidP="00D9783E">
    <w:pPr>
      <w:pStyle w:val="Header"/>
      <w:jc w:val="right"/>
    </w:pPr>
    <w:fldSimple w:instr=" TITLE  \* MERGEFORMAT ">
      <w:r w:rsidR="008750AA">
        <w:t>ST/SG/AC.10/C.3/2021/41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83E"/>
    <w:rsid w:val="00046E92"/>
    <w:rsid w:val="00063C90"/>
    <w:rsid w:val="00082D1B"/>
    <w:rsid w:val="00084536"/>
    <w:rsid w:val="0009143B"/>
    <w:rsid w:val="000D7883"/>
    <w:rsid w:val="00101B98"/>
    <w:rsid w:val="00133028"/>
    <w:rsid w:val="00134AA3"/>
    <w:rsid w:val="00144AB2"/>
    <w:rsid w:val="00146B4F"/>
    <w:rsid w:val="001514D1"/>
    <w:rsid w:val="001607F2"/>
    <w:rsid w:val="00191A13"/>
    <w:rsid w:val="00217EB7"/>
    <w:rsid w:val="00247E2C"/>
    <w:rsid w:val="00255EFB"/>
    <w:rsid w:val="0026436B"/>
    <w:rsid w:val="00286867"/>
    <w:rsid w:val="00290DFE"/>
    <w:rsid w:val="002A32CB"/>
    <w:rsid w:val="002B04DD"/>
    <w:rsid w:val="002D547C"/>
    <w:rsid w:val="002D5B2C"/>
    <w:rsid w:val="002D6C53"/>
    <w:rsid w:val="002E7D87"/>
    <w:rsid w:val="002F5595"/>
    <w:rsid w:val="00334F6A"/>
    <w:rsid w:val="00342AC8"/>
    <w:rsid w:val="00343302"/>
    <w:rsid w:val="003979DE"/>
    <w:rsid w:val="003B4550"/>
    <w:rsid w:val="003D2A18"/>
    <w:rsid w:val="00413386"/>
    <w:rsid w:val="00461253"/>
    <w:rsid w:val="004858F5"/>
    <w:rsid w:val="004A2814"/>
    <w:rsid w:val="004C0622"/>
    <w:rsid w:val="005042C2"/>
    <w:rsid w:val="00560318"/>
    <w:rsid w:val="005B5078"/>
    <w:rsid w:val="005E716E"/>
    <w:rsid w:val="006259DA"/>
    <w:rsid w:val="00625EEE"/>
    <w:rsid w:val="0062746B"/>
    <w:rsid w:val="006355A0"/>
    <w:rsid w:val="006476E1"/>
    <w:rsid w:val="006604DF"/>
    <w:rsid w:val="0066075D"/>
    <w:rsid w:val="00671529"/>
    <w:rsid w:val="0070489D"/>
    <w:rsid w:val="007268F9"/>
    <w:rsid w:val="00750282"/>
    <w:rsid w:val="007575E4"/>
    <w:rsid w:val="00761143"/>
    <w:rsid w:val="00764440"/>
    <w:rsid w:val="0077101B"/>
    <w:rsid w:val="007A096D"/>
    <w:rsid w:val="007C52B0"/>
    <w:rsid w:val="007C6033"/>
    <w:rsid w:val="008147C8"/>
    <w:rsid w:val="0081753A"/>
    <w:rsid w:val="00857D23"/>
    <w:rsid w:val="00874C65"/>
    <w:rsid w:val="008750AA"/>
    <w:rsid w:val="00897BC3"/>
    <w:rsid w:val="008D614E"/>
    <w:rsid w:val="00901E98"/>
    <w:rsid w:val="00930BBB"/>
    <w:rsid w:val="009411B4"/>
    <w:rsid w:val="00946F1D"/>
    <w:rsid w:val="009D0139"/>
    <w:rsid w:val="009D717D"/>
    <w:rsid w:val="009F5CDC"/>
    <w:rsid w:val="009F6836"/>
    <w:rsid w:val="00A072D7"/>
    <w:rsid w:val="00A267FF"/>
    <w:rsid w:val="00A442A6"/>
    <w:rsid w:val="00A450D1"/>
    <w:rsid w:val="00A46EB4"/>
    <w:rsid w:val="00A713CC"/>
    <w:rsid w:val="00A775CF"/>
    <w:rsid w:val="00AD1A9C"/>
    <w:rsid w:val="00AE2794"/>
    <w:rsid w:val="00AF5DE1"/>
    <w:rsid w:val="00B06045"/>
    <w:rsid w:val="00B206DD"/>
    <w:rsid w:val="00B3481A"/>
    <w:rsid w:val="00B52EF4"/>
    <w:rsid w:val="00B777AD"/>
    <w:rsid w:val="00C03015"/>
    <w:rsid w:val="00C0358D"/>
    <w:rsid w:val="00C35A27"/>
    <w:rsid w:val="00C47B2E"/>
    <w:rsid w:val="00C76685"/>
    <w:rsid w:val="00C92D57"/>
    <w:rsid w:val="00C9550F"/>
    <w:rsid w:val="00CA6A19"/>
    <w:rsid w:val="00D20499"/>
    <w:rsid w:val="00D423AE"/>
    <w:rsid w:val="00D601CE"/>
    <w:rsid w:val="00D63CD2"/>
    <w:rsid w:val="00D87DC2"/>
    <w:rsid w:val="00D94B05"/>
    <w:rsid w:val="00D9783E"/>
    <w:rsid w:val="00DB0560"/>
    <w:rsid w:val="00DD325F"/>
    <w:rsid w:val="00DD47B4"/>
    <w:rsid w:val="00E02C2B"/>
    <w:rsid w:val="00E21C27"/>
    <w:rsid w:val="00E26BCF"/>
    <w:rsid w:val="00E3132C"/>
    <w:rsid w:val="00E51BB3"/>
    <w:rsid w:val="00E52109"/>
    <w:rsid w:val="00E75317"/>
    <w:rsid w:val="00EC0CE6"/>
    <w:rsid w:val="00EC7C1D"/>
    <w:rsid w:val="00ED6C48"/>
    <w:rsid w:val="00EE3045"/>
    <w:rsid w:val="00EE7AFC"/>
    <w:rsid w:val="00F62A7F"/>
    <w:rsid w:val="00F65F5D"/>
    <w:rsid w:val="00F86A3A"/>
    <w:rsid w:val="00FA1B6B"/>
    <w:rsid w:val="00FB04D1"/>
    <w:rsid w:val="00FE20CE"/>
    <w:rsid w:val="00FF1BE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85A7EB"/>
  <w15:docId w15:val="{5361645F-F62D-4310-9F48-D45B445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FA1B6B"/>
    <w:rPr>
      <w:b/>
      <w:sz w:val="24"/>
    </w:rPr>
  </w:style>
  <w:style w:type="character" w:customStyle="1" w:styleId="HChGChar">
    <w:name w:val="_ H _Ch_G Char"/>
    <w:link w:val="HChG"/>
    <w:rsid w:val="00FA1B6B"/>
    <w:rPr>
      <w:b/>
      <w:sz w:val="28"/>
    </w:rPr>
  </w:style>
  <w:style w:type="character" w:styleId="Emphasis">
    <w:name w:val="Emphasis"/>
    <w:basedOn w:val="DefaultParagraphFont"/>
    <w:uiPriority w:val="20"/>
    <w:qFormat/>
    <w:rsid w:val="00FA1B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2.xml><?xml version="1.0" encoding="utf-8"?>
<ds:datastoreItem xmlns:ds="http://schemas.openxmlformats.org/officeDocument/2006/customXml" ds:itemID="{1225E05B-BC81-42BE-B754-B5662AC842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09B8F3-A4A9-4FA0-A4F5-FB06ED4F780E}">
  <ds:schemaRefs>
    <ds:schemaRef ds:uri="http://schemas.microsoft.com/sharepoint/v3/contenttype/forms"/>
  </ds:schemaRefs>
</ds:datastoreItem>
</file>

<file path=customXml/itemProps4.xml><?xml version="1.0" encoding="utf-8"?>
<ds:datastoreItem xmlns:ds="http://schemas.openxmlformats.org/officeDocument/2006/customXml" ds:itemID="{6EBCCF85-4773-4E2E-91D9-B1A1E2E67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SGAC10_E.dotm</Template>
  <TotalTime>64</TotalTime>
  <Pages>2</Pages>
  <Words>742</Words>
  <Characters>3994</Characters>
  <Application>Microsoft Office Word</Application>
  <DocSecurity>0</DocSecurity>
  <Lines>75</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ST/SG/AC.10/C.3/2021/41</dc:title>
  <dc:subject/>
  <dc:creator>Laurence BERTHET</dc:creator>
  <cp:lastModifiedBy>Laurence Berthet</cp:lastModifiedBy>
  <cp:revision>18</cp:revision>
  <cp:lastPrinted>2021-09-15T07:35:00Z</cp:lastPrinted>
  <dcterms:created xsi:type="dcterms:W3CDTF">2021-09-03T11:59:00Z</dcterms:created>
  <dcterms:modified xsi:type="dcterms:W3CDTF">2021-09-15T07:41:00Z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