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C078" w14:textId="7422D892" w:rsidR="002A0E4B" w:rsidRPr="003932DE" w:rsidRDefault="002A0E4B" w:rsidP="0051446E">
      <w:pPr>
        <w:pStyle w:val="HChG"/>
        <w:ind w:right="567" w:hanging="567"/>
        <w:jc w:val="center"/>
      </w:pPr>
      <w:r w:rsidRPr="0051446E">
        <w:t xml:space="preserve">Proposal </w:t>
      </w:r>
      <w:r w:rsidR="0089516B">
        <w:t>to</w:t>
      </w:r>
      <w:r w:rsidRPr="0051446E">
        <w:t xml:space="preserve"> amend </w:t>
      </w:r>
      <w:r w:rsidR="0089516B">
        <w:t>GRVA-10-</w:t>
      </w:r>
      <w:r w:rsidR="0089516B" w:rsidRPr="003932DE">
        <w:t>36</w:t>
      </w:r>
      <w:r w:rsidR="00850DA7" w:rsidRPr="003932DE">
        <w:t xml:space="preserve"> (ECE/TRANS/WP.29/2021/143)</w:t>
      </w:r>
    </w:p>
    <w:p w14:paraId="6B226387" w14:textId="5BB7D45B" w:rsidR="00302F33" w:rsidRDefault="0089516B" w:rsidP="007869DB">
      <w:pPr>
        <w:pStyle w:val="SingleTxtG"/>
      </w:pPr>
      <w:r w:rsidRPr="003932DE">
        <w:t xml:space="preserve">After the tenth session of the Working Party on Automated/Autonomous and Connected Vehicles (GRVA) document GRVA-10-36 was reviewed by the Informal Working Group on EDR/DSSAD. In cooperation with </w:t>
      </w:r>
      <w:r w:rsidR="00904BC6" w:rsidRPr="003932DE">
        <w:t>the Special Interest Group on UN</w:t>
      </w:r>
      <w:r w:rsidR="009C67A2" w:rsidRPr="003932DE">
        <w:t> </w:t>
      </w:r>
      <w:r w:rsidR="00904BC6" w:rsidRPr="003932DE">
        <w:t>Regulation No. 157</w:t>
      </w:r>
      <w:r w:rsidRPr="003932DE">
        <w:t xml:space="preserve"> the following </w:t>
      </w:r>
      <w:r w:rsidR="00244E69" w:rsidRPr="003932DE">
        <w:t xml:space="preserve">modifications </w:t>
      </w:r>
      <w:r w:rsidR="00302F33" w:rsidRPr="003932DE">
        <w:t>to GRVA-10-36</w:t>
      </w:r>
      <w:r w:rsidR="00850DA7" w:rsidRPr="003932DE">
        <w:t>/ECE/TRANS/WP.29/2021/143</w:t>
      </w:r>
      <w:r w:rsidR="00302F33" w:rsidRPr="003932DE">
        <w:t xml:space="preserve"> </w:t>
      </w:r>
      <w:r w:rsidR="00D5437F" w:rsidRPr="003932DE">
        <w:t>(</w:t>
      </w:r>
      <w:r w:rsidR="00D5437F" w:rsidRPr="003932DE">
        <w:rPr>
          <w:lang w:val="en-US"/>
        </w:rPr>
        <w:t>in</w:t>
      </w:r>
      <w:r w:rsidR="00D5437F" w:rsidRPr="003932DE">
        <w:rPr>
          <w:b/>
          <w:lang w:val="en-US"/>
        </w:rPr>
        <w:t xml:space="preserve"> </w:t>
      </w:r>
      <w:r w:rsidR="00D5437F" w:rsidRPr="003932DE">
        <w:rPr>
          <w:b/>
          <w:color w:val="FF0000"/>
          <w:lang w:val="en-US"/>
        </w:rPr>
        <w:t>red</w:t>
      </w:r>
      <w:r w:rsidR="00D5437F" w:rsidRPr="003932DE">
        <w:rPr>
          <w:color w:val="FF0000"/>
          <w:lang w:val="en-US"/>
        </w:rPr>
        <w:t xml:space="preserve"> </w:t>
      </w:r>
      <w:r w:rsidR="00D5437F" w:rsidRPr="003932DE">
        <w:rPr>
          <w:b/>
          <w:color w:val="FF0000"/>
          <w:lang w:val="en-US"/>
        </w:rPr>
        <w:t>bold</w:t>
      </w:r>
      <w:r w:rsidR="00D5437F" w:rsidRPr="003932DE">
        <w:rPr>
          <w:color w:val="FF0000"/>
          <w:lang w:val="en-US"/>
        </w:rPr>
        <w:t xml:space="preserve"> </w:t>
      </w:r>
      <w:r w:rsidR="00D5437F" w:rsidRPr="003932DE">
        <w:rPr>
          <w:lang w:val="en-US"/>
        </w:rPr>
        <w:t xml:space="preserve">for new or </w:t>
      </w:r>
      <w:r w:rsidR="00D5437F" w:rsidRPr="003932DE">
        <w:rPr>
          <w:strike/>
          <w:color w:val="FF0000"/>
          <w:lang w:val="en-US"/>
        </w:rPr>
        <w:t>strikethrough</w:t>
      </w:r>
      <w:r w:rsidR="00D5437F" w:rsidRPr="003932DE">
        <w:rPr>
          <w:lang w:val="en-US"/>
        </w:rPr>
        <w:t xml:space="preserve"> for deleted characters) </w:t>
      </w:r>
      <w:r w:rsidR="00302F33" w:rsidRPr="003932DE">
        <w:t xml:space="preserve">have been prepared by </w:t>
      </w:r>
      <w:r w:rsidR="00D5437F" w:rsidRPr="003932DE">
        <w:t xml:space="preserve">the </w:t>
      </w:r>
      <w:r w:rsidR="00302F33" w:rsidRPr="003932DE">
        <w:t>experts of both groups</w:t>
      </w:r>
      <w:r w:rsidR="00302F33">
        <w:t xml:space="preserve"> for consideration at the eleventh session of GRVA.</w:t>
      </w:r>
    </w:p>
    <w:p w14:paraId="63B5422B" w14:textId="12D41BE3" w:rsidR="0051446E" w:rsidRDefault="0051446E" w:rsidP="0051446E">
      <w:pPr>
        <w:pStyle w:val="H1G"/>
      </w:pPr>
      <w:r>
        <w:tab/>
      </w:r>
      <w:r>
        <w:tab/>
        <w:t>Proposal:</w:t>
      </w:r>
    </w:p>
    <w:p w14:paraId="06278673" w14:textId="1241FE95" w:rsidR="002E5A3E" w:rsidRPr="009430BD" w:rsidRDefault="002E5A3E" w:rsidP="002E5A3E">
      <w:pPr>
        <w:spacing w:after="120"/>
        <w:ind w:left="851" w:right="1134" w:firstLine="283"/>
        <w:jc w:val="both"/>
        <w:rPr>
          <w:bCs/>
          <w:lang w:val="en-US"/>
        </w:rPr>
      </w:pPr>
      <w:r w:rsidRPr="009430BD">
        <w:rPr>
          <w:i/>
          <w:lang w:val="en-US"/>
        </w:rPr>
        <w:t>Paragraph 8.4.3.,</w:t>
      </w:r>
      <w:r w:rsidRPr="009430BD">
        <w:rPr>
          <w:iCs/>
          <w:lang w:val="en-US"/>
        </w:rPr>
        <w:t xml:space="preserve"> delete and replace by new </w:t>
      </w:r>
      <w:r w:rsidR="00A864FB" w:rsidRPr="009430BD">
        <w:rPr>
          <w:iCs/>
          <w:lang w:val="en-US"/>
        </w:rPr>
        <w:t>heading</w:t>
      </w:r>
      <w:r w:rsidRPr="009430BD">
        <w:rPr>
          <w:iCs/>
          <w:lang w:val="en-US"/>
        </w:rPr>
        <w:t xml:space="preserve"> with subparagraphs to read:</w:t>
      </w:r>
      <w:r w:rsidRPr="009430BD">
        <w:rPr>
          <w:bCs/>
          <w:lang w:val="en-US"/>
        </w:rPr>
        <w:t xml:space="preserve"> </w:t>
      </w:r>
    </w:p>
    <w:p w14:paraId="4F6E564F" w14:textId="65808DB7" w:rsidR="002E5A3E" w:rsidRPr="009430BD" w:rsidRDefault="009430BD" w:rsidP="002E5A3E">
      <w:pPr>
        <w:pStyle w:val="para"/>
        <w:rPr>
          <w:lang w:val="en-US"/>
        </w:rPr>
      </w:pPr>
      <w:r w:rsidRPr="009430BD">
        <w:rPr>
          <w:lang w:val="en-US"/>
        </w:rPr>
        <w:t>“</w:t>
      </w:r>
      <w:r w:rsidR="002E5A3E" w:rsidRPr="009430BD">
        <w:rPr>
          <w:lang w:val="en-US"/>
        </w:rPr>
        <w:t xml:space="preserve">8.4.3. </w:t>
      </w:r>
      <w:r w:rsidR="002E5A3E" w:rsidRPr="009430BD">
        <w:rPr>
          <w:lang w:val="en-US"/>
        </w:rPr>
        <w:tab/>
      </w:r>
      <w:r w:rsidR="002E5A3E" w:rsidRPr="009430BD">
        <w:rPr>
          <w:strike/>
          <w:lang w:val="en-US"/>
        </w:rPr>
        <w:t>The data shall be retrievable even after an impact of a severity level set by UN Regulations Nos. 94, 95 or 137. If the main on-board vehicle power supply is not available, it shall still be possible to retrieve all data recorded on the DSSAD, as required by national and regional law.</w:t>
      </w:r>
      <w:r w:rsidR="002E5A3E" w:rsidRPr="009430BD">
        <w:rPr>
          <w:lang w:val="en-US"/>
        </w:rPr>
        <w:t xml:space="preserve"> </w:t>
      </w:r>
    </w:p>
    <w:p w14:paraId="638D8D89" w14:textId="567C9489" w:rsidR="00A864FB" w:rsidRPr="009430BD" w:rsidRDefault="00A864FB" w:rsidP="002E5A3E">
      <w:pPr>
        <w:pStyle w:val="para"/>
        <w:rPr>
          <w:b/>
          <w:lang w:val="en-US"/>
        </w:rPr>
      </w:pPr>
      <w:r w:rsidRPr="009430BD">
        <w:rPr>
          <w:lang w:val="en-US"/>
        </w:rPr>
        <w:tab/>
      </w:r>
      <w:r w:rsidRPr="009430BD">
        <w:rPr>
          <w:b/>
          <w:lang w:val="en-US"/>
        </w:rPr>
        <w:t>Retrievability of data</w:t>
      </w:r>
    </w:p>
    <w:p w14:paraId="56F205D7" w14:textId="542C9530" w:rsidR="002E5A3E" w:rsidRPr="009430BD" w:rsidRDefault="002E5A3E" w:rsidP="002E5A3E">
      <w:pPr>
        <w:pStyle w:val="para"/>
        <w:rPr>
          <w:b/>
          <w:lang w:val="en-US"/>
        </w:rPr>
      </w:pPr>
      <w:r w:rsidRPr="009430BD">
        <w:rPr>
          <w:b/>
          <w:lang w:val="en-US"/>
        </w:rPr>
        <w:t>8.4.3.1.</w:t>
      </w:r>
      <w:r w:rsidRPr="009430BD">
        <w:rPr>
          <w:lang w:val="en-US"/>
        </w:rPr>
        <w:tab/>
      </w:r>
      <w:r w:rsidRPr="009430BD">
        <w:rPr>
          <w:b/>
          <w:lang w:val="en-US"/>
        </w:rPr>
        <w:t xml:space="preserve">For vehicles of </w:t>
      </w:r>
      <w:r w:rsidR="007F70B8" w:rsidRPr="009430BD">
        <w:rPr>
          <w:b/>
          <w:lang w:val="en-US"/>
        </w:rPr>
        <w:t>C</w:t>
      </w:r>
      <w:r w:rsidRPr="009430BD">
        <w:rPr>
          <w:b/>
          <w:lang w:val="en-US"/>
        </w:rPr>
        <w:t>ategory M</w:t>
      </w:r>
      <w:r w:rsidRPr="009430BD">
        <w:rPr>
          <w:b/>
          <w:vertAlign w:val="subscript"/>
          <w:lang w:val="en-US"/>
        </w:rPr>
        <w:t>1</w:t>
      </w:r>
      <w:r w:rsidRPr="009430BD">
        <w:rPr>
          <w:b/>
          <w:lang w:val="en-US"/>
        </w:rPr>
        <w:t xml:space="preserve"> and N</w:t>
      </w:r>
      <w:r w:rsidRPr="009430BD">
        <w:rPr>
          <w:b/>
          <w:vertAlign w:val="subscript"/>
          <w:lang w:val="en-US"/>
        </w:rPr>
        <w:t>1</w:t>
      </w:r>
      <w:r w:rsidRPr="009430BD">
        <w:rPr>
          <w:b/>
          <w:lang w:val="en-US"/>
        </w:rPr>
        <w:t xml:space="preserve"> the data</w:t>
      </w:r>
      <w:r w:rsidR="00D5437F">
        <w:rPr>
          <w:b/>
          <w:lang w:val="en-US"/>
        </w:rPr>
        <w:t xml:space="preserve"> </w:t>
      </w:r>
      <w:r w:rsidR="00D5437F">
        <w:rPr>
          <w:b/>
          <w:color w:val="FF0000"/>
          <w:lang w:val="en-US"/>
        </w:rPr>
        <w:t>elements listed in paragraph 8.3.1.</w:t>
      </w:r>
      <w:r w:rsidRPr="009430BD">
        <w:rPr>
          <w:b/>
          <w:lang w:val="en-US"/>
        </w:rPr>
        <w:t xml:space="preserve"> shall be retrievable even after an impact of a severity level set by UN Regulations Nos. 94, 95 or 137 as applicable. </w:t>
      </w:r>
    </w:p>
    <w:p w14:paraId="1DD6ED96" w14:textId="724B1CEF" w:rsidR="002E5A3E" w:rsidRPr="009430BD" w:rsidRDefault="002E5A3E" w:rsidP="002E5A3E">
      <w:pPr>
        <w:pStyle w:val="para"/>
        <w:rPr>
          <w:b/>
          <w:lang w:val="en-US"/>
        </w:rPr>
      </w:pPr>
      <w:r w:rsidRPr="009430BD">
        <w:rPr>
          <w:b/>
          <w:lang w:val="en-US"/>
        </w:rPr>
        <w:t xml:space="preserve">8.4.3.2. </w:t>
      </w:r>
      <w:r w:rsidRPr="009430BD">
        <w:rPr>
          <w:b/>
          <w:lang w:val="en-US"/>
        </w:rPr>
        <w:tab/>
        <w:t xml:space="preserve">For vehicles of </w:t>
      </w:r>
      <w:r w:rsidR="007F70B8" w:rsidRPr="009430BD">
        <w:rPr>
          <w:b/>
          <w:lang w:val="en-US"/>
        </w:rPr>
        <w:t>C</w:t>
      </w:r>
      <w:r w:rsidRPr="009430BD">
        <w:rPr>
          <w:b/>
          <w:lang w:val="en-US"/>
        </w:rPr>
        <w:t>ategories M</w:t>
      </w:r>
      <w:r w:rsidRPr="009430BD">
        <w:rPr>
          <w:b/>
          <w:vertAlign w:val="subscript"/>
          <w:lang w:val="en-US"/>
        </w:rPr>
        <w:t>2</w:t>
      </w:r>
      <w:r w:rsidRPr="009430BD">
        <w:rPr>
          <w:b/>
          <w:lang w:val="en-US"/>
        </w:rPr>
        <w:t>, M</w:t>
      </w:r>
      <w:r w:rsidRPr="009430BD">
        <w:rPr>
          <w:b/>
          <w:vertAlign w:val="subscript"/>
          <w:lang w:val="en-US"/>
        </w:rPr>
        <w:t>3</w:t>
      </w:r>
      <w:r w:rsidRPr="009430BD">
        <w:rPr>
          <w:b/>
          <w:lang w:val="en-US"/>
        </w:rPr>
        <w:t>, N</w:t>
      </w:r>
      <w:r w:rsidRPr="009430BD">
        <w:rPr>
          <w:b/>
          <w:vertAlign w:val="subscript"/>
          <w:lang w:val="en-US"/>
        </w:rPr>
        <w:t>2</w:t>
      </w:r>
      <w:r w:rsidRPr="009430BD">
        <w:rPr>
          <w:b/>
          <w:lang w:val="en-US"/>
        </w:rPr>
        <w:t xml:space="preserve"> and N</w:t>
      </w:r>
      <w:r w:rsidRPr="009430BD">
        <w:rPr>
          <w:b/>
          <w:vertAlign w:val="subscript"/>
          <w:lang w:val="en-US"/>
        </w:rPr>
        <w:t>3</w:t>
      </w:r>
      <w:r w:rsidRPr="009430BD">
        <w:rPr>
          <w:b/>
          <w:lang w:val="en-US"/>
        </w:rPr>
        <w:t xml:space="preserve">, </w:t>
      </w:r>
      <w:r w:rsidR="00D5437F" w:rsidRPr="00D5437F">
        <w:rPr>
          <w:b/>
          <w:bCs/>
          <w:color w:val="FF0000"/>
        </w:rPr>
        <w:t xml:space="preserve">the data elements listed in paragraph 8.3.1 shall be retrievable even after an impact. To demonstrate that capability, </w:t>
      </w:r>
      <w:r w:rsidRPr="009430BD">
        <w:rPr>
          <w:b/>
          <w:lang w:val="en-US"/>
        </w:rPr>
        <w:t>the following applies</w:t>
      </w:r>
      <w:r w:rsidR="00D5437F" w:rsidRPr="00D5437F">
        <w:rPr>
          <w:b/>
          <w:color w:val="FF0000"/>
          <w:lang w:val="en-US"/>
        </w:rPr>
        <w:t>:</w:t>
      </w:r>
      <w:r w:rsidRPr="009430BD">
        <w:rPr>
          <w:b/>
          <w:lang w:val="en-US"/>
        </w:rPr>
        <w:t xml:space="preserve"> </w:t>
      </w:r>
    </w:p>
    <w:p w14:paraId="59655D38" w14:textId="77777777" w:rsidR="002E5A3E" w:rsidRPr="009430BD" w:rsidRDefault="002E5A3E" w:rsidP="002E5A3E">
      <w:pPr>
        <w:pStyle w:val="para"/>
        <w:ind w:firstLine="0"/>
        <w:rPr>
          <w:b/>
          <w:lang w:val="en-US"/>
        </w:rPr>
      </w:pPr>
      <w:r w:rsidRPr="009430BD">
        <w:rPr>
          <w:b/>
          <w:lang w:val="en-US"/>
        </w:rPr>
        <w:t xml:space="preserve">Either: </w:t>
      </w:r>
    </w:p>
    <w:p w14:paraId="20B6235C" w14:textId="4EEC97D5" w:rsidR="002E5A3E" w:rsidRPr="00D5437F" w:rsidRDefault="0062401E" w:rsidP="001B1254">
      <w:pPr>
        <w:pStyle w:val="para"/>
        <w:numPr>
          <w:ilvl w:val="0"/>
          <w:numId w:val="38"/>
        </w:numPr>
        <w:rPr>
          <w:b/>
          <w:lang w:val="en-US"/>
        </w:rPr>
      </w:pPr>
      <w:r w:rsidRPr="00D5437F">
        <w:rPr>
          <w:b/>
          <w:strike/>
          <w:color w:val="FF0000"/>
          <w:lang w:val="en-US"/>
        </w:rPr>
        <w:t>T</w:t>
      </w:r>
      <w:r w:rsidR="002E5A3E" w:rsidRPr="00D5437F">
        <w:rPr>
          <w:b/>
          <w:strike/>
          <w:color w:val="FF0000"/>
          <w:lang w:val="en-US"/>
        </w:rPr>
        <w:t>he data shall be retrievable even</w:t>
      </w:r>
      <w:r w:rsidR="002E5A3E" w:rsidRPr="00D5437F">
        <w:rPr>
          <w:b/>
          <w:lang w:val="en-US"/>
        </w:rPr>
        <w:t xml:space="preserve"> </w:t>
      </w:r>
      <w:r w:rsidR="00D5437F" w:rsidRPr="00D5437F">
        <w:rPr>
          <w:b/>
          <w:color w:val="FF0000"/>
          <w:lang w:val="en-US"/>
        </w:rPr>
        <w:t>A</w:t>
      </w:r>
      <w:r w:rsidR="002E5A3E" w:rsidRPr="00D5437F">
        <w:rPr>
          <w:b/>
          <w:lang w:val="en-US"/>
        </w:rPr>
        <w:t xml:space="preserve">fter a mechanical shock </w:t>
      </w:r>
      <w:r w:rsidR="00D5437F" w:rsidRPr="00D5437F">
        <w:rPr>
          <w:b/>
          <w:bCs/>
          <w:color w:val="FF0000"/>
        </w:rPr>
        <w:t xml:space="preserve">applicable to on-board data storage devices, if any, at </w:t>
      </w:r>
      <w:r w:rsidR="002E5A3E" w:rsidRPr="00D5437F">
        <w:rPr>
          <w:b/>
          <w:strike/>
          <w:color w:val="FF0000"/>
          <w:lang w:val="en-US"/>
        </w:rPr>
        <w:t xml:space="preserve">of </w:t>
      </w:r>
      <w:r w:rsidR="002E5A3E" w:rsidRPr="00D5437F">
        <w:rPr>
          <w:b/>
          <w:lang w:val="en-US"/>
        </w:rPr>
        <w:t xml:space="preserve">a severity level as specified in the component test of Annex 9C of the 03 series of amendment to UN Regulation No. 100, and </w:t>
      </w:r>
    </w:p>
    <w:p w14:paraId="06773720" w14:textId="50905AD2" w:rsidR="002E5A3E" w:rsidRPr="00E72D6B" w:rsidRDefault="0062401E" w:rsidP="005B114E">
      <w:pPr>
        <w:pStyle w:val="para"/>
        <w:numPr>
          <w:ilvl w:val="0"/>
          <w:numId w:val="38"/>
        </w:numPr>
        <w:rPr>
          <w:b/>
          <w:lang w:val="en-US"/>
        </w:rPr>
      </w:pPr>
      <w:r w:rsidRPr="00E72D6B">
        <w:rPr>
          <w:b/>
          <w:strike/>
          <w:color w:val="FF0000"/>
          <w:lang w:val="en-US"/>
        </w:rPr>
        <w:t>T</w:t>
      </w:r>
      <w:r w:rsidR="002E5A3E" w:rsidRPr="00E72D6B">
        <w:rPr>
          <w:b/>
          <w:strike/>
          <w:color w:val="FF0000"/>
          <w:lang w:val="en-US"/>
        </w:rPr>
        <w:t>he DSSAD</w:t>
      </w:r>
      <w:r w:rsidR="002E5A3E" w:rsidRPr="00E72D6B">
        <w:rPr>
          <w:b/>
          <w:lang w:val="en-US"/>
        </w:rPr>
        <w:t xml:space="preserve"> </w:t>
      </w:r>
      <w:r w:rsidR="00E72D6B" w:rsidRPr="00E72D6B">
        <w:rPr>
          <w:b/>
          <w:bCs/>
          <w:color w:val="FF0000"/>
        </w:rPr>
        <w:t>On-board data storage device(s)</w:t>
      </w:r>
      <w:r w:rsidR="00E72D6B" w:rsidRPr="00E72D6B">
        <w:rPr>
          <w:b/>
          <w:lang w:val="en-US"/>
        </w:rPr>
        <w:t xml:space="preserve"> </w:t>
      </w:r>
      <w:r w:rsidR="002E5A3E" w:rsidRPr="00E72D6B">
        <w:rPr>
          <w:b/>
          <w:lang w:val="en-US"/>
        </w:rPr>
        <w:t xml:space="preserve">shall be mounted in </w:t>
      </w:r>
      <w:r w:rsidR="00E72D6B" w:rsidRPr="00E72D6B">
        <w:rPr>
          <w:b/>
          <w:color w:val="FF0000"/>
          <w:lang w:val="en-US"/>
        </w:rPr>
        <w:t>the vehicle cab/passenger compartment or</w:t>
      </w:r>
      <w:r w:rsidR="00E72D6B">
        <w:rPr>
          <w:b/>
          <w:color w:val="FF0000"/>
          <w:lang w:val="en-US"/>
        </w:rPr>
        <w:t xml:space="preserve"> in </w:t>
      </w:r>
      <w:r w:rsidR="002E5A3E" w:rsidRPr="00E72D6B">
        <w:rPr>
          <w:b/>
          <w:lang w:val="en-US"/>
        </w:rPr>
        <w:t xml:space="preserve">a position </w:t>
      </w:r>
      <w:r w:rsidR="002E5A3E" w:rsidRPr="00E72D6B">
        <w:rPr>
          <w:b/>
          <w:strike/>
          <w:color w:val="FF0000"/>
          <w:lang w:val="en-US"/>
        </w:rPr>
        <w:t>such as to be protected against mechanical damage resulting from a typical vehicle crash (e.g.</w:t>
      </w:r>
      <w:r w:rsidRPr="00E72D6B">
        <w:rPr>
          <w:b/>
          <w:strike/>
          <w:color w:val="FF0000"/>
          <w:lang w:val="en-US"/>
        </w:rPr>
        <w:t> </w:t>
      </w:r>
      <w:r w:rsidR="002E5A3E" w:rsidRPr="00E72D6B">
        <w:rPr>
          <w:b/>
          <w:strike/>
          <w:color w:val="FF0000"/>
          <w:lang w:val="en-US"/>
        </w:rPr>
        <w:t>frontal impact)</w:t>
      </w:r>
      <w:r w:rsidR="00E72D6B">
        <w:rPr>
          <w:b/>
          <w:lang w:val="en-US"/>
        </w:rPr>
        <w:t xml:space="preserve"> </w:t>
      </w:r>
      <w:r w:rsidR="00E72D6B" w:rsidRPr="00E72D6B">
        <w:rPr>
          <w:b/>
          <w:bCs/>
          <w:color w:val="FF0000"/>
        </w:rPr>
        <w:t>of sufficient structural integrity to protect against physical damage that would prevent the retrieval of data</w:t>
      </w:r>
      <w:r w:rsidR="002E5A3E" w:rsidRPr="00E72D6B">
        <w:rPr>
          <w:b/>
          <w:lang w:val="en-US"/>
        </w:rPr>
        <w:t xml:space="preserve">. This shall be demonstrated to the technical service together with appropriate documentation (e.g. calculations or simulations); </w:t>
      </w:r>
    </w:p>
    <w:p w14:paraId="268A6AAB" w14:textId="72BDE39D" w:rsidR="002E5A3E" w:rsidRPr="009430BD" w:rsidRDefault="0062401E" w:rsidP="0062401E">
      <w:pPr>
        <w:pStyle w:val="para"/>
        <w:ind w:firstLine="0"/>
        <w:rPr>
          <w:b/>
          <w:lang w:val="en-US"/>
        </w:rPr>
      </w:pPr>
      <w:r w:rsidRPr="009430BD">
        <w:rPr>
          <w:b/>
          <w:lang w:val="en-US"/>
        </w:rPr>
        <w:t>O</w:t>
      </w:r>
      <w:r w:rsidR="002E5A3E" w:rsidRPr="009430BD">
        <w:rPr>
          <w:b/>
          <w:lang w:val="en-US"/>
        </w:rPr>
        <w:t>r</w:t>
      </w:r>
      <w:r w:rsidRPr="009430BD">
        <w:rPr>
          <w:b/>
          <w:lang w:val="en-US"/>
        </w:rPr>
        <w:t>,</w:t>
      </w:r>
      <w:r w:rsidR="002E5A3E" w:rsidRPr="009430BD">
        <w:rPr>
          <w:b/>
          <w:lang w:val="en-US"/>
        </w:rPr>
        <w:t xml:space="preserve"> </w:t>
      </w:r>
      <w:r w:rsidRPr="00E72D6B">
        <w:rPr>
          <w:b/>
          <w:strike/>
          <w:color w:val="FF0000"/>
          <w:lang w:val="en-US"/>
        </w:rPr>
        <w:t>a</w:t>
      </w:r>
      <w:r w:rsidR="002E5A3E" w:rsidRPr="00E72D6B">
        <w:rPr>
          <w:b/>
          <w:strike/>
          <w:color w:val="FF0000"/>
          <w:lang w:val="en-US"/>
        </w:rPr>
        <w:t>lternatively,</w:t>
      </w:r>
      <w:r w:rsidR="002E5A3E" w:rsidRPr="00E72D6B">
        <w:rPr>
          <w:b/>
          <w:color w:val="FF0000"/>
          <w:lang w:val="en-US"/>
        </w:rPr>
        <w:t xml:space="preserve"> </w:t>
      </w:r>
    </w:p>
    <w:p w14:paraId="272AE3C3" w14:textId="4E4A1CD6" w:rsidR="002E5A3E" w:rsidRPr="009430BD" w:rsidRDefault="00E72D6B" w:rsidP="00E72D6B">
      <w:pPr>
        <w:pStyle w:val="para"/>
        <w:ind w:left="2835" w:hanging="567"/>
        <w:rPr>
          <w:b/>
          <w:lang w:val="en-US"/>
        </w:rPr>
      </w:pPr>
      <w:r w:rsidRPr="00E72D6B">
        <w:rPr>
          <w:b/>
          <w:color w:val="FF0000"/>
          <w:lang w:val="en-US"/>
        </w:rPr>
        <w:t xml:space="preserve">(c) </w:t>
      </w:r>
      <w:r>
        <w:rPr>
          <w:b/>
          <w:lang w:val="en-US"/>
        </w:rPr>
        <w:tab/>
      </w:r>
      <w:r w:rsidR="0062401E" w:rsidRPr="00E72D6B">
        <w:rPr>
          <w:b/>
          <w:strike/>
          <w:color w:val="FF0000"/>
          <w:lang w:val="en-US"/>
        </w:rPr>
        <w:t>S</w:t>
      </w:r>
      <w:r w:rsidR="002E5A3E" w:rsidRPr="00E72D6B">
        <w:rPr>
          <w:b/>
          <w:strike/>
          <w:color w:val="FF0000"/>
          <w:lang w:val="en-US"/>
        </w:rPr>
        <w:t>ufficient crash protection may be demonstrated by</w:t>
      </w:r>
      <w:r w:rsidR="002E5A3E" w:rsidRPr="00E72D6B">
        <w:rPr>
          <w:b/>
          <w:color w:val="FF0000"/>
          <w:lang w:val="en-US"/>
        </w:rPr>
        <w:t xml:space="preserve"> </w:t>
      </w:r>
      <w:r>
        <w:rPr>
          <w:b/>
          <w:color w:val="FF0000"/>
          <w:lang w:val="en-US"/>
        </w:rPr>
        <w:t>T</w:t>
      </w:r>
      <w:r w:rsidR="002E5A3E" w:rsidRPr="009430BD">
        <w:rPr>
          <w:b/>
          <w:lang w:val="en-US"/>
        </w:rPr>
        <w:t xml:space="preserve">he manufacturer </w:t>
      </w:r>
      <w:r w:rsidRPr="00E72D6B">
        <w:rPr>
          <w:b/>
          <w:bCs/>
          <w:color w:val="FF0000"/>
        </w:rPr>
        <w:t xml:space="preserve">demonstrates </w:t>
      </w:r>
      <w:r w:rsidR="002E5A3E" w:rsidRPr="00E72D6B">
        <w:rPr>
          <w:b/>
          <w:strike/>
          <w:color w:val="FF0000"/>
          <w:lang w:val="en-US"/>
        </w:rPr>
        <w:t>by</w:t>
      </w:r>
      <w:r w:rsidR="002E5A3E" w:rsidRPr="00E72D6B">
        <w:rPr>
          <w:b/>
          <w:color w:val="FF0000"/>
          <w:lang w:val="en-US"/>
        </w:rPr>
        <w:t xml:space="preserve"> </w:t>
      </w:r>
      <w:r w:rsidR="002E5A3E" w:rsidRPr="009430BD">
        <w:rPr>
          <w:b/>
          <w:lang w:val="en-US"/>
        </w:rPr>
        <w:t>fulfilling the requirements of paragraph 8.4.3.1. (e.g. for M</w:t>
      </w:r>
      <w:r w:rsidR="002E5A3E" w:rsidRPr="009430BD">
        <w:rPr>
          <w:b/>
          <w:vertAlign w:val="subscript"/>
          <w:lang w:val="en-US"/>
        </w:rPr>
        <w:t>2</w:t>
      </w:r>
      <w:r w:rsidR="002E5A3E" w:rsidRPr="009430BD">
        <w:rPr>
          <w:b/>
          <w:lang w:val="en-US"/>
        </w:rPr>
        <w:t xml:space="preserve"> / N</w:t>
      </w:r>
      <w:r w:rsidR="002E5A3E" w:rsidRPr="009430BD">
        <w:rPr>
          <w:b/>
          <w:vertAlign w:val="subscript"/>
          <w:lang w:val="en-US"/>
        </w:rPr>
        <w:t>2</w:t>
      </w:r>
      <w:r w:rsidR="002E5A3E" w:rsidRPr="009430BD">
        <w:rPr>
          <w:b/>
          <w:lang w:val="en-US"/>
        </w:rPr>
        <w:t xml:space="preserve"> vehicles derived from M</w:t>
      </w:r>
      <w:r w:rsidR="002E5A3E" w:rsidRPr="009430BD">
        <w:rPr>
          <w:b/>
          <w:vertAlign w:val="subscript"/>
          <w:lang w:val="en-US"/>
        </w:rPr>
        <w:t>1</w:t>
      </w:r>
      <w:r w:rsidR="002E5A3E" w:rsidRPr="009430BD">
        <w:rPr>
          <w:b/>
          <w:lang w:val="en-US"/>
        </w:rPr>
        <w:t xml:space="preserve"> / N</w:t>
      </w:r>
      <w:r w:rsidR="002E5A3E" w:rsidRPr="009430BD">
        <w:rPr>
          <w:b/>
          <w:vertAlign w:val="subscript"/>
          <w:lang w:val="en-US"/>
        </w:rPr>
        <w:t>1</w:t>
      </w:r>
      <w:r w:rsidR="002E5A3E" w:rsidRPr="009430BD">
        <w:rPr>
          <w:b/>
          <w:lang w:val="en-US"/>
        </w:rPr>
        <w:t xml:space="preserve">). </w:t>
      </w:r>
    </w:p>
    <w:p w14:paraId="6BF5D071" w14:textId="2FEEB07F" w:rsidR="00B84B3B" w:rsidRPr="009430BD" w:rsidRDefault="002E5A3E" w:rsidP="009430BD">
      <w:pPr>
        <w:pStyle w:val="para"/>
        <w:rPr>
          <w:b/>
          <w:lang w:val="en-US"/>
        </w:rPr>
      </w:pPr>
      <w:r w:rsidRPr="009430BD">
        <w:rPr>
          <w:b/>
          <w:lang w:val="en-US"/>
        </w:rPr>
        <w:t xml:space="preserve">8.4.3.3. </w:t>
      </w:r>
      <w:r w:rsidRPr="009430BD">
        <w:rPr>
          <w:b/>
          <w:lang w:val="en-US"/>
        </w:rPr>
        <w:tab/>
      </w:r>
      <w:r w:rsidRPr="009430BD">
        <w:rPr>
          <w:b/>
          <w:lang w:val="en-US"/>
        </w:rPr>
        <w:tab/>
        <w:t>If the main on-board vehicle power supply is not available, it shall still be possible to retrieve all data recorded on the DSSAD, as required by national and regional law.</w:t>
      </w:r>
      <w:r w:rsidR="009430BD" w:rsidRPr="009430BD">
        <w:rPr>
          <w:b/>
          <w:lang w:val="en-US"/>
        </w:rPr>
        <w:t>”</w:t>
      </w:r>
    </w:p>
    <w:p w14:paraId="25C052E0" w14:textId="51E00584" w:rsidR="00A319B6" w:rsidRPr="000A0AB1" w:rsidRDefault="00A319B6" w:rsidP="00A319B6">
      <w:pPr>
        <w:spacing w:before="240"/>
        <w:jc w:val="center"/>
        <w:rPr>
          <w:u w:val="single"/>
        </w:rPr>
      </w:pPr>
      <w:r w:rsidRPr="000A0AB1">
        <w:rPr>
          <w:u w:val="single"/>
        </w:rPr>
        <w:tab/>
      </w:r>
      <w:r w:rsidRPr="000A0AB1">
        <w:rPr>
          <w:u w:val="single"/>
        </w:rPr>
        <w:tab/>
      </w:r>
      <w:r w:rsidRPr="000A0AB1">
        <w:rPr>
          <w:u w:val="single"/>
        </w:rPr>
        <w:tab/>
      </w:r>
    </w:p>
    <w:sectPr w:rsidR="00A319B6" w:rsidRPr="000A0AB1" w:rsidSect="00D84A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6436D" w14:textId="77777777" w:rsidR="006168AF" w:rsidRDefault="006168AF"/>
  </w:endnote>
  <w:endnote w:type="continuationSeparator" w:id="0">
    <w:p w14:paraId="5D2F0938" w14:textId="77777777" w:rsidR="006168AF" w:rsidRDefault="006168AF"/>
  </w:endnote>
  <w:endnote w:type="continuationNotice" w:id="1">
    <w:p w14:paraId="336755B0" w14:textId="77777777" w:rsidR="006168AF" w:rsidRDefault="00616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625B" w14:textId="63A5384E" w:rsidR="009C62EB" w:rsidRPr="009C62EB" w:rsidRDefault="009C62EB" w:rsidP="009C62EB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5E90" w14:textId="02F9AD9C" w:rsidR="00BC2088" w:rsidRPr="009C62EB" w:rsidRDefault="009C62EB" w:rsidP="009C62EB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2A3119">
      <w:rPr>
        <w:b/>
        <w:noProof/>
        <w:sz w:val="18"/>
      </w:rPr>
      <w:t>5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63BA" w14:textId="5F7C46D3" w:rsidR="00695FD4" w:rsidRDefault="00695FD4">
    <w:pPr>
      <w:pStyle w:val="Footer"/>
      <w:rPr>
        <w:b/>
        <w:bCs/>
        <w:sz w:val="18"/>
        <w:szCs w:val="18"/>
        <w:lang w:val="fr-CH"/>
      </w:rPr>
    </w:pPr>
  </w:p>
  <w:p w14:paraId="3C51F93D" w14:textId="77777777" w:rsidR="00D24600" w:rsidRPr="00695FD4" w:rsidRDefault="00D24600">
    <w:pPr>
      <w:pStyle w:val="Footer"/>
      <w:rPr>
        <w:b/>
        <w:bCs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B111" w14:textId="77777777" w:rsidR="006168AF" w:rsidRPr="000B175B" w:rsidRDefault="006168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0147A7" w14:textId="77777777" w:rsidR="006168AF" w:rsidRPr="00FC68B7" w:rsidRDefault="006168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753B1A" w14:textId="77777777" w:rsidR="006168AF" w:rsidRDefault="006168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A630" w14:textId="681EB1FC" w:rsidR="009E1B16" w:rsidRPr="009E1B16" w:rsidRDefault="009E1B16">
    <w:pPr>
      <w:pStyle w:val="Header"/>
      <w:rPr>
        <w:lang w:val="fr-CH"/>
      </w:rPr>
    </w:pPr>
    <w:r>
      <w:rPr>
        <w:lang w:val="fr-CH"/>
      </w:rPr>
      <w:t>ECE/TRANS/WP.29/GRVA/2021/</w:t>
    </w:r>
    <w:r w:rsidR="00A56C92">
      <w:rPr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ADE2" w14:textId="26A9D26E" w:rsidR="00A56C92" w:rsidRPr="007442B5" w:rsidRDefault="00A56C92" w:rsidP="007442B5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C714C" w14:textId="11241F11" w:rsidR="0054350C" w:rsidRDefault="0054350C" w:rsidP="00652F5C">
    <w:pPr>
      <w:pStyle w:val="Header"/>
      <w:pBdr>
        <w:bottom w:val="none" w:sz="0" w:space="0" w:color="auto"/>
      </w:pBdr>
    </w:pPr>
  </w:p>
  <w:tbl>
    <w:tblPr>
      <w:tblW w:w="8930" w:type="dxa"/>
      <w:tblLook w:val="0000" w:firstRow="0" w:lastRow="0" w:firstColumn="0" w:lastColumn="0" w:noHBand="0" w:noVBand="0"/>
    </w:tblPr>
    <w:tblGrid>
      <w:gridCol w:w="4253"/>
      <w:gridCol w:w="4677"/>
    </w:tblGrid>
    <w:tr w:rsidR="007442B5" w:rsidRPr="002A0E4B" w14:paraId="5C8FE2AD" w14:textId="77777777" w:rsidTr="006D2FA5">
      <w:tc>
        <w:tcPr>
          <w:tcW w:w="4253" w:type="dxa"/>
        </w:tcPr>
        <w:p w14:paraId="72C60A54" w14:textId="53A15988" w:rsidR="006D2FA5" w:rsidRDefault="006D2FA5" w:rsidP="007442B5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>
            <w:rPr>
              <w:lang w:eastAsia="ar-SA"/>
            </w:rPr>
            <w:t xml:space="preserve">Submitted by the Chairs of the </w:t>
          </w:r>
          <w:r w:rsidR="00D226F5">
            <w:rPr>
              <w:lang w:eastAsia="ar-SA"/>
            </w:rPr>
            <w:t>IWG on</w:t>
          </w:r>
        </w:p>
        <w:p w14:paraId="1AB1539B" w14:textId="4567A141" w:rsidR="007442B5" w:rsidRPr="002A0E4B" w:rsidRDefault="006D2FA5" w:rsidP="007442B5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>
            <w:rPr>
              <w:lang w:eastAsia="ar-SA"/>
            </w:rPr>
            <w:t xml:space="preserve">EDR/DSSAD and </w:t>
          </w:r>
          <w:r w:rsidR="00D226F5">
            <w:rPr>
              <w:lang w:eastAsia="ar-SA"/>
            </w:rPr>
            <w:t xml:space="preserve">the </w:t>
          </w:r>
          <w:r>
            <w:rPr>
              <w:lang w:eastAsia="ar-SA"/>
            </w:rPr>
            <w:t>SIG on UN-R 157</w:t>
          </w:r>
        </w:p>
      </w:tc>
      <w:tc>
        <w:tcPr>
          <w:tcW w:w="4677" w:type="dxa"/>
        </w:tcPr>
        <w:p w14:paraId="1FE1292B" w14:textId="4446C336" w:rsidR="007442B5" w:rsidRDefault="007442B5" w:rsidP="007442B5">
          <w:pPr>
            <w:tabs>
              <w:tab w:val="center" w:pos="4677"/>
              <w:tab w:val="right" w:pos="9355"/>
            </w:tabs>
            <w:spacing w:line="240" w:lineRule="auto"/>
            <w:ind w:left="1592"/>
            <w:rPr>
              <w:b/>
              <w:bCs/>
              <w:lang w:val="en-US"/>
            </w:rPr>
          </w:pPr>
          <w:bookmarkStart w:id="0" w:name="_Hlk72509842"/>
          <w:r w:rsidRPr="00EE66B4">
            <w:rPr>
              <w:u w:val="single"/>
              <w:lang w:val="en-US"/>
            </w:rPr>
            <w:t>Informal document</w:t>
          </w:r>
          <w:r w:rsidRPr="00EE66B4">
            <w:rPr>
              <w:lang w:val="en-US"/>
            </w:rPr>
            <w:t xml:space="preserve"> </w:t>
          </w:r>
          <w:r w:rsidRPr="00EE66B4">
            <w:rPr>
              <w:b/>
              <w:bCs/>
              <w:lang w:val="en-US"/>
            </w:rPr>
            <w:t>GR</w:t>
          </w:r>
          <w:r>
            <w:rPr>
              <w:b/>
              <w:bCs/>
              <w:lang w:val="en-US"/>
            </w:rPr>
            <w:t>VA</w:t>
          </w:r>
          <w:r w:rsidRPr="00EE66B4">
            <w:rPr>
              <w:b/>
              <w:bCs/>
              <w:lang w:val="en-US"/>
            </w:rPr>
            <w:t>-</w:t>
          </w:r>
          <w:r w:rsidR="006D2FA5">
            <w:rPr>
              <w:b/>
              <w:bCs/>
              <w:lang w:val="en-US"/>
            </w:rPr>
            <w:t>11</w:t>
          </w:r>
          <w:r>
            <w:rPr>
              <w:b/>
              <w:bCs/>
              <w:lang w:val="en-US"/>
            </w:rPr>
            <w:t>-</w:t>
          </w:r>
          <w:r w:rsidR="00A15D49">
            <w:rPr>
              <w:b/>
              <w:bCs/>
              <w:lang w:val="en-US"/>
            </w:rPr>
            <w:t>08</w:t>
          </w:r>
        </w:p>
        <w:p w14:paraId="1BF51184" w14:textId="3E3D74B9" w:rsidR="007442B5" w:rsidRDefault="007442B5" w:rsidP="007442B5">
          <w:pPr>
            <w:tabs>
              <w:tab w:val="center" w:pos="4677"/>
              <w:tab w:val="right" w:pos="9355"/>
            </w:tabs>
            <w:spacing w:line="240" w:lineRule="auto"/>
            <w:ind w:left="1592"/>
            <w:rPr>
              <w:lang w:val="en-US"/>
            </w:rPr>
          </w:pPr>
          <w:r>
            <w:rPr>
              <w:lang w:val="en-US"/>
            </w:rPr>
            <w:t>1</w:t>
          </w:r>
          <w:r w:rsidR="006D2FA5">
            <w:rPr>
              <w:lang w:val="en-US"/>
            </w:rPr>
            <w:t>1</w:t>
          </w:r>
          <w:r>
            <w:rPr>
              <w:vertAlign w:val="superscript"/>
              <w:lang w:val="en-US"/>
            </w:rPr>
            <w:t>th</w:t>
          </w:r>
          <w:r>
            <w:rPr>
              <w:lang w:val="en-US"/>
            </w:rPr>
            <w:t xml:space="preserve"> GRVA</w:t>
          </w:r>
          <w:r w:rsidRPr="00EE66B4">
            <w:rPr>
              <w:lang w:val="en-US"/>
            </w:rPr>
            <w:t xml:space="preserve">, </w:t>
          </w:r>
          <w:r w:rsidR="006D2FA5">
            <w:rPr>
              <w:lang w:val="en-US"/>
            </w:rPr>
            <w:t>27 Sep</w:t>
          </w:r>
          <w:r w:rsidR="00D226F5">
            <w:rPr>
              <w:lang w:val="en-US"/>
            </w:rPr>
            <w:t>t.</w:t>
          </w:r>
          <w:r w:rsidR="006D2FA5">
            <w:rPr>
              <w:lang w:val="en-US"/>
            </w:rPr>
            <w:t xml:space="preserve"> – 1 Oct</w:t>
          </w:r>
          <w:r w:rsidR="00D226F5">
            <w:rPr>
              <w:lang w:val="en-US"/>
            </w:rPr>
            <w:t>.</w:t>
          </w:r>
          <w:r>
            <w:rPr>
              <w:lang w:val="en-US"/>
            </w:rPr>
            <w:t xml:space="preserve"> 2021</w:t>
          </w:r>
        </w:p>
        <w:p w14:paraId="23ADC5F4" w14:textId="6BD80905" w:rsidR="007442B5" w:rsidRPr="00C739F2" w:rsidRDefault="00AC3EB4" w:rsidP="007442B5">
          <w:pPr>
            <w:tabs>
              <w:tab w:val="center" w:pos="4677"/>
              <w:tab w:val="right" w:pos="9355"/>
            </w:tabs>
            <w:spacing w:line="240" w:lineRule="auto"/>
            <w:ind w:left="1592"/>
            <w:rPr>
              <w:lang w:eastAsia="ar-SA"/>
            </w:rPr>
          </w:pPr>
          <w:r>
            <w:rPr>
              <w:lang w:val="en-US"/>
            </w:rPr>
            <w:t>A</w:t>
          </w:r>
          <w:r w:rsidR="007442B5">
            <w:rPr>
              <w:lang w:val="en-US"/>
            </w:rPr>
            <w:t>genda item 4(d)</w:t>
          </w:r>
          <w:bookmarkEnd w:id="0"/>
        </w:p>
      </w:tc>
    </w:tr>
  </w:tbl>
  <w:p w14:paraId="1799CC0E" w14:textId="38E054DB" w:rsidR="002A0E4B" w:rsidRDefault="002A0E4B" w:rsidP="00652F5C">
    <w:pPr>
      <w:pStyle w:val="Header"/>
      <w:pBdr>
        <w:bottom w:val="none" w:sz="0" w:space="0" w:color="auto"/>
      </w:pBdr>
    </w:pPr>
  </w:p>
  <w:p w14:paraId="1F5D83E3" w14:textId="5015E8D4" w:rsidR="00212863" w:rsidRDefault="00212863" w:rsidP="00652F5C">
    <w:pPr>
      <w:pStyle w:val="Header"/>
      <w:pBdr>
        <w:bottom w:val="none" w:sz="0" w:space="0" w:color="auto"/>
      </w:pBdr>
      <w:tabs>
        <w:tab w:val="left" w:pos="53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EF49F1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2" w15:restartNumberingAfterBreak="0">
    <w:nsid w:val="04944EB2"/>
    <w:multiLevelType w:val="hybridMultilevel"/>
    <w:tmpl w:val="A53EB5C2"/>
    <w:lvl w:ilvl="0" w:tplc="8AA20B30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A74932"/>
    <w:multiLevelType w:val="multilevel"/>
    <w:tmpl w:val="A7445D1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5" w15:restartNumberingAfterBreak="0">
    <w:nsid w:val="107635C3"/>
    <w:multiLevelType w:val="hybridMultilevel"/>
    <w:tmpl w:val="F118B804"/>
    <w:lvl w:ilvl="0" w:tplc="6E94A96A">
      <w:start w:val="1"/>
      <w:numFmt w:val="lowerLetter"/>
      <w:lvlText w:val="(%1)"/>
      <w:lvlJc w:val="left"/>
      <w:pPr>
        <w:ind w:left="2829" w:hanging="570"/>
      </w:pPr>
      <w:rPr>
        <w:b/>
        <w:bCs/>
        <w:color w:val="auto"/>
      </w:r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6F2E148">
      <w:start w:val="1"/>
      <w:numFmt w:val="decimal"/>
      <w:lvlText w:val="%3."/>
      <w:lvlJc w:val="left"/>
      <w:pPr>
        <w:ind w:left="4434" w:hanging="555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C6E35"/>
    <w:multiLevelType w:val="hybridMultilevel"/>
    <w:tmpl w:val="A9C69536"/>
    <w:lvl w:ilvl="0" w:tplc="240AF1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26984C6B"/>
    <w:multiLevelType w:val="hybridMultilevel"/>
    <w:tmpl w:val="C9D8EA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5A3F60"/>
    <w:multiLevelType w:val="hybridMultilevel"/>
    <w:tmpl w:val="5F0A5656"/>
    <w:lvl w:ilvl="0" w:tplc="0809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9541A"/>
    <w:multiLevelType w:val="hybridMultilevel"/>
    <w:tmpl w:val="418AE016"/>
    <w:lvl w:ilvl="0" w:tplc="0407000F">
      <w:start w:val="1"/>
      <w:numFmt w:val="decimal"/>
      <w:lvlText w:val="%1."/>
      <w:lvlJc w:val="left"/>
      <w:pPr>
        <w:ind w:left="2214" w:hanging="360"/>
      </w:pPr>
    </w:lvl>
    <w:lvl w:ilvl="1" w:tplc="04070019" w:tentative="1">
      <w:start w:val="1"/>
      <w:numFmt w:val="lowerLetter"/>
      <w:lvlText w:val="%2."/>
      <w:lvlJc w:val="left"/>
      <w:pPr>
        <w:ind w:left="2934" w:hanging="360"/>
      </w:pPr>
    </w:lvl>
    <w:lvl w:ilvl="2" w:tplc="0407001B" w:tentative="1">
      <w:start w:val="1"/>
      <w:numFmt w:val="lowerRoman"/>
      <w:lvlText w:val="%3."/>
      <w:lvlJc w:val="right"/>
      <w:pPr>
        <w:ind w:left="3654" w:hanging="180"/>
      </w:pPr>
    </w:lvl>
    <w:lvl w:ilvl="3" w:tplc="0407000F" w:tentative="1">
      <w:start w:val="1"/>
      <w:numFmt w:val="decimal"/>
      <w:lvlText w:val="%4."/>
      <w:lvlJc w:val="left"/>
      <w:pPr>
        <w:ind w:left="4374" w:hanging="360"/>
      </w:pPr>
    </w:lvl>
    <w:lvl w:ilvl="4" w:tplc="04070019" w:tentative="1">
      <w:start w:val="1"/>
      <w:numFmt w:val="lowerLetter"/>
      <w:lvlText w:val="%5."/>
      <w:lvlJc w:val="left"/>
      <w:pPr>
        <w:ind w:left="5094" w:hanging="360"/>
      </w:pPr>
    </w:lvl>
    <w:lvl w:ilvl="5" w:tplc="0407001B" w:tentative="1">
      <w:start w:val="1"/>
      <w:numFmt w:val="lowerRoman"/>
      <w:lvlText w:val="%6."/>
      <w:lvlJc w:val="right"/>
      <w:pPr>
        <w:ind w:left="5814" w:hanging="180"/>
      </w:pPr>
    </w:lvl>
    <w:lvl w:ilvl="6" w:tplc="0407000F" w:tentative="1">
      <w:start w:val="1"/>
      <w:numFmt w:val="decimal"/>
      <w:lvlText w:val="%7."/>
      <w:lvlJc w:val="left"/>
      <w:pPr>
        <w:ind w:left="6534" w:hanging="360"/>
      </w:pPr>
    </w:lvl>
    <w:lvl w:ilvl="7" w:tplc="04070019" w:tentative="1">
      <w:start w:val="1"/>
      <w:numFmt w:val="lowerLetter"/>
      <w:lvlText w:val="%8."/>
      <w:lvlJc w:val="left"/>
      <w:pPr>
        <w:ind w:left="7254" w:hanging="360"/>
      </w:pPr>
    </w:lvl>
    <w:lvl w:ilvl="8" w:tplc="0407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 w15:restartNumberingAfterBreak="0">
    <w:nsid w:val="511D0A8E"/>
    <w:multiLevelType w:val="hybridMultilevel"/>
    <w:tmpl w:val="3D4AB71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23325AF"/>
    <w:multiLevelType w:val="hybridMultilevel"/>
    <w:tmpl w:val="54E42814"/>
    <w:lvl w:ilvl="0" w:tplc="9B70C862">
      <w:start w:val="8"/>
      <w:numFmt w:val="bullet"/>
      <w:lvlText w:val="•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54BB53CD"/>
    <w:multiLevelType w:val="hybridMultilevel"/>
    <w:tmpl w:val="3D10F9C8"/>
    <w:lvl w:ilvl="0" w:tplc="0D3297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60C47993"/>
    <w:multiLevelType w:val="hybridMultilevel"/>
    <w:tmpl w:val="053ADEB8"/>
    <w:lvl w:ilvl="0" w:tplc="BA62CFF8">
      <w:start w:val="1"/>
      <w:numFmt w:val="lowerLetter"/>
      <w:lvlText w:val="(%1)"/>
      <w:lvlJc w:val="left"/>
      <w:pPr>
        <w:ind w:left="2771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28F3B3A"/>
    <w:multiLevelType w:val="hybridMultilevel"/>
    <w:tmpl w:val="EA4291B2"/>
    <w:lvl w:ilvl="0" w:tplc="11CC4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B307A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E29E5"/>
    <w:multiLevelType w:val="hybridMultilevel"/>
    <w:tmpl w:val="C6424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0"/>
  </w:num>
  <w:num w:numId="14">
    <w:abstractNumId w:val="16"/>
  </w:num>
  <w:num w:numId="15">
    <w:abstractNumId w:val="22"/>
  </w:num>
  <w:num w:numId="16">
    <w:abstractNumId w:val="17"/>
  </w:num>
  <w:num w:numId="17">
    <w:abstractNumId w:val="30"/>
  </w:num>
  <w:num w:numId="18">
    <w:abstractNumId w:val="34"/>
  </w:num>
  <w:num w:numId="19">
    <w:abstractNumId w:val="13"/>
  </w:num>
  <w:num w:numId="20">
    <w:abstractNumId w:val="13"/>
  </w:num>
  <w:num w:numId="21">
    <w:abstractNumId w:val="28"/>
  </w:num>
  <w:num w:numId="22">
    <w:abstractNumId w:val="31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5"/>
  </w:num>
  <w:num w:numId="30">
    <w:abstractNumId w:val="32"/>
  </w:num>
  <w:num w:numId="31">
    <w:abstractNumId w:val="14"/>
  </w:num>
  <w:num w:numId="32">
    <w:abstractNumId w:val="26"/>
  </w:num>
  <w:num w:numId="33">
    <w:abstractNumId w:val="23"/>
  </w:num>
  <w:num w:numId="34">
    <w:abstractNumId w:val="27"/>
  </w:num>
  <w:num w:numId="35">
    <w:abstractNumId w:val="25"/>
  </w:num>
  <w:num w:numId="36">
    <w:abstractNumId w:val="20"/>
  </w:num>
  <w:num w:numId="37">
    <w:abstractNumId w:val="24"/>
  </w:num>
  <w:num w:numId="3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83"/>
    <w:rsid w:val="00002A7D"/>
    <w:rsid w:val="000038A8"/>
    <w:rsid w:val="00006790"/>
    <w:rsid w:val="000211BF"/>
    <w:rsid w:val="00027624"/>
    <w:rsid w:val="00045097"/>
    <w:rsid w:val="00050F6B"/>
    <w:rsid w:val="000678CD"/>
    <w:rsid w:val="000716B1"/>
    <w:rsid w:val="00072C8C"/>
    <w:rsid w:val="00080A01"/>
    <w:rsid w:val="00081CE0"/>
    <w:rsid w:val="00084D30"/>
    <w:rsid w:val="00090320"/>
    <w:rsid w:val="000931C0"/>
    <w:rsid w:val="000A0AB1"/>
    <w:rsid w:val="000A2E09"/>
    <w:rsid w:val="000A6EFF"/>
    <w:rsid w:val="000B175B"/>
    <w:rsid w:val="000B1A1C"/>
    <w:rsid w:val="000B3A0F"/>
    <w:rsid w:val="000D60CD"/>
    <w:rsid w:val="000E0299"/>
    <w:rsid w:val="000E0415"/>
    <w:rsid w:val="000E30AA"/>
    <w:rsid w:val="000E499D"/>
    <w:rsid w:val="000F251B"/>
    <w:rsid w:val="000F7715"/>
    <w:rsid w:val="001028DE"/>
    <w:rsid w:val="00126065"/>
    <w:rsid w:val="00127901"/>
    <w:rsid w:val="00130375"/>
    <w:rsid w:val="00137A2B"/>
    <w:rsid w:val="00156B99"/>
    <w:rsid w:val="00166124"/>
    <w:rsid w:val="00170856"/>
    <w:rsid w:val="00171599"/>
    <w:rsid w:val="00184DDA"/>
    <w:rsid w:val="00185F1F"/>
    <w:rsid w:val="001878AA"/>
    <w:rsid w:val="001900CD"/>
    <w:rsid w:val="001A0452"/>
    <w:rsid w:val="001A5878"/>
    <w:rsid w:val="001B022C"/>
    <w:rsid w:val="001B4B04"/>
    <w:rsid w:val="001B5875"/>
    <w:rsid w:val="001B590E"/>
    <w:rsid w:val="001C4B9C"/>
    <w:rsid w:val="001C6663"/>
    <w:rsid w:val="001C7895"/>
    <w:rsid w:val="001D26DF"/>
    <w:rsid w:val="001F1599"/>
    <w:rsid w:val="001F19C4"/>
    <w:rsid w:val="002043F0"/>
    <w:rsid w:val="00211E0B"/>
    <w:rsid w:val="00212863"/>
    <w:rsid w:val="002267FF"/>
    <w:rsid w:val="00232575"/>
    <w:rsid w:val="00242256"/>
    <w:rsid w:val="00244E69"/>
    <w:rsid w:val="00247258"/>
    <w:rsid w:val="00257CAC"/>
    <w:rsid w:val="00260969"/>
    <w:rsid w:val="00261E70"/>
    <w:rsid w:val="00261F75"/>
    <w:rsid w:val="0027237A"/>
    <w:rsid w:val="002725F2"/>
    <w:rsid w:val="0028023E"/>
    <w:rsid w:val="00285004"/>
    <w:rsid w:val="00290E82"/>
    <w:rsid w:val="002974E9"/>
    <w:rsid w:val="002A0E4B"/>
    <w:rsid w:val="002A130B"/>
    <w:rsid w:val="002A3075"/>
    <w:rsid w:val="002A3119"/>
    <w:rsid w:val="002A7F94"/>
    <w:rsid w:val="002B109A"/>
    <w:rsid w:val="002B4020"/>
    <w:rsid w:val="002C6D45"/>
    <w:rsid w:val="002D6E53"/>
    <w:rsid w:val="002E5A3E"/>
    <w:rsid w:val="002F046D"/>
    <w:rsid w:val="002F3023"/>
    <w:rsid w:val="002F77C0"/>
    <w:rsid w:val="00301764"/>
    <w:rsid w:val="00302F33"/>
    <w:rsid w:val="003229D8"/>
    <w:rsid w:val="0032585A"/>
    <w:rsid w:val="00336C97"/>
    <w:rsid w:val="0033797D"/>
    <w:rsid w:val="00337F88"/>
    <w:rsid w:val="00342432"/>
    <w:rsid w:val="0034707E"/>
    <w:rsid w:val="0035223F"/>
    <w:rsid w:val="00352D4B"/>
    <w:rsid w:val="00354FE6"/>
    <w:rsid w:val="0035638C"/>
    <w:rsid w:val="00382A31"/>
    <w:rsid w:val="003932DE"/>
    <w:rsid w:val="003A46BB"/>
    <w:rsid w:val="003A4EC7"/>
    <w:rsid w:val="003A7295"/>
    <w:rsid w:val="003B1F60"/>
    <w:rsid w:val="003B517D"/>
    <w:rsid w:val="003C2CC4"/>
    <w:rsid w:val="003C51FC"/>
    <w:rsid w:val="003D3ADF"/>
    <w:rsid w:val="003D4B23"/>
    <w:rsid w:val="003E278A"/>
    <w:rsid w:val="003E69E5"/>
    <w:rsid w:val="00413520"/>
    <w:rsid w:val="004325CB"/>
    <w:rsid w:val="00440A07"/>
    <w:rsid w:val="00462880"/>
    <w:rsid w:val="00476BDE"/>
    <w:rsid w:val="00476F24"/>
    <w:rsid w:val="004A370F"/>
    <w:rsid w:val="004B2383"/>
    <w:rsid w:val="004B5511"/>
    <w:rsid w:val="004C27E8"/>
    <w:rsid w:val="004C55B0"/>
    <w:rsid w:val="004C721C"/>
    <w:rsid w:val="004F68A7"/>
    <w:rsid w:val="004F6BA0"/>
    <w:rsid w:val="00503BEA"/>
    <w:rsid w:val="0051446E"/>
    <w:rsid w:val="0051643B"/>
    <w:rsid w:val="00533616"/>
    <w:rsid w:val="00535ABA"/>
    <w:rsid w:val="0053768B"/>
    <w:rsid w:val="00541D90"/>
    <w:rsid w:val="005420F2"/>
    <w:rsid w:val="0054285C"/>
    <w:rsid w:val="0054350C"/>
    <w:rsid w:val="00564939"/>
    <w:rsid w:val="0056516A"/>
    <w:rsid w:val="005760CE"/>
    <w:rsid w:val="00576674"/>
    <w:rsid w:val="005811BE"/>
    <w:rsid w:val="00584173"/>
    <w:rsid w:val="00595520"/>
    <w:rsid w:val="005A083E"/>
    <w:rsid w:val="005A44B9"/>
    <w:rsid w:val="005B1BA0"/>
    <w:rsid w:val="005B3DB3"/>
    <w:rsid w:val="005B4795"/>
    <w:rsid w:val="005D15CA"/>
    <w:rsid w:val="005D2CE9"/>
    <w:rsid w:val="005F08DF"/>
    <w:rsid w:val="005F3066"/>
    <w:rsid w:val="005F3E61"/>
    <w:rsid w:val="00604DDD"/>
    <w:rsid w:val="006115CC"/>
    <w:rsid w:val="0061163C"/>
    <w:rsid w:val="00611FC4"/>
    <w:rsid w:val="006141C7"/>
    <w:rsid w:val="00616007"/>
    <w:rsid w:val="006168AF"/>
    <w:rsid w:val="006176FB"/>
    <w:rsid w:val="0062401E"/>
    <w:rsid w:val="00627569"/>
    <w:rsid w:val="00630FCB"/>
    <w:rsid w:val="0063119A"/>
    <w:rsid w:val="00634B77"/>
    <w:rsid w:val="00640B26"/>
    <w:rsid w:val="00647647"/>
    <w:rsid w:val="00652F5C"/>
    <w:rsid w:val="0065766B"/>
    <w:rsid w:val="006770B2"/>
    <w:rsid w:val="00677443"/>
    <w:rsid w:val="00677A40"/>
    <w:rsid w:val="0068258C"/>
    <w:rsid w:val="006843DA"/>
    <w:rsid w:val="00684D39"/>
    <w:rsid w:val="00686A48"/>
    <w:rsid w:val="006940E1"/>
    <w:rsid w:val="00694583"/>
    <w:rsid w:val="00695FD4"/>
    <w:rsid w:val="006A3C72"/>
    <w:rsid w:val="006A7392"/>
    <w:rsid w:val="006A73E6"/>
    <w:rsid w:val="006B03A1"/>
    <w:rsid w:val="006B3E63"/>
    <w:rsid w:val="006B67D9"/>
    <w:rsid w:val="006C2D24"/>
    <w:rsid w:val="006C5535"/>
    <w:rsid w:val="006C6F36"/>
    <w:rsid w:val="006D0589"/>
    <w:rsid w:val="006D2FA5"/>
    <w:rsid w:val="006D5446"/>
    <w:rsid w:val="006E564B"/>
    <w:rsid w:val="006E7154"/>
    <w:rsid w:val="007003CD"/>
    <w:rsid w:val="00700D6A"/>
    <w:rsid w:val="007068BC"/>
    <w:rsid w:val="0070701E"/>
    <w:rsid w:val="00723066"/>
    <w:rsid w:val="0072632A"/>
    <w:rsid w:val="007358E8"/>
    <w:rsid w:val="00736ECE"/>
    <w:rsid w:val="007442B5"/>
    <w:rsid w:val="0074533B"/>
    <w:rsid w:val="007639A3"/>
    <w:rsid w:val="007643BC"/>
    <w:rsid w:val="00774DE3"/>
    <w:rsid w:val="00780C68"/>
    <w:rsid w:val="007869DB"/>
    <w:rsid w:val="00791E69"/>
    <w:rsid w:val="007959FE"/>
    <w:rsid w:val="00795A09"/>
    <w:rsid w:val="007A0CF1"/>
    <w:rsid w:val="007A19E6"/>
    <w:rsid w:val="007A30F8"/>
    <w:rsid w:val="007A7FA0"/>
    <w:rsid w:val="007B567A"/>
    <w:rsid w:val="007B6BA5"/>
    <w:rsid w:val="007C3390"/>
    <w:rsid w:val="007C42D8"/>
    <w:rsid w:val="007C4F4B"/>
    <w:rsid w:val="007D7362"/>
    <w:rsid w:val="007F5CE2"/>
    <w:rsid w:val="007F6611"/>
    <w:rsid w:val="007F70B8"/>
    <w:rsid w:val="00804E2A"/>
    <w:rsid w:val="00810BAC"/>
    <w:rsid w:val="00816286"/>
    <w:rsid w:val="008175E9"/>
    <w:rsid w:val="00821ED5"/>
    <w:rsid w:val="008242D7"/>
    <w:rsid w:val="0082577B"/>
    <w:rsid w:val="00850DA7"/>
    <w:rsid w:val="00866119"/>
    <w:rsid w:val="00866893"/>
    <w:rsid w:val="00866EE1"/>
    <w:rsid w:val="00866F02"/>
    <w:rsid w:val="00867D18"/>
    <w:rsid w:val="00867EBC"/>
    <w:rsid w:val="00871F9A"/>
    <w:rsid w:val="00871FD5"/>
    <w:rsid w:val="00875112"/>
    <w:rsid w:val="0088172E"/>
    <w:rsid w:val="00881EFA"/>
    <w:rsid w:val="0088423B"/>
    <w:rsid w:val="008879CB"/>
    <w:rsid w:val="00891A4B"/>
    <w:rsid w:val="0089344E"/>
    <w:rsid w:val="0089428D"/>
    <w:rsid w:val="0089516B"/>
    <w:rsid w:val="00896349"/>
    <w:rsid w:val="008979B1"/>
    <w:rsid w:val="008A451E"/>
    <w:rsid w:val="008A6289"/>
    <w:rsid w:val="008A6B25"/>
    <w:rsid w:val="008A6C4F"/>
    <w:rsid w:val="008A76C4"/>
    <w:rsid w:val="008B389E"/>
    <w:rsid w:val="008C145F"/>
    <w:rsid w:val="008C4835"/>
    <w:rsid w:val="008D045E"/>
    <w:rsid w:val="008D3F25"/>
    <w:rsid w:val="008D4D82"/>
    <w:rsid w:val="008E0E46"/>
    <w:rsid w:val="008E3F5B"/>
    <w:rsid w:val="008E7116"/>
    <w:rsid w:val="008F0945"/>
    <w:rsid w:val="008F143B"/>
    <w:rsid w:val="008F3882"/>
    <w:rsid w:val="008F4B7C"/>
    <w:rsid w:val="00904BC6"/>
    <w:rsid w:val="009100DE"/>
    <w:rsid w:val="00926E47"/>
    <w:rsid w:val="00927C3B"/>
    <w:rsid w:val="00930D87"/>
    <w:rsid w:val="00932850"/>
    <w:rsid w:val="009430BD"/>
    <w:rsid w:val="00947162"/>
    <w:rsid w:val="00956B68"/>
    <w:rsid w:val="009610D0"/>
    <w:rsid w:val="00962EFD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B67C3"/>
    <w:rsid w:val="009C62EB"/>
    <w:rsid w:val="009C67A2"/>
    <w:rsid w:val="009D01C0"/>
    <w:rsid w:val="009D6A08"/>
    <w:rsid w:val="009E0A16"/>
    <w:rsid w:val="009E1B16"/>
    <w:rsid w:val="009E6CB7"/>
    <w:rsid w:val="009E7970"/>
    <w:rsid w:val="009E7F68"/>
    <w:rsid w:val="009F2EAC"/>
    <w:rsid w:val="009F57E3"/>
    <w:rsid w:val="00A10F4F"/>
    <w:rsid w:val="00A11067"/>
    <w:rsid w:val="00A15D49"/>
    <w:rsid w:val="00A1704A"/>
    <w:rsid w:val="00A319B6"/>
    <w:rsid w:val="00A33949"/>
    <w:rsid w:val="00A425EB"/>
    <w:rsid w:val="00A434B2"/>
    <w:rsid w:val="00A443B1"/>
    <w:rsid w:val="00A56C92"/>
    <w:rsid w:val="00A728D8"/>
    <w:rsid w:val="00A72A7D"/>
    <w:rsid w:val="00A72F22"/>
    <w:rsid w:val="00A733BC"/>
    <w:rsid w:val="00A748A6"/>
    <w:rsid w:val="00A76A69"/>
    <w:rsid w:val="00A81755"/>
    <w:rsid w:val="00A864FB"/>
    <w:rsid w:val="00A879A4"/>
    <w:rsid w:val="00A87E60"/>
    <w:rsid w:val="00A96DD1"/>
    <w:rsid w:val="00AA0FF8"/>
    <w:rsid w:val="00AB134D"/>
    <w:rsid w:val="00AB4FB0"/>
    <w:rsid w:val="00AC0F2C"/>
    <w:rsid w:val="00AC3EB4"/>
    <w:rsid w:val="00AC4C58"/>
    <w:rsid w:val="00AC502A"/>
    <w:rsid w:val="00AC5575"/>
    <w:rsid w:val="00AE78B7"/>
    <w:rsid w:val="00AF58C1"/>
    <w:rsid w:val="00B04A3F"/>
    <w:rsid w:val="00B06643"/>
    <w:rsid w:val="00B15055"/>
    <w:rsid w:val="00B16536"/>
    <w:rsid w:val="00B20551"/>
    <w:rsid w:val="00B30179"/>
    <w:rsid w:val="00B33FC7"/>
    <w:rsid w:val="00B37B15"/>
    <w:rsid w:val="00B42A72"/>
    <w:rsid w:val="00B45C02"/>
    <w:rsid w:val="00B55CF3"/>
    <w:rsid w:val="00B64935"/>
    <w:rsid w:val="00B67AA7"/>
    <w:rsid w:val="00B70B63"/>
    <w:rsid w:val="00B70EB1"/>
    <w:rsid w:val="00B72A1E"/>
    <w:rsid w:val="00B7635D"/>
    <w:rsid w:val="00B81E12"/>
    <w:rsid w:val="00B84B3B"/>
    <w:rsid w:val="00BA339B"/>
    <w:rsid w:val="00BB1968"/>
    <w:rsid w:val="00BB653E"/>
    <w:rsid w:val="00BC1E7E"/>
    <w:rsid w:val="00BC2088"/>
    <w:rsid w:val="00BC74E9"/>
    <w:rsid w:val="00BC7C1D"/>
    <w:rsid w:val="00BE36A9"/>
    <w:rsid w:val="00BE618E"/>
    <w:rsid w:val="00BE7BEC"/>
    <w:rsid w:val="00BF0A5A"/>
    <w:rsid w:val="00BF0E63"/>
    <w:rsid w:val="00BF12A3"/>
    <w:rsid w:val="00BF16D7"/>
    <w:rsid w:val="00BF2373"/>
    <w:rsid w:val="00BF2FF5"/>
    <w:rsid w:val="00C044E2"/>
    <w:rsid w:val="00C048CB"/>
    <w:rsid w:val="00C066F3"/>
    <w:rsid w:val="00C31337"/>
    <w:rsid w:val="00C463DD"/>
    <w:rsid w:val="00C6124E"/>
    <w:rsid w:val="00C739F2"/>
    <w:rsid w:val="00C745C3"/>
    <w:rsid w:val="00C978F5"/>
    <w:rsid w:val="00CA24A4"/>
    <w:rsid w:val="00CA37AB"/>
    <w:rsid w:val="00CA7B4C"/>
    <w:rsid w:val="00CB348D"/>
    <w:rsid w:val="00CD46F5"/>
    <w:rsid w:val="00CE4A8F"/>
    <w:rsid w:val="00CE6E01"/>
    <w:rsid w:val="00CF071D"/>
    <w:rsid w:val="00CF08D4"/>
    <w:rsid w:val="00CF6879"/>
    <w:rsid w:val="00D00691"/>
    <w:rsid w:val="00D0123D"/>
    <w:rsid w:val="00D15B04"/>
    <w:rsid w:val="00D2031B"/>
    <w:rsid w:val="00D226F5"/>
    <w:rsid w:val="00D24600"/>
    <w:rsid w:val="00D25FE2"/>
    <w:rsid w:val="00D2682B"/>
    <w:rsid w:val="00D37DA9"/>
    <w:rsid w:val="00D406A7"/>
    <w:rsid w:val="00D43252"/>
    <w:rsid w:val="00D44D86"/>
    <w:rsid w:val="00D50B7D"/>
    <w:rsid w:val="00D515C5"/>
    <w:rsid w:val="00D52012"/>
    <w:rsid w:val="00D5437F"/>
    <w:rsid w:val="00D55493"/>
    <w:rsid w:val="00D57D04"/>
    <w:rsid w:val="00D66AC5"/>
    <w:rsid w:val="00D704E5"/>
    <w:rsid w:val="00D72727"/>
    <w:rsid w:val="00D84AF3"/>
    <w:rsid w:val="00D9343A"/>
    <w:rsid w:val="00D978C6"/>
    <w:rsid w:val="00DA08CD"/>
    <w:rsid w:val="00DA0956"/>
    <w:rsid w:val="00DA2418"/>
    <w:rsid w:val="00DA357F"/>
    <w:rsid w:val="00DA3E12"/>
    <w:rsid w:val="00DC1853"/>
    <w:rsid w:val="00DC18AD"/>
    <w:rsid w:val="00DD2BC8"/>
    <w:rsid w:val="00DF219A"/>
    <w:rsid w:val="00DF61DE"/>
    <w:rsid w:val="00DF7CAE"/>
    <w:rsid w:val="00E045D7"/>
    <w:rsid w:val="00E12D0A"/>
    <w:rsid w:val="00E22D5B"/>
    <w:rsid w:val="00E3133B"/>
    <w:rsid w:val="00E33790"/>
    <w:rsid w:val="00E37BED"/>
    <w:rsid w:val="00E423C0"/>
    <w:rsid w:val="00E6414C"/>
    <w:rsid w:val="00E7260F"/>
    <w:rsid w:val="00E72D6B"/>
    <w:rsid w:val="00E72E10"/>
    <w:rsid w:val="00E8702D"/>
    <w:rsid w:val="00E905F4"/>
    <w:rsid w:val="00E916A9"/>
    <w:rsid w:val="00E916DE"/>
    <w:rsid w:val="00E925AD"/>
    <w:rsid w:val="00E96630"/>
    <w:rsid w:val="00EA3654"/>
    <w:rsid w:val="00EA607F"/>
    <w:rsid w:val="00EB14EB"/>
    <w:rsid w:val="00EB2AB7"/>
    <w:rsid w:val="00EB7C3A"/>
    <w:rsid w:val="00ED18DC"/>
    <w:rsid w:val="00ED6201"/>
    <w:rsid w:val="00ED7A2A"/>
    <w:rsid w:val="00EF1D7F"/>
    <w:rsid w:val="00F0137E"/>
    <w:rsid w:val="00F015DE"/>
    <w:rsid w:val="00F02678"/>
    <w:rsid w:val="00F21786"/>
    <w:rsid w:val="00F3742B"/>
    <w:rsid w:val="00F41FDB"/>
    <w:rsid w:val="00F56D63"/>
    <w:rsid w:val="00F609A9"/>
    <w:rsid w:val="00F739C7"/>
    <w:rsid w:val="00F74CE8"/>
    <w:rsid w:val="00F80C99"/>
    <w:rsid w:val="00F867EC"/>
    <w:rsid w:val="00F91B2B"/>
    <w:rsid w:val="00F93827"/>
    <w:rsid w:val="00FB043F"/>
    <w:rsid w:val="00FB1170"/>
    <w:rsid w:val="00FC03CD"/>
    <w:rsid w:val="00FC0646"/>
    <w:rsid w:val="00FC68B7"/>
    <w:rsid w:val="00FC7B0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0B8DB"/>
  <w15:docId w15:val="{6D3928B1-294E-4CA8-A904-2494F1A4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ootnote Text Char,-E Fußnotentext,footnote text,Fußnotentext Ursprung,Footnote Text Char Char,Footnote Text Char Char Char Char,Footnote Text1,Footnote Text Char Char Char,Fußnotentext Char1,Fußnotentext Char Char,Fußn,5_GR"/>
    <w:basedOn w:val="Normal"/>
    <w:link w:val="FootnoteTextChar1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B2383"/>
    <w:rPr>
      <w:b/>
      <w:sz w:val="24"/>
      <w:lang w:val="en-GB"/>
    </w:rPr>
  </w:style>
  <w:style w:type="character" w:customStyle="1" w:styleId="HChGChar">
    <w:name w:val="_ H _Ch_G Char"/>
    <w:link w:val="HChG"/>
    <w:rsid w:val="004B2383"/>
    <w:rPr>
      <w:b/>
      <w:sz w:val="28"/>
      <w:lang w:val="en-GB"/>
    </w:rPr>
  </w:style>
  <w:style w:type="character" w:customStyle="1" w:styleId="FootnoteTextChar1">
    <w:name w:val="Footnote Text Char1"/>
    <w:aliases w:val="5_G Char,PP Char,5_G_6 Char,Footnote Text Char Char1,-E Fußnotentext Char,footnote text Char,Fußnotentext Ursprung Char,Footnote Text Char Char Char1,Footnote Text Char Char Char Char Char,Footnote Text1 Char,Fußnotentext Char1 Char"/>
    <w:link w:val="FootnoteText"/>
    <w:uiPriority w:val="99"/>
    <w:qFormat/>
    <w:rsid w:val="004B2383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A319B6"/>
    <w:rPr>
      <w:lang w:val="en-GB"/>
    </w:rPr>
  </w:style>
  <w:style w:type="character" w:styleId="CommentReference">
    <w:name w:val="annotation reference"/>
    <w:basedOn w:val="DefaultParagraphFont"/>
    <w:unhideWhenUsed/>
    <w:rsid w:val="000E02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2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E02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0299"/>
    <w:rPr>
      <w:b/>
      <w:bCs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6516A"/>
    <w:rPr>
      <w:b/>
      <w:sz w:val="18"/>
      <w:lang w:val="en-GB"/>
    </w:rPr>
  </w:style>
  <w:style w:type="paragraph" w:customStyle="1" w:styleId="para">
    <w:name w:val="para"/>
    <w:basedOn w:val="SingleTxtG"/>
    <w:link w:val="paraChar"/>
    <w:qFormat/>
    <w:rsid w:val="00EB14EB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EB14EB"/>
    <w:rPr>
      <w:rFonts w:eastAsia="Yu Mincho"/>
      <w:lang w:val="x-none" w:eastAsia="en-US"/>
    </w:rPr>
  </w:style>
  <w:style w:type="paragraph" w:styleId="ListParagraph">
    <w:name w:val="List Paragraph"/>
    <w:basedOn w:val="Normal"/>
    <w:uiPriority w:val="34"/>
    <w:qFormat/>
    <w:rsid w:val="00261F75"/>
    <w:pPr>
      <w:ind w:left="720"/>
      <w:contextualSpacing/>
    </w:pPr>
    <w:rPr>
      <w:rFonts w:eastAsiaTheme="minorEastAsia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9C62EB"/>
    <w:rPr>
      <w:sz w:val="16"/>
      <w:lang w:val="en-GB"/>
    </w:rPr>
  </w:style>
  <w:style w:type="paragraph" w:customStyle="1" w:styleId="Default">
    <w:name w:val="Default"/>
    <w:qFormat/>
    <w:rsid w:val="00D66AC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0A01"/>
    <w:pPr>
      <w:suppressAutoHyphens w:val="0"/>
      <w:spacing w:line="240" w:lineRule="auto"/>
    </w:pPr>
    <w:rPr>
      <w:rFonts w:ascii="Calibri" w:eastAsiaTheme="minorHAnsi" w:hAnsi="Calibri" w:cs="Calibri"/>
      <w:sz w:val="22"/>
      <w:szCs w:val="22"/>
      <w:lang w:val="de-D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A01"/>
    <w:rPr>
      <w:rFonts w:ascii="Calibri" w:eastAsiaTheme="minorHAnsi" w:hAnsi="Calibri" w:cs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A99B4-8EA3-4CD7-8DB3-A317E1951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0331CD-0E24-4705-ADEE-3EADC7A1D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FB2E-80EA-4592-ABC4-9533D9167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2085</Characters>
  <Application>Microsoft Office Word</Application>
  <DocSecurity>0</DocSecurity>
  <Lines>40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ECE/TRANS/WP.29/GRVA/2020/22</vt:lpstr>
      <vt:lpstr>ECE/TRANS/WP.29/GRVA/2020/22</vt:lpstr>
      <vt:lpstr>ECE/TRANS/WP.29/GRVA/2020/22</vt:lpstr>
    </vt:vector>
  </TitlesOfParts>
  <Company>CSD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ECE/TRANS/WP.29/GRVA/2020/22</dc:title>
  <dc:subject>2009012</dc:subject>
  <dc:creator>Francois Guichard</dc:creator>
  <cp:lastModifiedBy>Francois Guichard</cp:lastModifiedBy>
  <cp:revision>5</cp:revision>
  <cp:lastPrinted>2021-05-21T15:55:00Z</cp:lastPrinted>
  <dcterms:created xsi:type="dcterms:W3CDTF">2021-09-21T12:48:00Z</dcterms:created>
  <dcterms:modified xsi:type="dcterms:W3CDTF">2021-09-21T13:24:00Z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