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083836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974F939" w14:textId="77777777" w:rsidR="00F35BAF" w:rsidRPr="00DB58B5" w:rsidRDefault="00F35BAF" w:rsidP="005C33F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89E8E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0B8E706" w14:textId="2FCC51DD" w:rsidR="00F35BAF" w:rsidRPr="00DB58B5" w:rsidRDefault="005C33F4" w:rsidP="005C33F4">
            <w:pPr>
              <w:jc w:val="right"/>
            </w:pPr>
            <w:r w:rsidRPr="005C33F4">
              <w:rPr>
                <w:sz w:val="40"/>
              </w:rPr>
              <w:t>ECE</w:t>
            </w:r>
            <w:r>
              <w:t>/TRANS/WP.29/2021/106</w:t>
            </w:r>
          </w:p>
        </w:tc>
      </w:tr>
      <w:tr w:rsidR="00F35BAF" w:rsidRPr="00DB58B5" w14:paraId="0CAB5ED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05414E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4A1F684" wp14:editId="047B219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B2B4B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A1F0225" w14:textId="77777777" w:rsidR="00F35BAF" w:rsidRDefault="005C33F4" w:rsidP="00C97039">
            <w:pPr>
              <w:spacing w:before="240"/>
            </w:pPr>
            <w:r>
              <w:t>Distr. générale</w:t>
            </w:r>
          </w:p>
          <w:p w14:paraId="61460DA6" w14:textId="77777777" w:rsidR="005C33F4" w:rsidRDefault="005C33F4" w:rsidP="005C33F4">
            <w:pPr>
              <w:spacing w:line="240" w:lineRule="exact"/>
            </w:pPr>
            <w:r>
              <w:t>2 septembre 2021</w:t>
            </w:r>
          </w:p>
          <w:p w14:paraId="086A870F" w14:textId="77777777" w:rsidR="005C33F4" w:rsidRDefault="005C33F4" w:rsidP="005C33F4">
            <w:pPr>
              <w:spacing w:line="240" w:lineRule="exact"/>
            </w:pPr>
            <w:r>
              <w:t>Français</w:t>
            </w:r>
          </w:p>
          <w:p w14:paraId="46CB9F4E" w14:textId="21FE9D17" w:rsidR="005C33F4" w:rsidRPr="00DB58B5" w:rsidRDefault="005C33F4" w:rsidP="005C33F4">
            <w:pPr>
              <w:spacing w:line="240" w:lineRule="exact"/>
            </w:pPr>
            <w:r>
              <w:t>Original : anglais</w:t>
            </w:r>
          </w:p>
        </w:tc>
      </w:tr>
    </w:tbl>
    <w:p w14:paraId="2562EA8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ECAFC6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6E2BEC9" w14:textId="7DFEA81B" w:rsidR="005C33F4" w:rsidRDefault="005C33F4" w:rsidP="005C33F4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concernant les véhicules</w:t>
      </w:r>
    </w:p>
    <w:p w14:paraId="13BDE5C3" w14:textId="77777777" w:rsidR="005C33F4" w:rsidRPr="005C33F4" w:rsidRDefault="005C33F4" w:rsidP="005C33F4">
      <w:pPr>
        <w:spacing w:before="120"/>
        <w:rPr>
          <w:b/>
        </w:rPr>
      </w:pPr>
      <w:r w:rsidRPr="005C33F4">
        <w:rPr>
          <w:b/>
        </w:rPr>
        <w:t>185</w:t>
      </w:r>
      <w:r w:rsidRPr="005C33F4">
        <w:rPr>
          <w:b/>
          <w:vertAlign w:val="superscript"/>
        </w:rPr>
        <w:t>e</w:t>
      </w:r>
      <w:r w:rsidRPr="005C33F4">
        <w:rPr>
          <w:b/>
        </w:rPr>
        <w:t xml:space="preserve"> session</w:t>
      </w:r>
    </w:p>
    <w:p w14:paraId="77241AEA" w14:textId="77777777" w:rsidR="005C33F4" w:rsidRPr="005C33F4" w:rsidRDefault="005C33F4" w:rsidP="005C33F4">
      <w:r w:rsidRPr="005C33F4">
        <w:t xml:space="preserve">Genève, </w:t>
      </w:r>
      <w:r w:rsidRPr="005C33F4">
        <w:rPr>
          <w:lang w:val="fr-FR"/>
        </w:rPr>
        <w:t>23-25 novembre 2021</w:t>
      </w:r>
    </w:p>
    <w:p w14:paraId="3F29823D" w14:textId="77777777" w:rsidR="005C33F4" w:rsidRPr="005C33F4" w:rsidRDefault="005C33F4" w:rsidP="005C33F4">
      <w:r w:rsidRPr="005C33F4">
        <w:t xml:space="preserve">Point </w:t>
      </w:r>
      <w:r w:rsidRPr="005C33F4">
        <w:rPr>
          <w:lang w:val="fr-FR"/>
        </w:rPr>
        <w:t xml:space="preserve">4.7.12 </w:t>
      </w:r>
      <w:r w:rsidRPr="005C33F4">
        <w:t>de l’ordre du jour provisoire</w:t>
      </w:r>
    </w:p>
    <w:p w14:paraId="3676221F" w14:textId="2D83FE5C" w:rsidR="005C33F4" w:rsidRPr="005C33F4" w:rsidRDefault="005C33F4" w:rsidP="005C33F4">
      <w:pPr>
        <w:rPr>
          <w:b/>
          <w:bCs/>
          <w:lang w:val="fr-FR"/>
        </w:rPr>
      </w:pPr>
      <w:r w:rsidRPr="005C33F4">
        <w:rPr>
          <w:b/>
          <w:bCs/>
          <w:lang w:val="fr-FR"/>
        </w:rPr>
        <w:t xml:space="preserve">Accord de 1958 : </w:t>
      </w:r>
      <w:r w:rsidRPr="005C33F4">
        <w:rPr>
          <w:b/>
          <w:bCs/>
          <w:lang w:val="fr-FR"/>
        </w:rPr>
        <w:br/>
        <w:t xml:space="preserve">Examen de projets d’amendements à des Règlements ONU existants, </w:t>
      </w:r>
      <w:r>
        <w:rPr>
          <w:b/>
          <w:bCs/>
          <w:lang w:val="fr-FR"/>
        </w:rPr>
        <w:br/>
      </w:r>
      <w:r w:rsidRPr="005C33F4">
        <w:rPr>
          <w:b/>
          <w:bCs/>
          <w:lang w:val="fr-FR"/>
        </w:rPr>
        <w:t>soumis par le GRSG</w:t>
      </w:r>
    </w:p>
    <w:p w14:paraId="6D07CF6F" w14:textId="3429661B" w:rsidR="005C33F4" w:rsidRPr="00621DDF" w:rsidRDefault="005C33F4" w:rsidP="005C33F4">
      <w:pPr>
        <w:pStyle w:val="HChG"/>
        <w:rPr>
          <w:lang w:val="fr-FR"/>
        </w:rPr>
      </w:pPr>
      <w:r w:rsidRPr="00621DDF">
        <w:rPr>
          <w:lang w:val="fr-FR"/>
        </w:rPr>
        <w:tab/>
      </w:r>
      <w:r w:rsidRPr="00621DDF">
        <w:rPr>
          <w:lang w:val="fr-FR"/>
        </w:rPr>
        <w:tab/>
      </w:r>
      <w:r w:rsidRPr="00621DDF">
        <w:rPr>
          <w:lang w:val="fr-FR"/>
        </w:rPr>
        <w:tab/>
        <w:t>Proposition de complément 3 à la série 03 d</w:t>
      </w:r>
      <w:r>
        <w:rPr>
          <w:lang w:val="fr-FR"/>
        </w:rPr>
        <w:t>’</w:t>
      </w:r>
      <w:r w:rsidRPr="00621DDF">
        <w:rPr>
          <w:lang w:val="fr-FR"/>
        </w:rPr>
        <w:t xml:space="preserve">amendements </w:t>
      </w:r>
      <w:r>
        <w:rPr>
          <w:lang w:val="fr-FR"/>
        </w:rPr>
        <w:br/>
      </w:r>
      <w:r w:rsidRPr="00B54B7A">
        <w:rPr>
          <w:lang w:val="fr-FR"/>
        </w:rPr>
        <w:t>au</w:t>
      </w:r>
      <w:r>
        <w:rPr>
          <w:lang w:val="fr-FR"/>
        </w:rPr>
        <w:t xml:space="preserve"> </w:t>
      </w:r>
      <w:r w:rsidRPr="00B54B7A">
        <w:rPr>
          <w:lang w:val="fr-FR"/>
        </w:rPr>
        <w:t>Règlement ONU n</w:t>
      </w:r>
      <w:r w:rsidRPr="00B54B7A">
        <w:rPr>
          <w:vertAlign w:val="superscript"/>
          <w:lang w:val="fr-FR"/>
        </w:rPr>
        <w:t>o</w:t>
      </w:r>
      <w:r w:rsidRPr="00B54B7A">
        <w:rPr>
          <w:lang w:val="fr-FR"/>
        </w:rPr>
        <w:t> 58</w:t>
      </w:r>
      <w:r>
        <w:rPr>
          <w:lang w:val="fr-FR"/>
        </w:rPr>
        <w:t xml:space="preserve"> </w:t>
      </w:r>
      <w:r w:rsidRPr="00F43663">
        <w:rPr>
          <w:lang w:val="fr-FR"/>
        </w:rPr>
        <w:t>(Dispositifs arrière de protection antiencastrement)</w:t>
      </w:r>
    </w:p>
    <w:p w14:paraId="5FADBCCC" w14:textId="333EF8E5" w:rsidR="005C33F4" w:rsidRPr="00621DDF" w:rsidRDefault="005C33F4" w:rsidP="005C33F4">
      <w:pPr>
        <w:pStyle w:val="H1G"/>
        <w:rPr>
          <w:lang w:val="fr-FR"/>
        </w:rPr>
      </w:pPr>
      <w:r w:rsidRPr="00621DDF">
        <w:rPr>
          <w:lang w:val="fr-FR"/>
        </w:rPr>
        <w:tab/>
      </w:r>
      <w:r w:rsidRPr="00621DDF">
        <w:rPr>
          <w:lang w:val="fr-FR"/>
        </w:rPr>
        <w:tab/>
        <w:t>Communication d</w:t>
      </w:r>
      <w:r>
        <w:rPr>
          <w:lang w:val="fr-FR"/>
        </w:rPr>
        <w:t xml:space="preserve">u </w:t>
      </w:r>
      <w:r w:rsidRPr="00F43663">
        <w:rPr>
          <w:lang w:val="fr-FR"/>
        </w:rPr>
        <w:t xml:space="preserve">Groupe de travail des dispositions </w:t>
      </w:r>
      <w:r>
        <w:rPr>
          <w:lang w:val="fr-FR"/>
        </w:rPr>
        <w:br/>
      </w:r>
      <w:r w:rsidRPr="00F43663">
        <w:rPr>
          <w:lang w:val="fr-FR"/>
        </w:rPr>
        <w:t>générales de sécurité</w:t>
      </w:r>
      <w:r w:rsidRPr="008D19F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730D878" w14:textId="3040EC7E" w:rsidR="005C33F4" w:rsidRDefault="005C33F4" w:rsidP="005C33F4">
      <w:pPr>
        <w:pStyle w:val="SingleTxtG"/>
        <w:ind w:firstLine="567"/>
        <w:rPr>
          <w:lang w:val="fr-FR"/>
        </w:rPr>
      </w:pPr>
      <w:r w:rsidRPr="00F43663">
        <w:rPr>
          <w:lang w:val="fr-FR"/>
        </w:rPr>
        <w:t>Le texte ci-après, adopté par le Groupe de travail des dispositions générales de sécurité à sa 121</w:t>
      </w:r>
      <w:r w:rsidRPr="005C33F4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F43663">
        <w:rPr>
          <w:lang w:val="fr-FR"/>
        </w:rPr>
        <w:t>session, tenue en avril 2021 (ECE/TRANS/WP.29/GRSG/100, par.</w:t>
      </w:r>
      <w:r>
        <w:rPr>
          <w:lang w:val="fr-FR"/>
        </w:rPr>
        <w:t> </w:t>
      </w:r>
      <w:r>
        <w:rPr>
          <w:lang w:val="fr-FR"/>
        </w:rPr>
        <w:t>60</w:t>
      </w:r>
      <w:r w:rsidRPr="00F43663">
        <w:rPr>
          <w:lang w:val="fr-FR"/>
        </w:rPr>
        <w:t>), est fondé sur le document ECE/TRANS/WP.29/GRSG/2021/1</w:t>
      </w:r>
      <w:r>
        <w:rPr>
          <w:lang w:val="fr-FR"/>
        </w:rPr>
        <w:t>5</w:t>
      </w:r>
      <w:r w:rsidRPr="00F43663">
        <w:rPr>
          <w:lang w:val="fr-FR"/>
        </w:rPr>
        <w:t>. Il est soumis au Forum mondial de l</w:t>
      </w:r>
      <w:r>
        <w:rPr>
          <w:lang w:val="fr-FR"/>
        </w:rPr>
        <w:t>’</w:t>
      </w:r>
      <w:r w:rsidRPr="00F43663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F43663">
        <w:rPr>
          <w:lang w:val="fr-FR"/>
        </w:rPr>
        <w:t>administration de l</w:t>
      </w:r>
      <w:r>
        <w:rPr>
          <w:lang w:val="fr-FR"/>
        </w:rPr>
        <w:t>’</w:t>
      </w:r>
      <w:r w:rsidRPr="00F43663">
        <w:rPr>
          <w:lang w:val="fr-FR"/>
        </w:rPr>
        <w:t>Accord de 1958 (AC.1) pour examen à leurs sessions de novembre 2021.</w:t>
      </w:r>
    </w:p>
    <w:p w14:paraId="17ED3ED3" w14:textId="77777777" w:rsidR="005C33F4" w:rsidRDefault="005C33F4" w:rsidP="005C33F4">
      <w:pPr>
        <w:rPr>
          <w:szCs w:val="23"/>
          <w:lang w:val="fr-FR"/>
        </w:rPr>
      </w:pPr>
      <w:r>
        <w:rPr>
          <w:szCs w:val="23"/>
          <w:lang w:val="fr-FR"/>
        </w:rPr>
        <w:br w:type="page"/>
      </w:r>
    </w:p>
    <w:p w14:paraId="038FE638" w14:textId="77777777" w:rsidR="005C33F4" w:rsidRPr="00621DDF" w:rsidRDefault="005C33F4" w:rsidP="005C33F4">
      <w:pPr>
        <w:pStyle w:val="SingleTxtG"/>
        <w:keepNext/>
        <w:rPr>
          <w:lang w:val="fr-FR"/>
        </w:rPr>
      </w:pPr>
      <w:r w:rsidRPr="005C33F4">
        <w:rPr>
          <w:i/>
          <w:iCs/>
          <w:lang w:val="fr-FR"/>
        </w:rPr>
        <w:lastRenderedPageBreak/>
        <w:t>Paragraphe 16.4</w:t>
      </w:r>
      <w:r w:rsidRPr="00621DDF">
        <w:rPr>
          <w:lang w:val="fr-FR"/>
        </w:rPr>
        <w:t>, lire</w:t>
      </w:r>
      <w:r>
        <w:rPr>
          <w:lang w:val="fr-FR"/>
        </w:rPr>
        <w:t> </w:t>
      </w:r>
      <w:r w:rsidRPr="00621DDF">
        <w:rPr>
          <w:lang w:val="fr-FR"/>
        </w:rPr>
        <w:t>:</w:t>
      </w:r>
    </w:p>
    <w:p w14:paraId="427FA359" w14:textId="18F42BA7" w:rsidR="005C33F4" w:rsidRPr="00621DDF" w:rsidRDefault="005C33F4" w:rsidP="005C33F4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bCs/>
          <w:lang w:val="fr-FR"/>
        </w:rPr>
        <w:t>« </w:t>
      </w:r>
      <w:r w:rsidRPr="00621DDF">
        <w:rPr>
          <w:lang w:val="fr-FR"/>
        </w:rPr>
        <w:t>16.4</w:t>
      </w:r>
      <w:r w:rsidRPr="00621DDF">
        <w:rPr>
          <w:lang w:val="fr-FR"/>
        </w:rPr>
        <w:tab/>
        <w:t>Pour les véhicules des catégories M, N</w:t>
      </w:r>
      <w:r w:rsidRPr="00621DDF">
        <w:rPr>
          <w:vertAlign w:val="subscript"/>
          <w:lang w:val="fr-FR"/>
        </w:rPr>
        <w:t>1</w:t>
      </w:r>
      <w:r w:rsidRPr="00621DDF">
        <w:rPr>
          <w:lang w:val="fr-FR"/>
        </w:rPr>
        <w:t>, N</w:t>
      </w:r>
      <w:r w:rsidRPr="00621DDF">
        <w:rPr>
          <w:vertAlign w:val="subscript"/>
          <w:lang w:val="fr-FR"/>
        </w:rPr>
        <w:t>2</w:t>
      </w:r>
      <w:r w:rsidRPr="00621DDF">
        <w:rPr>
          <w:lang w:val="fr-FR"/>
        </w:rPr>
        <w:t xml:space="preserve"> d</w:t>
      </w:r>
      <w:r>
        <w:rPr>
          <w:lang w:val="fr-FR"/>
        </w:rPr>
        <w:t>’</w:t>
      </w:r>
      <w:r w:rsidRPr="00621DDF">
        <w:rPr>
          <w:lang w:val="fr-FR"/>
        </w:rPr>
        <w:t>un poids total en charge ne dépassant pas 8</w:t>
      </w:r>
      <w:r>
        <w:rPr>
          <w:lang w:val="fr-FR"/>
        </w:rPr>
        <w:t> </w:t>
      </w:r>
      <w:r w:rsidRPr="00621DDF">
        <w:rPr>
          <w:lang w:val="fr-FR"/>
        </w:rPr>
        <w:t>t, O</w:t>
      </w:r>
      <w:r w:rsidRPr="00621DDF">
        <w:rPr>
          <w:vertAlign w:val="subscript"/>
          <w:lang w:val="fr-FR"/>
        </w:rPr>
        <w:t>1</w:t>
      </w:r>
      <w:r w:rsidRPr="00621DDF">
        <w:rPr>
          <w:lang w:val="fr-FR"/>
        </w:rPr>
        <w:t xml:space="preserve"> et O</w:t>
      </w:r>
      <w:r w:rsidRPr="00621DDF">
        <w:rPr>
          <w:vertAlign w:val="subscript"/>
          <w:lang w:val="fr-FR"/>
        </w:rPr>
        <w:t>2</w:t>
      </w:r>
      <w:r w:rsidRPr="00621DDF">
        <w:rPr>
          <w:lang w:val="fr-FR"/>
        </w:rPr>
        <w:t>, le dispositif doit être situé de façon telle que la distance horizontale entre l</w:t>
      </w:r>
      <w:r>
        <w:rPr>
          <w:lang w:val="fr-FR"/>
        </w:rPr>
        <w:t>’</w:t>
      </w:r>
      <w:r w:rsidRPr="00621DDF">
        <w:rPr>
          <w:lang w:val="fr-FR"/>
        </w:rPr>
        <w:t>arrière de la traverse du dispositif et le point le plus reculé de l</w:t>
      </w:r>
      <w:r>
        <w:rPr>
          <w:lang w:val="fr-FR"/>
        </w:rPr>
        <w:t>’</w:t>
      </w:r>
      <w:r w:rsidRPr="00621DDF">
        <w:rPr>
          <w:lang w:val="fr-FR"/>
        </w:rPr>
        <w:t>extrémité arrière du véhicule, y compr</w:t>
      </w:r>
      <w:r w:rsidRPr="000E0EA7">
        <w:rPr>
          <w:lang w:val="fr-FR"/>
        </w:rPr>
        <w:t>is tout mécanisme de type plateforme élévatrice ou toute rampe d</w:t>
      </w:r>
      <w:r>
        <w:rPr>
          <w:lang w:val="fr-FR"/>
        </w:rPr>
        <w:t>’</w:t>
      </w:r>
      <w:r w:rsidRPr="000E0EA7">
        <w:rPr>
          <w:lang w:val="fr-FR"/>
        </w:rPr>
        <w:t xml:space="preserve">accès, ne dépasse pas 400 mm moins la valeur maximale </w:t>
      </w:r>
      <w:r w:rsidRPr="00621DDF">
        <w:rPr>
          <w:lang w:val="fr-FR"/>
        </w:rPr>
        <w:t>de la déformation plastique et élastique (par.</w:t>
      </w:r>
      <w:r>
        <w:rPr>
          <w:lang w:val="fr-FR"/>
        </w:rPr>
        <w:t> </w:t>
      </w:r>
      <w:r w:rsidRPr="00621DDF">
        <w:rPr>
          <w:lang w:val="fr-FR"/>
        </w:rPr>
        <w:t>7.3 de la partie</w:t>
      </w:r>
      <w:r>
        <w:rPr>
          <w:lang w:val="fr-FR"/>
        </w:rPr>
        <w:t> </w:t>
      </w:r>
      <w:r w:rsidRPr="00621DDF">
        <w:rPr>
          <w:lang w:val="fr-FR"/>
        </w:rPr>
        <w:t>I) mesurée et enregistrée pendant l</w:t>
      </w:r>
      <w:r>
        <w:rPr>
          <w:lang w:val="fr-FR"/>
        </w:rPr>
        <w:t>’</w:t>
      </w:r>
      <w:r w:rsidRPr="00621DDF">
        <w:rPr>
          <w:lang w:val="fr-FR"/>
        </w:rPr>
        <w:t>essai en l</w:t>
      </w:r>
      <w:r>
        <w:rPr>
          <w:lang w:val="fr-FR"/>
        </w:rPr>
        <w:t>’</w:t>
      </w:r>
      <w:r w:rsidRPr="00621DDF">
        <w:rPr>
          <w:lang w:val="fr-FR"/>
        </w:rPr>
        <w:t>un des points où les forces d</w:t>
      </w:r>
      <w:r>
        <w:rPr>
          <w:lang w:val="fr-FR"/>
        </w:rPr>
        <w:t>’</w:t>
      </w:r>
      <w:r w:rsidRPr="00621DDF">
        <w:rPr>
          <w:lang w:val="fr-FR"/>
        </w:rPr>
        <w:t>essai sont appliquées (point</w:t>
      </w:r>
      <w:r>
        <w:rPr>
          <w:lang w:val="fr-FR"/>
        </w:rPr>
        <w:t> </w:t>
      </w:r>
      <w:r w:rsidRPr="00621DDF">
        <w:rPr>
          <w:lang w:val="fr-FR"/>
        </w:rPr>
        <w:t>8 de l</w:t>
      </w:r>
      <w:r>
        <w:rPr>
          <w:lang w:val="fr-FR"/>
        </w:rPr>
        <w:t>’</w:t>
      </w:r>
      <w:r w:rsidRPr="00621DDF">
        <w:rPr>
          <w:lang w:val="fr-FR"/>
        </w:rPr>
        <w:t>annexe</w:t>
      </w:r>
      <w:r>
        <w:rPr>
          <w:lang w:val="fr-FR"/>
        </w:rPr>
        <w:t> </w:t>
      </w:r>
      <w:r w:rsidRPr="00621DDF">
        <w:rPr>
          <w:lang w:val="fr-FR"/>
        </w:rPr>
        <w:t>1) lors de l</w:t>
      </w:r>
      <w:r>
        <w:rPr>
          <w:lang w:val="fr-FR"/>
        </w:rPr>
        <w:t>’</w:t>
      </w:r>
      <w:r w:rsidRPr="00621DDF">
        <w:rPr>
          <w:lang w:val="fr-FR"/>
        </w:rPr>
        <w:t>homologation du dispositif arrière de protection antiencastrement conformément aux conditions de la partie</w:t>
      </w:r>
      <w:r w:rsidR="00F64DF9">
        <w:rPr>
          <w:lang w:val="fr-FR"/>
        </w:rPr>
        <w:t> </w:t>
      </w:r>
      <w:r w:rsidRPr="00621DDF">
        <w:rPr>
          <w:lang w:val="fr-FR"/>
        </w:rPr>
        <w:t>I du présent Règlement et indiquées dans la fiche de communication de l</w:t>
      </w:r>
      <w:r>
        <w:rPr>
          <w:lang w:val="fr-FR"/>
        </w:rPr>
        <w:t>’</w:t>
      </w:r>
      <w:r w:rsidRPr="00621DDF">
        <w:rPr>
          <w:lang w:val="fr-FR"/>
        </w:rPr>
        <w:t>homologation. Pour mesurer cette distance, on ne tient compte d</w:t>
      </w:r>
      <w:r>
        <w:rPr>
          <w:lang w:val="fr-FR"/>
        </w:rPr>
        <w:t>’</w:t>
      </w:r>
      <w:r w:rsidRPr="00621DDF">
        <w:rPr>
          <w:lang w:val="fr-FR"/>
        </w:rPr>
        <w:t>aucune partie du véhicule située à plus de 2</w:t>
      </w:r>
      <w:r>
        <w:rPr>
          <w:lang w:val="fr-FR"/>
        </w:rPr>
        <w:t> </w:t>
      </w:r>
      <w:r w:rsidRPr="00621DDF">
        <w:rPr>
          <w:lang w:val="fr-FR"/>
        </w:rPr>
        <w:t>m au-dessus du sol pour tous les états de chargement du véhicule.</w:t>
      </w:r>
    </w:p>
    <w:p w14:paraId="35AA5F3B" w14:textId="1D8FA7B5" w:rsidR="005C33F4" w:rsidRPr="00621DDF" w:rsidRDefault="005C33F4" w:rsidP="005C33F4">
      <w:pPr>
        <w:pStyle w:val="SingleTxtG"/>
        <w:ind w:left="2268"/>
        <w:rPr>
          <w:lang w:val="fr-FR"/>
        </w:rPr>
      </w:pPr>
      <w:r w:rsidRPr="00621DDF">
        <w:rPr>
          <w:lang w:val="fr-FR"/>
        </w:rPr>
        <w:t>Pour les véhicules des catégories N</w:t>
      </w:r>
      <w:r w:rsidRPr="00621DDF">
        <w:rPr>
          <w:vertAlign w:val="subscript"/>
          <w:lang w:val="fr-FR"/>
        </w:rPr>
        <w:t>2</w:t>
      </w:r>
      <w:r w:rsidRPr="00621DDF">
        <w:rPr>
          <w:lang w:val="fr-FR"/>
        </w:rPr>
        <w:t xml:space="preserve"> d</w:t>
      </w:r>
      <w:r>
        <w:rPr>
          <w:lang w:val="fr-FR"/>
        </w:rPr>
        <w:t>’</w:t>
      </w:r>
      <w:r w:rsidRPr="00621DDF">
        <w:rPr>
          <w:lang w:val="fr-FR"/>
        </w:rPr>
        <w:t>un poids total en charge dépassant 8</w:t>
      </w:r>
      <w:r>
        <w:rPr>
          <w:lang w:val="fr-FR"/>
        </w:rPr>
        <w:t> </w:t>
      </w:r>
      <w:r w:rsidRPr="00621DDF">
        <w:rPr>
          <w:lang w:val="fr-FR"/>
        </w:rPr>
        <w:t>t, N</w:t>
      </w:r>
      <w:r w:rsidRPr="00621DDF">
        <w:rPr>
          <w:vertAlign w:val="subscript"/>
          <w:lang w:val="fr-FR"/>
        </w:rPr>
        <w:t>3</w:t>
      </w:r>
      <w:r w:rsidRPr="00621DDF">
        <w:rPr>
          <w:lang w:val="fr-FR"/>
        </w:rPr>
        <w:t xml:space="preserve"> et les véhicules des catégories O</w:t>
      </w:r>
      <w:r w:rsidRPr="00621DDF">
        <w:rPr>
          <w:vertAlign w:val="subscript"/>
          <w:lang w:val="fr-FR"/>
        </w:rPr>
        <w:t>3</w:t>
      </w:r>
      <w:r w:rsidRPr="00621DDF">
        <w:rPr>
          <w:lang w:val="fr-FR"/>
        </w:rPr>
        <w:t xml:space="preserve"> et O</w:t>
      </w:r>
      <w:r w:rsidRPr="00621DDF">
        <w:rPr>
          <w:vertAlign w:val="subscript"/>
          <w:lang w:val="fr-FR"/>
        </w:rPr>
        <w:t>4</w:t>
      </w:r>
      <w:r w:rsidRPr="00621DDF">
        <w:rPr>
          <w:lang w:val="fr-FR"/>
        </w:rPr>
        <w:t xml:space="preserve"> équipés d</w:t>
      </w:r>
      <w:r>
        <w:rPr>
          <w:lang w:val="fr-FR"/>
        </w:rPr>
        <w:t>’</w:t>
      </w:r>
      <w:r w:rsidRPr="00621DDF">
        <w:rPr>
          <w:lang w:val="fr-FR"/>
        </w:rPr>
        <w:t xml:space="preserve">une plateforme élévatrice </w:t>
      </w:r>
      <w:r w:rsidRPr="000E0EA7">
        <w:rPr>
          <w:lang w:val="fr-FR"/>
        </w:rPr>
        <w:t>ou de rampe(s) d</w:t>
      </w:r>
      <w:r>
        <w:rPr>
          <w:lang w:val="fr-FR"/>
        </w:rPr>
        <w:t>’</w:t>
      </w:r>
      <w:r w:rsidRPr="000E0EA7">
        <w:rPr>
          <w:lang w:val="fr-FR"/>
        </w:rPr>
        <w:t>accès</w:t>
      </w:r>
      <w:r w:rsidRPr="00621DDF">
        <w:rPr>
          <w:lang w:val="fr-FR"/>
        </w:rPr>
        <w:t>, ou conçus comme remorque basculante, les prescriptions ci-dessus s</w:t>
      </w:r>
      <w:r>
        <w:rPr>
          <w:lang w:val="fr-FR"/>
        </w:rPr>
        <w:t>’</w:t>
      </w:r>
      <w:r w:rsidRPr="00621DDF">
        <w:rPr>
          <w:lang w:val="fr-FR"/>
        </w:rPr>
        <w:t>appliquent</w:t>
      </w:r>
      <w:r>
        <w:rPr>
          <w:lang w:val="fr-FR"/>
        </w:rPr>
        <w:t> </w:t>
      </w:r>
      <w:r w:rsidRPr="00621DDF">
        <w:rPr>
          <w:lang w:val="fr-FR"/>
        </w:rPr>
        <w:t>; cependant, pour les véhicules de ces catégories, la distance horizontale mesurée à l</w:t>
      </w:r>
      <w:r>
        <w:rPr>
          <w:lang w:val="fr-FR"/>
        </w:rPr>
        <w:t>’</w:t>
      </w:r>
      <w:r w:rsidRPr="00621DDF">
        <w:rPr>
          <w:lang w:val="fr-FR"/>
        </w:rPr>
        <w:t>arrière de la traverse ne doit pas dépasser 300</w:t>
      </w:r>
      <w:r>
        <w:rPr>
          <w:lang w:val="fr-FR"/>
        </w:rPr>
        <w:t> </w:t>
      </w:r>
      <w:r w:rsidRPr="00621DDF">
        <w:rPr>
          <w:lang w:val="fr-FR"/>
        </w:rPr>
        <w:t>mm avant l</w:t>
      </w:r>
      <w:r>
        <w:rPr>
          <w:lang w:val="fr-FR"/>
        </w:rPr>
        <w:t>’</w:t>
      </w:r>
      <w:r w:rsidRPr="00621DDF">
        <w:rPr>
          <w:lang w:val="fr-FR"/>
        </w:rPr>
        <w:t>application des forces d</w:t>
      </w:r>
      <w:r>
        <w:rPr>
          <w:lang w:val="fr-FR"/>
        </w:rPr>
        <w:t>’</w:t>
      </w:r>
      <w:r w:rsidRPr="00621DDF">
        <w:rPr>
          <w:lang w:val="fr-FR"/>
        </w:rPr>
        <w:t xml:space="preserve">essai. </w:t>
      </w:r>
    </w:p>
    <w:p w14:paraId="6414225D" w14:textId="77777777" w:rsidR="005C33F4" w:rsidRPr="00621DDF" w:rsidRDefault="005C33F4" w:rsidP="005C33F4">
      <w:pPr>
        <w:pStyle w:val="SingleTxtG"/>
        <w:ind w:left="2268"/>
        <w:rPr>
          <w:lang w:val="fr-FR"/>
        </w:rPr>
      </w:pPr>
      <w:r w:rsidRPr="00621DDF">
        <w:rPr>
          <w:lang w:val="fr-FR"/>
        </w:rPr>
        <w:t>Pour les véhicules des catégories O</w:t>
      </w:r>
      <w:r w:rsidRPr="00621DDF">
        <w:rPr>
          <w:vertAlign w:val="subscript"/>
          <w:lang w:val="fr-FR"/>
        </w:rPr>
        <w:t>3</w:t>
      </w:r>
      <w:r w:rsidRPr="00621DDF">
        <w:rPr>
          <w:lang w:val="fr-FR"/>
        </w:rPr>
        <w:t xml:space="preserve"> et O</w:t>
      </w:r>
      <w:r w:rsidRPr="00621DDF">
        <w:rPr>
          <w:vertAlign w:val="subscript"/>
          <w:lang w:val="fr-FR"/>
        </w:rPr>
        <w:t>4</w:t>
      </w:r>
      <w:r w:rsidRPr="00621DDF">
        <w:rPr>
          <w:lang w:val="fr-FR"/>
        </w:rPr>
        <w:t xml:space="preserve"> non équipés d</w:t>
      </w:r>
      <w:r>
        <w:rPr>
          <w:lang w:val="fr-FR"/>
        </w:rPr>
        <w:t>’</w:t>
      </w:r>
      <w:r w:rsidRPr="00621DDF">
        <w:rPr>
          <w:lang w:val="fr-FR"/>
        </w:rPr>
        <w:t xml:space="preserve">une plateforme élévatrice </w:t>
      </w:r>
      <w:r w:rsidRPr="000E0EA7">
        <w:rPr>
          <w:lang w:val="fr-FR"/>
        </w:rPr>
        <w:t>ou de rampe(s) d</w:t>
      </w:r>
      <w:r>
        <w:rPr>
          <w:lang w:val="fr-FR"/>
        </w:rPr>
        <w:t>’</w:t>
      </w:r>
      <w:r w:rsidRPr="000E0EA7">
        <w:rPr>
          <w:lang w:val="fr-FR"/>
        </w:rPr>
        <w:t>accès</w:t>
      </w:r>
      <w:r>
        <w:rPr>
          <w:lang w:val="fr-FR"/>
        </w:rPr>
        <w:t xml:space="preserve"> ni</w:t>
      </w:r>
      <w:r w:rsidRPr="00621DDF">
        <w:rPr>
          <w:lang w:val="fr-FR"/>
        </w:rPr>
        <w:t xml:space="preserve"> conçus comme remorque basculante, les distances horizontales maximales sont réduites à 200</w:t>
      </w:r>
      <w:r>
        <w:rPr>
          <w:lang w:val="fr-FR"/>
        </w:rPr>
        <w:t> </w:t>
      </w:r>
      <w:r w:rsidRPr="00621DDF">
        <w:rPr>
          <w:lang w:val="fr-FR"/>
        </w:rPr>
        <w:t>mm avant l</w:t>
      </w:r>
      <w:r>
        <w:rPr>
          <w:lang w:val="fr-FR"/>
        </w:rPr>
        <w:t>’</w:t>
      </w:r>
      <w:r w:rsidRPr="00621DDF">
        <w:rPr>
          <w:lang w:val="fr-FR"/>
        </w:rPr>
        <w:t>application des forces d</w:t>
      </w:r>
      <w:r>
        <w:rPr>
          <w:lang w:val="fr-FR"/>
        </w:rPr>
        <w:t>’</w:t>
      </w:r>
      <w:r w:rsidRPr="00621DDF">
        <w:rPr>
          <w:lang w:val="fr-FR"/>
        </w:rPr>
        <w:t>essai et 300</w:t>
      </w:r>
      <w:r>
        <w:rPr>
          <w:lang w:val="fr-FR"/>
        </w:rPr>
        <w:t> </w:t>
      </w:r>
      <w:r w:rsidRPr="00621DDF">
        <w:rPr>
          <w:lang w:val="fr-FR"/>
        </w:rPr>
        <w:t>mm après déduction de la valeur la plus élevée de la déformation totale plastique et élastique (par.</w:t>
      </w:r>
      <w:r>
        <w:rPr>
          <w:lang w:val="fr-FR"/>
        </w:rPr>
        <w:t> </w:t>
      </w:r>
      <w:r w:rsidRPr="00621DDF">
        <w:rPr>
          <w:lang w:val="fr-FR"/>
        </w:rPr>
        <w:t>7.3 de la partie</w:t>
      </w:r>
      <w:r>
        <w:rPr>
          <w:lang w:val="fr-FR"/>
        </w:rPr>
        <w:t> </w:t>
      </w:r>
      <w:r w:rsidRPr="00621DDF">
        <w:rPr>
          <w:lang w:val="fr-FR"/>
        </w:rPr>
        <w:t>I) mesurée et enregistrée pendant l</w:t>
      </w:r>
      <w:r>
        <w:rPr>
          <w:lang w:val="fr-FR"/>
        </w:rPr>
        <w:t>’</w:t>
      </w:r>
      <w:r w:rsidRPr="00621DDF">
        <w:rPr>
          <w:lang w:val="fr-FR"/>
        </w:rPr>
        <w:t>essai en l</w:t>
      </w:r>
      <w:r>
        <w:rPr>
          <w:lang w:val="fr-FR"/>
        </w:rPr>
        <w:t>’</w:t>
      </w:r>
      <w:r w:rsidRPr="00621DDF">
        <w:rPr>
          <w:lang w:val="fr-FR"/>
        </w:rPr>
        <w:t>un des points où les forces d</w:t>
      </w:r>
      <w:r>
        <w:rPr>
          <w:lang w:val="fr-FR"/>
        </w:rPr>
        <w:t>’</w:t>
      </w:r>
      <w:r w:rsidRPr="00621DDF">
        <w:rPr>
          <w:lang w:val="fr-FR"/>
        </w:rPr>
        <w:t>essai sont appliquées (annexe</w:t>
      </w:r>
      <w:r>
        <w:rPr>
          <w:lang w:val="fr-FR"/>
        </w:rPr>
        <w:t> </w:t>
      </w:r>
      <w:r w:rsidRPr="00621DDF">
        <w:rPr>
          <w:lang w:val="fr-FR"/>
        </w:rPr>
        <w:t>1, point</w:t>
      </w:r>
      <w:r>
        <w:rPr>
          <w:lang w:val="fr-FR"/>
        </w:rPr>
        <w:t> </w:t>
      </w:r>
      <w:r w:rsidRPr="00621DDF">
        <w:rPr>
          <w:lang w:val="fr-FR"/>
        </w:rPr>
        <w:t xml:space="preserve">8). </w:t>
      </w:r>
    </w:p>
    <w:p w14:paraId="73773202" w14:textId="77777777" w:rsidR="005C33F4" w:rsidRPr="00621DDF" w:rsidRDefault="005C33F4" w:rsidP="005C33F4">
      <w:pPr>
        <w:pStyle w:val="SingleTxtG"/>
        <w:ind w:left="2268"/>
        <w:rPr>
          <w:lang w:val="fr-FR"/>
        </w:rPr>
      </w:pPr>
      <w:r w:rsidRPr="00621DDF">
        <w:rPr>
          <w:lang w:val="fr-FR"/>
        </w:rPr>
        <w:t>Dans tous les cas, tous les éléments saillants non structuraux tels que les feux arrière ainsi que les éléments en saillie de moins de 50</w:t>
      </w:r>
      <w:r>
        <w:rPr>
          <w:lang w:val="fr-FR"/>
        </w:rPr>
        <w:t> </w:t>
      </w:r>
      <w:r w:rsidRPr="00621DDF">
        <w:rPr>
          <w:lang w:val="fr-FR"/>
        </w:rPr>
        <w:t>mm de dimension dans une direction quelconque, tels que les pare-chocs en caoutchouc, les butoirs amortisseurs, les serrures et les charnières, doivent être déduits pour la détermination du point le plus reculé de l</w:t>
      </w:r>
      <w:r>
        <w:rPr>
          <w:lang w:val="fr-FR"/>
        </w:rPr>
        <w:t>’</w:t>
      </w:r>
      <w:r w:rsidRPr="00621DDF">
        <w:rPr>
          <w:lang w:val="fr-FR"/>
        </w:rPr>
        <w:t xml:space="preserve">extrémité arrière du véhicule. </w:t>
      </w:r>
    </w:p>
    <w:p w14:paraId="3EC669F7" w14:textId="02FA050E" w:rsidR="005C33F4" w:rsidRPr="00621DDF" w:rsidRDefault="005C33F4" w:rsidP="005C33F4">
      <w:pPr>
        <w:pStyle w:val="SingleTxtG"/>
        <w:ind w:left="2268"/>
        <w:rPr>
          <w:lang w:val="fr-FR"/>
        </w:rPr>
      </w:pPr>
      <w:r w:rsidRPr="00621DDF">
        <w:rPr>
          <w:lang w:val="fr-FR"/>
        </w:rPr>
        <w:t>Dans tous les cas, les dispositifs aérodynamiques qui sont conformes aux dispositions de l</w:t>
      </w:r>
      <w:r>
        <w:rPr>
          <w:lang w:val="fr-FR"/>
        </w:rPr>
        <w:t>’</w:t>
      </w:r>
      <w:r w:rsidRPr="00621DDF">
        <w:rPr>
          <w:lang w:val="fr-FR"/>
        </w:rPr>
        <w:t>annexe</w:t>
      </w:r>
      <w:r w:rsidR="00F64DF9">
        <w:rPr>
          <w:lang w:val="fr-FR"/>
        </w:rPr>
        <w:t> </w:t>
      </w:r>
      <w:r w:rsidRPr="00621DDF">
        <w:rPr>
          <w:lang w:val="fr-FR"/>
        </w:rPr>
        <w:t>8 doivent être déduits pour la détermination du point le plus reculé de l</w:t>
      </w:r>
      <w:r>
        <w:rPr>
          <w:lang w:val="fr-FR"/>
        </w:rPr>
        <w:t>’</w:t>
      </w:r>
      <w:r w:rsidRPr="00621DDF">
        <w:rPr>
          <w:lang w:val="fr-FR"/>
        </w:rPr>
        <w:t xml:space="preserve">extrémité arrière du véhicule. </w:t>
      </w:r>
    </w:p>
    <w:p w14:paraId="5CDC10A8" w14:textId="77777777" w:rsidR="005C33F4" w:rsidRPr="00621DDF" w:rsidRDefault="005C33F4" w:rsidP="005C33F4">
      <w:pPr>
        <w:pStyle w:val="SingleTxtG"/>
        <w:ind w:left="2268"/>
        <w:rPr>
          <w:lang w:val="fr-FR"/>
        </w:rPr>
      </w:pPr>
      <w:r w:rsidRPr="00621DDF">
        <w:rPr>
          <w:lang w:val="fr-FR"/>
        </w:rPr>
        <w:t>Avant l</w:t>
      </w:r>
      <w:r>
        <w:rPr>
          <w:lang w:val="fr-FR"/>
        </w:rPr>
        <w:t>’</w:t>
      </w:r>
      <w:r w:rsidRPr="00621DDF">
        <w:rPr>
          <w:lang w:val="fr-FR"/>
        </w:rPr>
        <w:t>application des forces d</w:t>
      </w:r>
      <w:r>
        <w:rPr>
          <w:lang w:val="fr-FR"/>
        </w:rPr>
        <w:t>’</w:t>
      </w:r>
      <w:r w:rsidRPr="00621DDF">
        <w:rPr>
          <w:lang w:val="fr-FR"/>
        </w:rPr>
        <w:t>essai, la distance horizontale maximale autorisée pour une traverse monobloc, segmentée ou inclinée, d</w:t>
      </w:r>
      <w:r>
        <w:rPr>
          <w:lang w:val="fr-FR"/>
        </w:rPr>
        <w:t>’</w:t>
      </w:r>
      <w:r w:rsidRPr="00621DDF">
        <w:rPr>
          <w:lang w:val="fr-FR"/>
        </w:rPr>
        <w:t>un dispositif arrière de protection antiencastrement est de 100 mm entre l</w:t>
      </w:r>
      <w:r>
        <w:rPr>
          <w:lang w:val="fr-FR"/>
        </w:rPr>
        <w:t>’</w:t>
      </w:r>
      <w:r w:rsidRPr="00621DDF">
        <w:rPr>
          <w:lang w:val="fr-FR"/>
        </w:rPr>
        <w:t>arrière de la traverse mesuré au point le plus avancé et l</w:t>
      </w:r>
      <w:r>
        <w:rPr>
          <w:lang w:val="fr-FR"/>
        </w:rPr>
        <w:t>’</w:t>
      </w:r>
      <w:r w:rsidRPr="00621DDF">
        <w:rPr>
          <w:lang w:val="fr-FR"/>
        </w:rPr>
        <w:t>arrière de la traverse mesuré au point le plus reculé, la mesure étant faite dans le plan longitudinal du véhicule.</w:t>
      </w:r>
      <w:r>
        <w:rPr>
          <w:lang w:val="fr-FR"/>
        </w:rPr>
        <w:t> »</w:t>
      </w:r>
      <w:r w:rsidRPr="00621DDF">
        <w:rPr>
          <w:lang w:val="fr-FR"/>
        </w:rPr>
        <w:t xml:space="preserve">. </w:t>
      </w:r>
    </w:p>
    <w:p w14:paraId="0177D467" w14:textId="77777777" w:rsidR="005C33F4" w:rsidRPr="00621DDF" w:rsidRDefault="005C33F4" w:rsidP="005C33F4">
      <w:pPr>
        <w:pStyle w:val="SingleTxtG"/>
        <w:keepNext/>
        <w:rPr>
          <w:lang w:val="fr-FR"/>
        </w:rPr>
      </w:pPr>
      <w:r w:rsidRPr="00621DDF">
        <w:rPr>
          <w:i/>
          <w:iCs/>
          <w:lang w:val="fr-FR"/>
        </w:rPr>
        <w:t>Paragraphe 25.3</w:t>
      </w:r>
      <w:r w:rsidRPr="00621DDF">
        <w:rPr>
          <w:lang w:val="fr-FR"/>
        </w:rPr>
        <w:t>, lire</w:t>
      </w:r>
      <w:r>
        <w:rPr>
          <w:lang w:val="fr-FR"/>
        </w:rPr>
        <w:t> </w:t>
      </w:r>
      <w:r w:rsidRPr="00621DDF">
        <w:rPr>
          <w:lang w:val="fr-FR"/>
        </w:rPr>
        <w:t>:</w:t>
      </w:r>
    </w:p>
    <w:p w14:paraId="6D1C1EF3" w14:textId="77777777" w:rsidR="005C33F4" w:rsidRPr="00621DDF" w:rsidRDefault="005C33F4" w:rsidP="005C33F4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bCs/>
          <w:lang w:val="fr-FR"/>
        </w:rPr>
        <w:t>« </w:t>
      </w:r>
      <w:r w:rsidRPr="00621DDF">
        <w:rPr>
          <w:lang w:val="fr-FR"/>
        </w:rPr>
        <w:t>25.3</w:t>
      </w:r>
      <w:r w:rsidRPr="00621DDF">
        <w:rPr>
          <w:lang w:val="fr-FR"/>
        </w:rPr>
        <w:tab/>
        <w:t>Pour les véhicules des catégories M, N</w:t>
      </w:r>
      <w:r w:rsidRPr="00621DDF">
        <w:rPr>
          <w:vertAlign w:val="subscript"/>
          <w:lang w:val="fr-FR"/>
        </w:rPr>
        <w:t>1</w:t>
      </w:r>
      <w:r w:rsidRPr="00621DDF">
        <w:rPr>
          <w:lang w:val="fr-FR"/>
        </w:rPr>
        <w:t>, N</w:t>
      </w:r>
      <w:r w:rsidRPr="00621DDF">
        <w:rPr>
          <w:vertAlign w:val="subscript"/>
          <w:lang w:val="fr-FR"/>
        </w:rPr>
        <w:t>2</w:t>
      </w:r>
      <w:r w:rsidRPr="00621DDF">
        <w:rPr>
          <w:lang w:val="fr-FR"/>
        </w:rPr>
        <w:t xml:space="preserve"> d</w:t>
      </w:r>
      <w:r>
        <w:rPr>
          <w:lang w:val="fr-FR"/>
        </w:rPr>
        <w:t>’</w:t>
      </w:r>
      <w:r w:rsidRPr="00621DDF">
        <w:rPr>
          <w:lang w:val="fr-FR"/>
        </w:rPr>
        <w:t>un poids total en charge ne dépassant pas 8 t, O</w:t>
      </w:r>
      <w:r w:rsidRPr="00621DDF">
        <w:rPr>
          <w:vertAlign w:val="subscript"/>
          <w:lang w:val="fr-FR"/>
        </w:rPr>
        <w:t>1</w:t>
      </w:r>
      <w:r w:rsidRPr="00621DDF">
        <w:rPr>
          <w:lang w:val="fr-FR"/>
        </w:rPr>
        <w:t xml:space="preserve"> et O</w:t>
      </w:r>
      <w:r w:rsidRPr="00621DDF">
        <w:rPr>
          <w:vertAlign w:val="subscript"/>
          <w:lang w:val="fr-FR"/>
        </w:rPr>
        <w:t>2</w:t>
      </w:r>
      <w:r w:rsidRPr="00621DDF">
        <w:rPr>
          <w:lang w:val="fr-FR"/>
        </w:rPr>
        <w:t xml:space="preserve">, le dispositif </w:t>
      </w:r>
      <w:r>
        <w:rPr>
          <w:lang w:val="fr-FR"/>
        </w:rPr>
        <w:t xml:space="preserve">arrière </w:t>
      </w:r>
      <w:r w:rsidRPr="00621DDF">
        <w:rPr>
          <w:lang w:val="fr-FR"/>
        </w:rPr>
        <w:t>de protection contre l</w:t>
      </w:r>
      <w:r>
        <w:rPr>
          <w:lang w:val="fr-FR"/>
        </w:rPr>
        <w:t>’</w:t>
      </w:r>
      <w:r w:rsidRPr="00621DDF">
        <w:rPr>
          <w:lang w:val="fr-FR"/>
        </w:rPr>
        <w:t xml:space="preserve">encastrement </w:t>
      </w:r>
      <w:r w:rsidRPr="00B54B7A">
        <w:rPr>
          <w:lang w:val="fr-FR"/>
        </w:rPr>
        <w:t>doit être placé aussi près que possible de l</w:t>
      </w:r>
      <w:r>
        <w:rPr>
          <w:lang w:val="fr-FR"/>
        </w:rPr>
        <w:t>’</w:t>
      </w:r>
      <w:r w:rsidRPr="00B54B7A">
        <w:rPr>
          <w:lang w:val="fr-FR"/>
        </w:rPr>
        <w:t>arrière du véhicule. La distance horizontale entre</w:t>
      </w:r>
      <w:r w:rsidRPr="00621DDF">
        <w:rPr>
          <w:lang w:val="fr-FR"/>
        </w:rPr>
        <w:t xml:space="preserve"> l</w:t>
      </w:r>
      <w:r>
        <w:rPr>
          <w:lang w:val="fr-FR"/>
        </w:rPr>
        <w:t>’</w:t>
      </w:r>
      <w:r w:rsidRPr="00621DDF">
        <w:rPr>
          <w:lang w:val="fr-FR"/>
        </w:rPr>
        <w:t>arrière du dispositif et le point le plus reculé de l</w:t>
      </w:r>
      <w:r>
        <w:rPr>
          <w:lang w:val="fr-FR"/>
        </w:rPr>
        <w:t>’</w:t>
      </w:r>
      <w:r w:rsidRPr="00621DDF">
        <w:rPr>
          <w:lang w:val="fr-FR"/>
        </w:rPr>
        <w:t xml:space="preserve">extrémité arrière du véhicule, y compris tout système de type plateforme </w:t>
      </w:r>
      <w:r w:rsidRPr="000E0EA7">
        <w:rPr>
          <w:lang w:val="fr-FR"/>
        </w:rPr>
        <w:t>élévatrice ou toute rampe d</w:t>
      </w:r>
      <w:r>
        <w:rPr>
          <w:lang w:val="fr-FR"/>
        </w:rPr>
        <w:t>’</w:t>
      </w:r>
      <w:r w:rsidRPr="000E0EA7">
        <w:rPr>
          <w:lang w:val="fr-FR"/>
        </w:rPr>
        <w:t>accès, ne</w:t>
      </w:r>
      <w:r w:rsidRPr="00621DDF">
        <w:rPr>
          <w:lang w:val="fr-FR"/>
        </w:rPr>
        <w:t xml:space="preserve"> doit pas dépasser 400 mm, cette distance étant mesurée et enregistrée à partir de l</w:t>
      </w:r>
      <w:r>
        <w:rPr>
          <w:lang w:val="fr-FR"/>
        </w:rPr>
        <w:t>’</w:t>
      </w:r>
      <w:r w:rsidRPr="00621DDF">
        <w:rPr>
          <w:lang w:val="fr-FR"/>
        </w:rPr>
        <w:t>arrière de la traverse pendant l</w:t>
      </w:r>
      <w:r>
        <w:rPr>
          <w:lang w:val="fr-FR"/>
        </w:rPr>
        <w:t>’</w:t>
      </w:r>
      <w:r w:rsidRPr="00621DDF">
        <w:rPr>
          <w:lang w:val="fr-FR"/>
        </w:rPr>
        <w:t>essai alors que les forces d</w:t>
      </w:r>
      <w:r>
        <w:rPr>
          <w:lang w:val="fr-FR"/>
        </w:rPr>
        <w:t>’</w:t>
      </w:r>
      <w:r w:rsidRPr="00621DDF">
        <w:rPr>
          <w:lang w:val="fr-FR"/>
        </w:rPr>
        <w:t xml:space="preserve">essai sont appliquées. </w:t>
      </w:r>
    </w:p>
    <w:p w14:paraId="6ADC3E92" w14:textId="77777777" w:rsidR="005C33F4" w:rsidRPr="00621DDF" w:rsidRDefault="005C33F4" w:rsidP="005C33F4">
      <w:pPr>
        <w:pStyle w:val="SingleTxtG"/>
        <w:ind w:left="2268"/>
        <w:rPr>
          <w:lang w:val="fr-FR"/>
        </w:rPr>
      </w:pPr>
      <w:r w:rsidRPr="00621DDF">
        <w:rPr>
          <w:lang w:val="fr-FR"/>
        </w:rPr>
        <w:t>Pour les véhicules des catégories N</w:t>
      </w:r>
      <w:r w:rsidRPr="00621DDF">
        <w:rPr>
          <w:vertAlign w:val="subscript"/>
          <w:lang w:val="fr-FR"/>
        </w:rPr>
        <w:t>2</w:t>
      </w:r>
      <w:r w:rsidRPr="00621DDF">
        <w:rPr>
          <w:lang w:val="fr-FR"/>
        </w:rPr>
        <w:t xml:space="preserve"> d</w:t>
      </w:r>
      <w:r>
        <w:rPr>
          <w:lang w:val="fr-FR"/>
        </w:rPr>
        <w:t>’</w:t>
      </w:r>
      <w:r w:rsidRPr="00621DDF">
        <w:rPr>
          <w:lang w:val="fr-FR"/>
        </w:rPr>
        <w:t>un poids total en charge dépassant 8</w:t>
      </w:r>
      <w:r>
        <w:rPr>
          <w:lang w:val="fr-FR"/>
        </w:rPr>
        <w:t> </w:t>
      </w:r>
      <w:r w:rsidRPr="00621DDF">
        <w:rPr>
          <w:lang w:val="fr-FR"/>
        </w:rPr>
        <w:t>t, et N</w:t>
      </w:r>
      <w:r w:rsidRPr="00621DDF">
        <w:rPr>
          <w:vertAlign w:val="subscript"/>
          <w:lang w:val="fr-FR"/>
        </w:rPr>
        <w:t>3</w:t>
      </w:r>
      <w:r w:rsidRPr="00621DDF">
        <w:rPr>
          <w:lang w:val="fr-FR"/>
        </w:rPr>
        <w:t>, ainsi que les véhicules des catégories O</w:t>
      </w:r>
      <w:r w:rsidRPr="00621DDF">
        <w:rPr>
          <w:vertAlign w:val="subscript"/>
          <w:lang w:val="fr-FR"/>
        </w:rPr>
        <w:t>3</w:t>
      </w:r>
      <w:r w:rsidRPr="00621DDF">
        <w:rPr>
          <w:lang w:val="fr-FR"/>
        </w:rPr>
        <w:t xml:space="preserve"> et O</w:t>
      </w:r>
      <w:r w:rsidRPr="00621DDF">
        <w:rPr>
          <w:vertAlign w:val="subscript"/>
          <w:lang w:val="fr-FR"/>
        </w:rPr>
        <w:t>4</w:t>
      </w:r>
      <w:r w:rsidRPr="00621DDF">
        <w:rPr>
          <w:lang w:val="fr-FR"/>
        </w:rPr>
        <w:t xml:space="preserve"> équipés d</w:t>
      </w:r>
      <w:r>
        <w:rPr>
          <w:lang w:val="fr-FR"/>
        </w:rPr>
        <w:t>’</w:t>
      </w:r>
      <w:r w:rsidRPr="00621DDF">
        <w:rPr>
          <w:lang w:val="fr-FR"/>
        </w:rPr>
        <w:t xml:space="preserve">une plateforme élévatrice </w:t>
      </w:r>
      <w:r w:rsidRPr="000E0EA7">
        <w:rPr>
          <w:bCs/>
          <w:lang w:val="fr-FR"/>
        </w:rPr>
        <w:t>ou de rampe(s) d</w:t>
      </w:r>
      <w:r>
        <w:rPr>
          <w:bCs/>
          <w:lang w:val="fr-FR"/>
        </w:rPr>
        <w:t>’</w:t>
      </w:r>
      <w:r w:rsidRPr="000E0EA7">
        <w:rPr>
          <w:bCs/>
          <w:lang w:val="fr-FR"/>
        </w:rPr>
        <w:t>accès, ou</w:t>
      </w:r>
      <w:r w:rsidRPr="00621DDF">
        <w:rPr>
          <w:lang w:val="fr-FR"/>
        </w:rPr>
        <w:t xml:space="preserve"> conçus comme remorque basculante, les</w:t>
      </w:r>
      <w:r>
        <w:rPr>
          <w:lang w:val="fr-FR"/>
        </w:rPr>
        <w:t> </w:t>
      </w:r>
      <w:r w:rsidRPr="00621DDF">
        <w:rPr>
          <w:lang w:val="fr-FR"/>
        </w:rPr>
        <w:t>prescriptions ci-dessus s</w:t>
      </w:r>
      <w:r>
        <w:rPr>
          <w:lang w:val="fr-FR"/>
        </w:rPr>
        <w:t>’</w:t>
      </w:r>
      <w:r w:rsidRPr="00621DDF">
        <w:rPr>
          <w:lang w:val="fr-FR"/>
        </w:rPr>
        <w:t>appliquent</w:t>
      </w:r>
      <w:r>
        <w:rPr>
          <w:lang w:val="fr-FR"/>
        </w:rPr>
        <w:t> </w:t>
      </w:r>
      <w:r w:rsidRPr="00621DDF">
        <w:rPr>
          <w:lang w:val="fr-FR"/>
        </w:rPr>
        <w:t xml:space="preserve">; cependant, pour les véhicules de ces </w:t>
      </w:r>
      <w:r w:rsidRPr="00621DDF">
        <w:rPr>
          <w:lang w:val="fr-FR"/>
        </w:rPr>
        <w:lastRenderedPageBreak/>
        <w:t>catégories, la distance horizontale mesurée à l</w:t>
      </w:r>
      <w:r>
        <w:rPr>
          <w:lang w:val="fr-FR"/>
        </w:rPr>
        <w:t>’</w:t>
      </w:r>
      <w:r w:rsidRPr="00621DDF">
        <w:rPr>
          <w:lang w:val="fr-FR"/>
        </w:rPr>
        <w:t>arrière de la traverse ne doit pas dépasser 300 mm avant l</w:t>
      </w:r>
      <w:r>
        <w:rPr>
          <w:lang w:val="fr-FR"/>
        </w:rPr>
        <w:t>’</w:t>
      </w:r>
      <w:r w:rsidRPr="00621DDF">
        <w:rPr>
          <w:lang w:val="fr-FR"/>
        </w:rPr>
        <w:t>application des forces d</w:t>
      </w:r>
      <w:r>
        <w:rPr>
          <w:lang w:val="fr-FR"/>
        </w:rPr>
        <w:t>’</w:t>
      </w:r>
      <w:r w:rsidRPr="00621DDF">
        <w:rPr>
          <w:lang w:val="fr-FR"/>
        </w:rPr>
        <w:t xml:space="preserve">essai. </w:t>
      </w:r>
    </w:p>
    <w:p w14:paraId="1E595ACE" w14:textId="23986FA9" w:rsidR="005C33F4" w:rsidRPr="00621DDF" w:rsidRDefault="005C33F4" w:rsidP="005C33F4">
      <w:pPr>
        <w:pStyle w:val="SingleTxtG"/>
        <w:ind w:left="2268"/>
        <w:rPr>
          <w:lang w:val="fr-FR"/>
        </w:rPr>
      </w:pPr>
      <w:r w:rsidRPr="00621DDF">
        <w:rPr>
          <w:lang w:val="fr-FR"/>
        </w:rPr>
        <w:t>Pour les dispositif</w:t>
      </w:r>
      <w:r>
        <w:rPr>
          <w:lang w:val="fr-FR"/>
        </w:rPr>
        <w:t>s</w:t>
      </w:r>
      <w:r w:rsidRPr="00621DDF">
        <w:rPr>
          <w:lang w:val="fr-FR"/>
        </w:rPr>
        <w:t xml:space="preserve"> arrière de protection contre l</w:t>
      </w:r>
      <w:r>
        <w:rPr>
          <w:lang w:val="fr-FR"/>
        </w:rPr>
        <w:t>’</w:t>
      </w:r>
      <w:r w:rsidRPr="00621DDF">
        <w:rPr>
          <w:lang w:val="fr-FR"/>
        </w:rPr>
        <w:t>encastrement destinés aux véhicules des catégories O</w:t>
      </w:r>
      <w:r w:rsidRPr="00621DDF">
        <w:rPr>
          <w:vertAlign w:val="subscript"/>
          <w:lang w:val="fr-FR"/>
        </w:rPr>
        <w:t>3</w:t>
      </w:r>
      <w:r w:rsidRPr="00621DDF">
        <w:rPr>
          <w:lang w:val="fr-FR"/>
        </w:rPr>
        <w:t xml:space="preserve"> et O</w:t>
      </w:r>
      <w:r w:rsidRPr="00621DDF">
        <w:rPr>
          <w:vertAlign w:val="subscript"/>
          <w:lang w:val="fr-FR"/>
        </w:rPr>
        <w:t>4</w:t>
      </w:r>
      <w:r w:rsidRPr="00621DDF">
        <w:rPr>
          <w:lang w:val="fr-FR"/>
        </w:rPr>
        <w:t>, non équipés d</w:t>
      </w:r>
      <w:r>
        <w:rPr>
          <w:lang w:val="fr-FR"/>
        </w:rPr>
        <w:t>’</w:t>
      </w:r>
      <w:r w:rsidRPr="00621DDF">
        <w:rPr>
          <w:lang w:val="fr-FR"/>
        </w:rPr>
        <w:t xml:space="preserve">une plateforme élévatrice </w:t>
      </w:r>
      <w:bookmarkStart w:id="0" w:name="_Hlk66711633"/>
      <w:r w:rsidRPr="000E0EA7">
        <w:rPr>
          <w:bCs/>
          <w:lang w:val="fr-FR"/>
        </w:rPr>
        <w:t>ou de rampe(s) d</w:t>
      </w:r>
      <w:r>
        <w:rPr>
          <w:bCs/>
          <w:lang w:val="fr-FR"/>
        </w:rPr>
        <w:t>’</w:t>
      </w:r>
      <w:r w:rsidRPr="000E0EA7">
        <w:rPr>
          <w:bCs/>
          <w:lang w:val="fr-FR"/>
        </w:rPr>
        <w:t>accès</w:t>
      </w:r>
      <w:bookmarkEnd w:id="0"/>
      <w:r w:rsidRPr="00621DDF">
        <w:rPr>
          <w:bCs/>
          <w:lang w:val="fr-FR"/>
        </w:rPr>
        <w:t xml:space="preserve"> </w:t>
      </w:r>
      <w:r w:rsidRPr="00621DDF">
        <w:rPr>
          <w:lang w:val="fr-FR"/>
        </w:rPr>
        <w:t>ni conçus comme remorque basculante, la distance horizontale maximale est réduite à 200</w:t>
      </w:r>
      <w:r>
        <w:rPr>
          <w:lang w:val="fr-FR"/>
        </w:rPr>
        <w:t> </w:t>
      </w:r>
      <w:r w:rsidRPr="00621DDF">
        <w:rPr>
          <w:lang w:val="fr-FR"/>
        </w:rPr>
        <w:t>mm avant et 300</w:t>
      </w:r>
      <w:r>
        <w:rPr>
          <w:lang w:val="fr-FR"/>
        </w:rPr>
        <w:t> </w:t>
      </w:r>
      <w:r w:rsidRPr="00621DDF">
        <w:rPr>
          <w:lang w:val="fr-FR"/>
        </w:rPr>
        <w:t>mm pendant l</w:t>
      </w:r>
      <w:r>
        <w:rPr>
          <w:lang w:val="fr-FR"/>
        </w:rPr>
        <w:t>’</w:t>
      </w:r>
      <w:r w:rsidRPr="00621DDF">
        <w:rPr>
          <w:lang w:val="fr-FR"/>
        </w:rPr>
        <w:t>essai alors que les forces d</w:t>
      </w:r>
      <w:r>
        <w:rPr>
          <w:lang w:val="fr-FR"/>
        </w:rPr>
        <w:t>’</w:t>
      </w:r>
      <w:r w:rsidRPr="00621DDF">
        <w:rPr>
          <w:lang w:val="fr-FR"/>
        </w:rPr>
        <w:t xml:space="preserve">essai sont appliquées. </w:t>
      </w:r>
    </w:p>
    <w:p w14:paraId="64FD5CBD" w14:textId="292774B7" w:rsidR="005C33F4" w:rsidRPr="00621DDF" w:rsidRDefault="005C33F4" w:rsidP="005C33F4">
      <w:pPr>
        <w:pStyle w:val="SingleTxtG"/>
        <w:ind w:left="2268"/>
        <w:rPr>
          <w:lang w:val="fr-FR"/>
        </w:rPr>
      </w:pPr>
      <w:r w:rsidRPr="00621DDF">
        <w:rPr>
          <w:lang w:val="fr-FR"/>
        </w:rPr>
        <w:t>Dans tous les cas, les éléments saillants non structuraux tels que les feux arrière ainsi que les éléments en saillie de moins de 50</w:t>
      </w:r>
      <w:r>
        <w:rPr>
          <w:lang w:val="fr-FR"/>
        </w:rPr>
        <w:t> </w:t>
      </w:r>
      <w:r w:rsidRPr="00621DDF">
        <w:rPr>
          <w:lang w:val="fr-FR"/>
        </w:rPr>
        <w:t>mm dans une direction quelconque, tels que les pare-chocs en caoutchouc, les butoirs amortisseurs, les serrures et les charnières, ne doivent pas être pris en compte lors de la détermination du point le plus reculé de l</w:t>
      </w:r>
      <w:r>
        <w:rPr>
          <w:lang w:val="fr-FR"/>
        </w:rPr>
        <w:t>’</w:t>
      </w:r>
      <w:r w:rsidRPr="00621DDF">
        <w:rPr>
          <w:lang w:val="fr-FR"/>
        </w:rPr>
        <w:t xml:space="preserve">extrémité arrière du véhicule. </w:t>
      </w:r>
    </w:p>
    <w:p w14:paraId="66DB9892" w14:textId="6B169300" w:rsidR="005C33F4" w:rsidRPr="00621DDF" w:rsidRDefault="005C33F4" w:rsidP="005C33F4">
      <w:pPr>
        <w:pStyle w:val="SingleTxtG"/>
        <w:ind w:left="2268"/>
        <w:rPr>
          <w:lang w:val="fr-FR"/>
        </w:rPr>
      </w:pPr>
      <w:r w:rsidRPr="00621DDF">
        <w:rPr>
          <w:lang w:val="fr-FR"/>
        </w:rPr>
        <w:t>Dans tous les cas, les dispositifs aérodynamiques qui sont conformes aux dispositions de l</w:t>
      </w:r>
      <w:r>
        <w:rPr>
          <w:lang w:val="fr-FR"/>
        </w:rPr>
        <w:t>’</w:t>
      </w:r>
      <w:r w:rsidRPr="00621DDF">
        <w:rPr>
          <w:lang w:val="fr-FR"/>
        </w:rPr>
        <w:t>annexe</w:t>
      </w:r>
      <w:r>
        <w:rPr>
          <w:lang w:val="fr-FR"/>
        </w:rPr>
        <w:t> </w:t>
      </w:r>
      <w:r w:rsidRPr="00621DDF">
        <w:rPr>
          <w:lang w:val="fr-FR"/>
        </w:rPr>
        <w:t>8 doivent être déduits pour la détermination du point le plus reculé de l</w:t>
      </w:r>
      <w:r>
        <w:rPr>
          <w:lang w:val="fr-FR"/>
        </w:rPr>
        <w:t>’</w:t>
      </w:r>
      <w:r w:rsidRPr="00621DDF">
        <w:rPr>
          <w:lang w:val="fr-FR"/>
        </w:rPr>
        <w:t xml:space="preserve">extrémité arrière du véhicule. </w:t>
      </w:r>
    </w:p>
    <w:p w14:paraId="1179180C" w14:textId="5C125285" w:rsidR="005C33F4" w:rsidRDefault="005C33F4" w:rsidP="005C33F4">
      <w:pPr>
        <w:pStyle w:val="SingleTxtG"/>
        <w:ind w:left="2268"/>
        <w:rPr>
          <w:lang w:val="fr-FR"/>
        </w:rPr>
      </w:pPr>
      <w:r w:rsidRPr="00621DDF">
        <w:rPr>
          <w:lang w:val="fr-FR"/>
        </w:rPr>
        <w:t>Avant l</w:t>
      </w:r>
      <w:r>
        <w:rPr>
          <w:lang w:val="fr-FR"/>
        </w:rPr>
        <w:t>’</w:t>
      </w:r>
      <w:r w:rsidRPr="00621DDF">
        <w:rPr>
          <w:lang w:val="fr-FR"/>
        </w:rPr>
        <w:t>application des forces d</w:t>
      </w:r>
      <w:r>
        <w:rPr>
          <w:lang w:val="fr-FR"/>
        </w:rPr>
        <w:t>’</w:t>
      </w:r>
      <w:r w:rsidRPr="00621DDF">
        <w:rPr>
          <w:lang w:val="fr-FR"/>
        </w:rPr>
        <w:t xml:space="preserve">essai, la distance </w:t>
      </w:r>
      <w:r w:rsidRPr="00B54B7A">
        <w:rPr>
          <w:lang w:val="fr-FR"/>
        </w:rPr>
        <w:t>horizontale maximale autorisée pour une traverse monobloc, segmentée ou inclinée, d</w:t>
      </w:r>
      <w:r>
        <w:rPr>
          <w:lang w:val="fr-FR"/>
        </w:rPr>
        <w:t>’</w:t>
      </w:r>
      <w:r w:rsidRPr="00B54B7A">
        <w:rPr>
          <w:lang w:val="fr-FR"/>
        </w:rPr>
        <w:t>un dispositif</w:t>
      </w:r>
      <w:r w:rsidRPr="00621DDF">
        <w:rPr>
          <w:lang w:val="fr-FR"/>
        </w:rPr>
        <w:t xml:space="preserve"> arrière de protection antiencastrement est de 100</w:t>
      </w:r>
      <w:r>
        <w:rPr>
          <w:lang w:val="fr-FR"/>
        </w:rPr>
        <w:t> </w:t>
      </w:r>
      <w:r w:rsidRPr="00621DDF">
        <w:rPr>
          <w:lang w:val="fr-FR"/>
        </w:rPr>
        <w:t>mm entre l</w:t>
      </w:r>
      <w:r>
        <w:rPr>
          <w:lang w:val="fr-FR"/>
        </w:rPr>
        <w:t>’</w:t>
      </w:r>
      <w:r w:rsidRPr="00621DDF">
        <w:rPr>
          <w:lang w:val="fr-FR"/>
        </w:rPr>
        <w:t>arrière de la traverse mesuré au point le plus avancé et l</w:t>
      </w:r>
      <w:r>
        <w:rPr>
          <w:lang w:val="fr-FR"/>
        </w:rPr>
        <w:t>’</w:t>
      </w:r>
      <w:r w:rsidRPr="00621DDF">
        <w:rPr>
          <w:lang w:val="fr-FR"/>
        </w:rPr>
        <w:t>arrière de la traverse mesuré au point le plus reculé, la mesure étant faite dans le plan longitudinal du véhicule.</w:t>
      </w:r>
      <w:r>
        <w:rPr>
          <w:lang w:val="fr-FR"/>
        </w:rPr>
        <w:t> »</w:t>
      </w:r>
      <w:r w:rsidRPr="00621DDF">
        <w:rPr>
          <w:lang w:val="fr-FR"/>
        </w:rPr>
        <w:t>.</w:t>
      </w:r>
    </w:p>
    <w:p w14:paraId="45F4AB55" w14:textId="56DE0174" w:rsidR="005C33F4" w:rsidRPr="005C33F4" w:rsidRDefault="005C33F4" w:rsidP="005C33F4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C33F4" w:rsidRPr="005C33F4" w:rsidSect="005C33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220F0" w14:textId="77777777" w:rsidR="00BD3950" w:rsidRDefault="00BD3950" w:rsidP="00F95C08">
      <w:pPr>
        <w:spacing w:line="240" w:lineRule="auto"/>
      </w:pPr>
    </w:p>
  </w:endnote>
  <w:endnote w:type="continuationSeparator" w:id="0">
    <w:p w14:paraId="1E9C0515" w14:textId="77777777" w:rsidR="00BD3950" w:rsidRPr="00AC3823" w:rsidRDefault="00BD3950" w:rsidP="00AC3823">
      <w:pPr>
        <w:pStyle w:val="Pieddepage"/>
      </w:pPr>
    </w:p>
  </w:endnote>
  <w:endnote w:type="continuationNotice" w:id="1">
    <w:p w14:paraId="3FF6FFED" w14:textId="77777777" w:rsidR="00BD3950" w:rsidRDefault="00BD39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DF66" w14:textId="510325D9" w:rsidR="005C33F4" w:rsidRPr="005C33F4" w:rsidRDefault="005C33F4" w:rsidP="005C33F4">
    <w:pPr>
      <w:pStyle w:val="Pieddepage"/>
      <w:tabs>
        <w:tab w:val="right" w:pos="9638"/>
      </w:tabs>
    </w:pPr>
    <w:r w:rsidRPr="005C33F4">
      <w:rPr>
        <w:b/>
        <w:sz w:val="18"/>
      </w:rPr>
      <w:fldChar w:fldCharType="begin"/>
    </w:r>
    <w:r w:rsidRPr="005C33F4">
      <w:rPr>
        <w:b/>
        <w:sz w:val="18"/>
      </w:rPr>
      <w:instrText xml:space="preserve"> PAGE  \* MERGEFORMAT </w:instrText>
    </w:r>
    <w:r w:rsidRPr="005C33F4">
      <w:rPr>
        <w:b/>
        <w:sz w:val="18"/>
      </w:rPr>
      <w:fldChar w:fldCharType="separate"/>
    </w:r>
    <w:r w:rsidRPr="005C33F4">
      <w:rPr>
        <w:b/>
        <w:noProof/>
        <w:sz w:val="18"/>
      </w:rPr>
      <w:t>2</w:t>
    </w:r>
    <w:r w:rsidRPr="005C33F4">
      <w:rPr>
        <w:b/>
        <w:sz w:val="18"/>
      </w:rPr>
      <w:fldChar w:fldCharType="end"/>
    </w:r>
    <w:r>
      <w:rPr>
        <w:b/>
        <w:sz w:val="18"/>
      </w:rPr>
      <w:tab/>
    </w:r>
    <w:r>
      <w:t>GE.21-12216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4B9F" w14:textId="3387C6EC" w:rsidR="005C33F4" w:rsidRPr="005C33F4" w:rsidRDefault="005C33F4" w:rsidP="005C33F4">
    <w:pPr>
      <w:pStyle w:val="Pieddepage"/>
      <w:tabs>
        <w:tab w:val="right" w:pos="9638"/>
      </w:tabs>
      <w:rPr>
        <w:b/>
        <w:sz w:val="18"/>
      </w:rPr>
    </w:pPr>
    <w:r>
      <w:t>GE.21-12216</w:t>
    </w:r>
    <w:r>
      <w:tab/>
    </w:r>
    <w:r w:rsidRPr="005C33F4">
      <w:rPr>
        <w:b/>
        <w:sz w:val="18"/>
      </w:rPr>
      <w:fldChar w:fldCharType="begin"/>
    </w:r>
    <w:r w:rsidRPr="005C33F4">
      <w:rPr>
        <w:b/>
        <w:sz w:val="18"/>
      </w:rPr>
      <w:instrText xml:space="preserve"> PAGE  \* MERGEFORMAT </w:instrText>
    </w:r>
    <w:r w:rsidRPr="005C33F4">
      <w:rPr>
        <w:b/>
        <w:sz w:val="18"/>
      </w:rPr>
      <w:fldChar w:fldCharType="separate"/>
    </w:r>
    <w:r w:rsidRPr="005C33F4">
      <w:rPr>
        <w:b/>
        <w:noProof/>
        <w:sz w:val="18"/>
      </w:rPr>
      <w:t>3</w:t>
    </w:r>
    <w:r w:rsidRPr="005C33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A1799" w14:textId="5DF348C5" w:rsidR="007F20FA" w:rsidRPr="005C33F4" w:rsidRDefault="005C33F4" w:rsidP="005C33F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B5D32F0" wp14:editId="6981AC6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21-12216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C6E7349" wp14:editId="05525B1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280921    280921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4463F" w14:textId="77777777" w:rsidR="00BD3950" w:rsidRPr="00AC3823" w:rsidRDefault="00BD395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B9F1CD" w14:textId="77777777" w:rsidR="00BD3950" w:rsidRPr="00AC3823" w:rsidRDefault="00BD395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E9DDC7" w14:textId="77777777" w:rsidR="00BD3950" w:rsidRPr="00AC3823" w:rsidRDefault="00BD3950">
      <w:pPr>
        <w:spacing w:line="240" w:lineRule="auto"/>
        <w:rPr>
          <w:sz w:val="2"/>
          <w:szCs w:val="2"/>
        </w:rPr>
      </w:pPr>
    </w:p>
  </w:footnote>
  <w:footnote w:id="2">
    <w:p w14:paraId="4A9826A4" w14:textId="0F686B8D" w:rsidR="005C33F4" w:rsidRDefault="005C33F4" w:rsidP="005C33F4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8D19F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F43663">
        <w:rPr>
          <w:lang w:val="fr-FR"/>
        </w:rPr>
        <w:t>Conformément au programme de travail du Comité des transports intérieurs pour 202</w:t>
      </w:r>
      <w:r>
        <w:rPr>
          <w:lang w:val="fr-FR"/>
        </w:rPr>
        <w:t>1</w:t>
      </w:r>
      <w:r w:rsidRPr="00F43663">
        <w:rPr>
          <w:lang w:val="fr-FR"/>
        </w:rPr>
        <w:t xml:space="preserve"> tel qu’il figure dans le projet de budget-programme pour 202</w:t>
      </w:r>
      <w:r>
        <w:rPr>
          <w:lang w:val="fr-FR"/>
        </w:rPr>
        <w:t>1</w:t>
      </w:r>
      <w:r w:rsidRPr="00F43663">
        <w:rPr>
          <w:lang w:val="fr-FR"/>
        </w:rPr>
        <w:t xml:space="preserve"> (A/7</w:t>
      </w:r>
      <w:r>
        <w:rPr>
          <w:lang w:val="fr-FR"/>
        </w:rPr>
        <w:t>5</w:t>
      </w:r>
      <w:r w:rsidRPr="00F43663">
        <w:rPr>
          <w:lang w:val="fr-FR"/>
        </w:rPr>
        <w:t>/6 (</w:t>
      </w:r>
      <w:r>
        <w:rPr>
          <w:lang w:val="fr-FR"/>
        </w:rPr>
        <w:t>Sect</w:t>
      </w:r>
      <w:r w:rsidRPr="00F43663">
        <w:rPr>
          <w:lang w:val="fr-FR"/>
        </w:rPr>
        <w:t>.</w:t>
      </w:r>
      <w:r>
        <w:rPr>
          <w:lang w:val="fr-FR"/>
        </w:rPr>
        <w:t> </w:t>
      </w:r>
      <w:r w:rsidRPr="00F43663">
        <w:rPr>
          <w:lang w:val="fr-FR"/>
        </w:rPr>
        <w:t>20), par.</w:t>
      </w:r>
      <w:r>
        <w:rPr>
          <w:lang w:val="fr-FR"/>
        </w:rPr>
        <w:t> </w:t>
      </w:r>
      <w:r w:rsidRPr="00F43663">
        <w:rPr>
          <w:lang w:val="fr-FR"/>
        </w:rPr>
        <w:t>20.</w:t>
      </w:r>
      <w:r>
        <w:rPr>
          <w:lang w:val="fr-FR"/>
        </w:rPr>
        <w:t>51</w:t>
      </w:r>
      <w:r w:rsidRPr="00F43663">
        <w:rPr>
          <w:lang w:val="fr-FR"/>
        </w:rPr>
        <w:t xml:space="preserve">), le Forum mondial a pour mission d’élaborer, d’harmoniser et de mettre à jour les Règlements ONU en vue d’améliorer les caractéristiques fonctionnelles des véhicules. </w:t>
      </w:r>
      <w:r w:rsidRPr="00F03DBD">
        <w:rPr>
          <w:lang w:val="fr-FR"/>
        </w:rPr>
        <w:t>Le présent document est soumis en vertu de ce mandat.</w:t>
      </w:r>
    </w:p>
    <w:p w14:paraId="33F2C695" w14:textId="77777777" w:rsidR="005C33F4" w:rsidRPr="008D19F3" w:rsidRDefault="005C33F4" w:rsidP="005C33F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71CF" w14:textId="72844FEC" w:rsidR="005C33F4" w:rsidRPr="005C33F4" w:rsidRDefault="005C33F4">
    <w:pPr>
      <w:pStyle w:val="En-tte"/>
    </w:pPr>
    <w:fldSimple w:instr=" TITLE  \* MERGEFORMAT ">
      <w:r w:rsidR="003A5BB4">
        <w:t>ECE/TRANS/WP.29/2021/106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6477" w14:textId="2FB7BC1D" w:rsidR="005C33F4" w:rsidRPr="005C33F4" w:rsidRDefault="005C33F4" w:rsidP="005C33F4">
    <w:pPr>
      <w:pStyle w:val="En-tte"/>
      <w:jc w:val="right"/>
    </w:pPr>
    <w:fldSimple w:instr=" TITLE  \* MERGEFORMAT ">
      <w:r w:rsidR="003A5BB4">
        <w:t>ECE/TRANS/WP.29/2021/106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5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A5BB4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C33F4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D3950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4DF9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96E658"/>
  <w15:docId w15:val="{A9AA220B-4D3A-4F12-8E2E-F74E7E93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3</Pages>
  <Words>1001</Words>
  <Characters>5375</Characters>
  <Application>Microsoft Office Word</Application>
  <DocSecurity>0</DocSecurity>
  <Lines>107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ECE/TRANS/WP.29/2021/106</dc:title>
  <dc:subject/>
  <dc:creator>Christine CHAUTAGNAT</dc:creator>
  <cp:keywords/>
  <cp:lastModifiedBy>Christine Chautagnat</cp:lastModifiedBy>
  <cp:revision>3</cp:revision>
  <cp:lastPrinted>2021-09-28T12:27:00Z</cp:lastPrinted>
  <dcterms:created xsi:type="dcterms:W3CDTF">2021-09-28T12:27:00Z</dcterms:created>
  <dcterms:modified xsi:type="dcterms:W3CDTF">2021-09-28T12:28:00Z</dcterms:modified>
</cp:coreProperties>
</file>