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0C41886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76C027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B64FB0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1C03A1" w14:textId="722CBC19" w:rsidR="001433FD" w:rsidRPr="00100687" w:rsidRDefault="00100687" w:rsidP="00100687">
            <w:pPr>
              <w:jc w:val="right"/>
            </w:pPr>
            <w:r w:rsidRPr="00100687">
              <w:rPr>
                <w:sz w:val="40"/>
              </w:rPr>
              <w:t>ECE</w:t>
            </w:r>
            <w:r>
              <w:t>/TRANS/WP.11/2021/9</w:t>
            </w:r>
          </w:p>
        </w:tc>
      </w:tr>
      <w:tr w:rsidR="001433FD" w:rsidRPr="00DB58B5" w14:paraId="25E03549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ED88C5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742187C" wp14:editId="4DB22FCD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A4E155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C6545C7" w14:textId="77777777" w:rsidR="0001207F" w:rsidRDefault="002009EC" w:rsidP="002009EC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432E393" w14:textId="17311208" w:rsidR="002009EC" w:rsidRDefault="008B1D7B" w:rsidP="002009EC">
            <w:pPr>
              <w:spacing w:line="240" w:lineRule="exact"/>
            </w:pPr>
            <w:r>
              <w:t xml:space="preserve">10 </w:t>
            </w:r>
            <w:r w:rsidR="002009EC">
              <w:t>août 2021</w:t>
            </w:r>
          </w:p>
          <w:p w14:paraId="2F5130AE" w14:textId="77777777" w:rsidR="002009EC" w:rsidRDefault="002009EC" w:rsidP="002009EC">
            <w:pPr>
              <w:spacing w:line="240" w:lineRule="exact"/>
            </w:pPr>
          </w:p>
          <w:p w14:paraId="58C5587A" w14:textId="77777777" w:rsidR="002009EC" w:rsidRPr="00DB58B5" w:rsidRDefault="002009EC" w:rsidP="002009EC">
            <w:pPr>
              <w:spacing w:line="240" w:lineRule="exact"/>
            </w:pPr>
            <w:r>
              <w:t>Original : français</w:t>
            </w:r>
          </w:p>
        </w:tc>
      </w:tr>
    </w:tbl>
    <w:p w14:paraId="504DA664" w14:textId="77777777" w:rsidR="002009EC" w:rsidRDefault="002009EC" w:rsidP="002009E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14:paraId="4DF52EA8" w14:textId="77777777" w:rsidR="002009EC" w:rsidRDefault="002009EC" w:rsidP="002009E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520BC530" w14:textId="77777777" w:rsidR="002009EC" w:rsidRDefault="002009EC" w:rsidP="002009E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28989A55" w14:textId="2C1362CD" w:rsidR="002009EC" w:rsidRDefault="002009EC" w:rsidP="002009EC">
      <w:pPr>
        <w:spacing w:before="120"/>
        <w:rPr>
          <w:b/>
          <w:bCs/>
        </w:rPr>
      </w:pPr>
      <w:r>
        <w:rPr>
          <w:b/>
          <w:bCs/>
          <w:lang w:val="fr-FR"/>
        </w:rPr>
        <w:t>Soixante-dix-septième</w:t>
      </w:r>
      <w:r>
        <w:rPr>
          <w:b/>
          <w:bCs/>
        </w:rPr>
        <w:t xml:space="preserve"> session</w:t>
      </w:r>
    </w:p>
    <w:p w14:paraId="016564D5" w14:textId="263D0A52" w:rsidR="002009EC" w:rsidRDefault="002009EC" w:rsidP="002009EC">
      <w:r>
        <w:t xml:space="preserve">Genève, </w:t>
      </w:r>
      <w:r>
        <w:rPr>
          <w:lang w:val="fr-FR"/>
        </w:rPr>
        <w:t>26-29 octobre 2021</w:t>
      </w:r>
    </w:p>
    <w:p w14:paraId="1E9D328E" w14:textId="123DEAD5" w:rsidR="00E41641" w:rsidRDefault="00E41641" w:rsidP="00E41641">
      <w:pPr>
        <w:pStyle w:val="Standard"/>
        <w:overflowPunct w:val="0"/>
        <w:snapToGrid/>
      </w:pPr>
      <w:r>
        <w:rPr>
          <w:lang w:eastAsia="fr-FR"/>
        </w:rPr>
        <w:t xml:space="preserve">Point 5 </w:t>
      </w:r>
      <w:r w:rsidR="00855EE9">
        <w:rPr>
          <w:lang w:eastAsia="fr-FR"/>
        </w:rPr>
        <w:t>b</w:t>
      </w:r>
      <w:r>
        <w:rPr>
          <w:lang w:eastAsia="fr-FR"/>
        </w:rPr>
        <w:t>) de l’ordre du jour provisoire</w:t>
      </w:r>
    </w:p>
    <w:p w14:paraId="0FA9376C" w14:textId="77777777" w:rsidR="00E41641" w:rsidRDefault="00E41641" w:rsidP="00E41641">
      <w:pPr>
        <w:pStyle w:val="Standard"/>
        <w:overflowPunct w:val="0"/>
        <w:snapToGrid/>
        <w:spacing w:line="240" w:lineRule="auto"/>
      </w:pPr>
      <w:r>
        <w:rPr>
          <w:b/>
          <w:lang w:eastAsia="fr-FR"/>
        </w:rPr>
        <w:t>Propositions d’amendements à l’ATP :</w:t>
      </w:r>
    </w:p>
    <w:p w14:paraId="2568F9C1" w14:textId="4D22A81C" w:rsidR="00C1626B" w:rsidRDefault="00A43CCF" w:rsidP="00E41641">
      <w:pPr>
        <w:rPr>
          <w:b/>
          <w:bCs/>
          <w:lang w:val="fr-FR"/>
        </w:rPr>
      </w:pPr>
      <w:r>
        <w:rPr>
          <w:b/>
          <w:lang w:eastAsia="fr-FR"/>
        </w:rPr>
        <w:t>n</w:t>
      </w:r>
      <w:r w:rsidR="00855EE9">
        <w:rPr>
          <w:b/>
          <w:lang w:eastAsia="fr-FR"/>
        </w:rPr>
        <w:t>ouvelle</w:t>
      </w:r>
      <w:r w:rsidR="00947138">
        <w:rPr>
          <w:b/>
          <w:lang w:eastAsia="fr-FR"/>
        </w:rPr>
        <w:t>s</w:t>
      </w:r>
      <w:r w:rsidR="00855EE9">
        <w:rPr>
          <w:b/>
          <w:lang w:eastAsia="fr-FR"/>
        </w:rPr>
        <w:t xml:space="preserve"> </w:t>
      </w:r>
      <w:r w:rsidR="00E41641">
        <w:rPr>
          <w:b/>
          <w:lang w:eastAsia="fr-FR"/>
        </w:rPr>
        <w:t>proposition</w:t>
      </w:r>
      <w:r w:rsidR="00947138">
        <w:rPr>
          <w:b/>
          <w:lang w:eastAsia="fr-FR"/>
        </w:rPr>
        <w:t>s</w:t>
      </w:r>
    </w:p>
    <w:p w14:paraId="79675386" w14:textId="73A827B2" w:rsidR="002009EC" w:rsidRPr="00855EE9" w:rsidRDefault="00766028" w:rsidP="00855EE9">
      <w:pPr>
        <w:pStyle w:val="HChG"/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 w:rsidR="00855EE9">
        <w:t xml:space="preserve">Modification rédactionnelle concernant une erreur de terminologie dans les versions russe et anglaise de l’ATP selon </w:t>
      </w:r>
      <w:r w:rsidR="00855EE9">
        <w:rPr>
          <w:bCs/>
        </w:rPr>
        <w:t>la section 7.3.7 de l’annexe 1, appendice 2 de l’ATP en date du 6 juillet 2020</w:t>
      </w:r>
    </w:p>
    <w:p w14:paraId="18CA1C23" w14:textId="44BAEEF2" w:rsidR="00766028" w:rsidRDefault="001D7A3E" w:rsidP="001D7A3E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  <w:t xml:space="preserve">Communication du </w:t>
      </w:r>
      <w:r>
        <w:t>Gouvernement</w:t>
      </w:r>
      <w:r>
        <w:rPr>
          <w:rStyle w:val="Policepardfaut1"/>
          <w:lang w:val="fr-FR"/>
        </w:rPr>
        <w:t xml:space="preserve"> de la France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8319D2" w14:paraId="663E7778" w14:textId="77777777" w:rsidTr="00D00C99">
        <w:trPr>
          <w:jc w:val="center"/>
        </w:trPr>
        <w:tc>
          <w:tcPr>
            <w:tcW w:w="9628" w:type="dxa"/>
            <w:tcBorders>
              <w:bottom w:val="nil"/>
            </w:tcBorders>
            <w:shd w:val="clear" w:color="auto" w:fill="auto"/>
          </w:tcPr>
          <w:p w14:paraId="5079A868" w14:textId="77777777" w:rsidR="008319D2" w:rsidRPr="00C6263E" w:rsidRDefault="008319D2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8319D2" w14:paraId="599341C4" w14:textId="77777777" w:rsidTr="00D00C99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9630" w:type="dxa"/>
              <w:jc w:val="center"/>
              <w:tblBorders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2E6E1C" w14:paraId="16F1F95E" w14:textId="77777777" w:rsidTr="00F4604C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308FC7D5" w14:textId="424B0884" w:rsidR="002E6E1C" w:rsidRDefault="002E6E1C" w:rsidP="00666272">
                  <w:pPr>
                    <w:pStyle w:val="SingleTxtG"/>
                    <w:tabs>
                      <w:tab w:val="clear" w:pos="2268"/>
                    </w:tabs>
                    <w:ind w:left="2552" w:hanging="2268"/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Résumé analytique : </w:t>
                  </w:r>
                  <w:r>
                    <w:rPr>
                      <w:rFonts w:eastAsia="Calibri"/>
                      <w:b/>
                      <w:lang w:eastAsia="en-US"/>
                    </w:rPr>
                    <w:tab/>
                  </w:r>
                  <w:r>
                    <w:rPr>
                      <w:rFonts w:eastAsia="Calibri"/>
                      <w:lang w:eastAsia="en-US"/>
                    </w:rPr>
                    <w:t>Une erreur de traduction du terme « mobile » mentionné dans le tableau du paragraphe 7.3.7 de l’appendice 2 de l’annexe 1 de la proposition originelle française, a été décelée</w:t>
                  </w:r>
                  <w:r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dans la version russe et anglaise de l’ATP.</w:t>
                  </w:r>
                </w:p>
              </w:tc>
            </w:tr>
            <w:tr w:rsidR="002E6E1C" w14:paraId="3DD97CE0" w14:textId="77777777" w:rsidTr="00F4604C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75CFBED9" w14:textId="0253AD03" w:rsidR="002E6E1C" w:rsidRDefault="002E6E1C" w:rsidP="00666272">
                  <w:pPr>
                    <w:pStyle w:val="SingleTxtG"/>
                    <w:tabs>
                      <w:tab w:val="clear" w:pos="2268"/>
                    </w:tabs>
                    <w:ind w:left="2552" w:hanging="2268"/>
                    <w:jc w:val="left"/>
                  </w:pPr>
                  <w:r>
                    <w:rPr>
                      <w:rFonts w:eastAsia="Calibri"/>
                      <w:b/>
                      <w:lang w:eastAsia="en-US"/>
                    </w:rPr>
                    <w:t>Documents connexes :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ab/>
                    <w:t>Aucun.</w:t>
                  </w:r>
                </w:p>
              </w:tc>
            </w:tr>
          </w:tbl>
          <w:p w14:paraId="284E294D" w14:textId="77777777" w:rsidR="008319D2" w:rsidRDefault="008319D2" w:rsidP="006E5E26"/>
        </w:tc>
      </w:tr>
    </w:tbl>
    <w:p w14:paraId="760FA164" w14:textId="19F44D56" w:rsidR="002A6DA4" w:rsidRDefault="002A6DA4" w:rsidP="00537110">
      <w:pPr>
        <w:pStyle w:val="HChG"/>
      </w:pPr>
      <w:r>
        <w:tab/>
      </w:r>
      <w:r w:rsidR="00537110">
        <w:tab/>
      </w:r>
      <w:r w:rsidR="00537110">
        <w:tab/>
      </w:r>
      <w:r w:rsidRPr="00537110">
        <w:t>Introduction</w:t>
      </w:r>
      <w:bookmarkStart w:id="0" w:name="OLE_LINK2"/>
      <w:bookmarkStart w:id="1" w:name="OLE_LINK1"/>
      <w:bookmarkEnd w:id="0"/>
      <w:bookmarkEnd w:id="1"/>
    </w:p>
    <w:p w14:paraId="076D7A42" w14:textId="312CF0BD" w:rsidR="006D1CA1" w:rsidRDefault="006D1CA1" w:rsidP="006D1CA1">
      <w:pPr>
        <w:pStyle w:val="SingleTxtG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>Dans les versions française, anglaise et russe de l’accord ATP, le tableau du paragraphe 7.3.7 de l’appendice 2 de l’annexe 1 mentionne un adjectif dont la signification n’est pas identique dans les différentes langues. En français, l’adjectif « mobile » semble correspondre à l’objet du paragraphe. Il a été traduit respectivement par « </w:t>
      </w:r>
      <w:proofErr w:type="spellStart"/>
      <w:r>
        <w:rPr>
          <w:rFonts w:eastAsia="Calibri"/>
          <w:lang w:eastAsia="en-US"/>
        </w:rPr>
        <w:t>removable</w:t>
      </w:r>
      <w:proofErr w:type="spellEnd"/>
      <w:r>
        <w:rPr>
          <w:rFonts w:eastAsia="Calibri"/>
          <w:lang w:eastAsia="en-US"/>
        </w:rPr>
        <w:t> » et « </w:t>
      </w:r>
      <w:proofErr w:type="spellStart"/>
      <w:r>
        <w:rPr>
          <w:rFonts w:eastAsia="Calibri"/>
          <w:lang w:eastAsia="en-US"/>
        </w:rPr>
        <w:t>Съемная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>
        <w:rPr>
          <w:rFonts w:eastAsia="Calibri"/>
          <w:lang w:eastAsia="en-US"/>
        </w:rPr>
        <w:t xml:space="preserve">», qui peuvent être traduits en français par « amovible » ou « démontable ». </w:t>
      </w:r>
    </w:p>
    <w:p w14:paraId="7D7B1D87" w14:textId="3B676BF5" w:rsidR="006D1CA1" w:rsidRDefault="006D1CA1" w:rsidP="006D1CA1">
      <w:pPr>
        <w:pStyle w:val="HChG"/>
      </w:pPr>
      <w:r>
        <w:tab/>
        <w:t>I.</w:t>
      </w:r>
      <w:r>
        <w:tab/>
        <w:t>Proposition</w:t>
      </w:r>
    </w:p>
    <w:p w14:paraId="72BE0E0A" w14:textId="1F3E02F0" w:rsidR="006D1CA1" w:rsidRDefault="006D1CA1" w:rsidP="006D1CA1">
      <w:pPr>
        <w:pStyle w:val="SingleTxtG"/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Il est proposé de modifier la version anglaise comme suit : dans le tableau du point 7.3.7 de l’annexe 1, appendice 2, remplacer le terme « </w:t>
      </w:r>
      <w:proofErr w:type="spellStart"/>
      <w:r>
        <w:rPr>
          <w:rFonts w:eastAsia="Calibri"/>
          <w:i/>
          <w:lang w:eastAsia="en-US"/>
        </w:rPr>
        <w:t>removable</w:t>
      </w:r>
      <w:proofErr w:type="spellEnd"/>
      <w:r>
        <w:rPr>
          <w:rFonts w:eastAsia="Calibri"/>
          <w:lang w:eastAsia="en-US"/>
        </w:rPr>
        <w:t> » par « </w:t>
      </w:r>
      <w:proofErr w:type="spellStart"/>
      <w:r>
        <w:rPr>
          <w:rFonts w:eastAsia="Calibri"/>
          <w:i/>
          <w:lang w:eastAsia="en-US"/>
        </w:rPr>
        <w:t>movable</w:t>
      </w:r>
      <w:proofErr w:type="spellEnd"/>
      <w:r>
        <w:rPr>
          <w:rFonts w:eastAsia="Calibri"/>
          <w:lang w:eastAsia="en-US"/>
        </w:rPr>
        <w:t> ».</w:t>
      </w:r>
    </w:p>
    <w:p w14:paraId="002D9BD5" w14:textId="7813672A" w:rsidR="006D1CA1" w:rsidRDefault="006D1CA1" w:rsidP="006D1CA1">
      <w:pPr>
        <w:pStyle w:val="SingleTxtG"/>
      </w:pPr>
      <w:r>
        <w:rPr>
          <w:rFonts w:eastAsia="Calibri"/>
          <w:lang w:eastAsia="en-US"/>
        </w:rPr>
        <w:lastRenderedPageBreak/>
        <w:t>3.</w:t>
      </w:r>
      <w:r>
        <w:rPr>
          <w:rFonts w:eastAsia="Calibri"/>
          <w:lang w:eastAsia="en-US"/>
        </w:rPr>
        <w:tab/>
        <w:t>Il est proposé de modifier la version russe du point 7.3.7 de l’annexe 1, appendice 2, en remplaçant le terme « </w:t>
      </w:r>
      <w:proofErr w:type="spellStart"/>
      <w:r>
        <w:rPr>
          <w:rFonts w:eastAsia="Calibri"/>
          <w:i/>
          <w:lang w:eastAsia="en-US"/>
        </w:rPr>
        <w:t>Съемная</w:t>
      </w:r>
      <w:proofErr w:type="spellEnd"/>
      <w:r>
        <w:rPr>
          <w:rFonts w:eastAsia="Calibri"/>
          <w:lang w:eastAsia="en-US"/>
        </w:rPr>
        <w:t> » qui figure dans et sous le tableau par la traduction appropriée de la notion française « mobile » ou « déplaçable ».</w:t>
      </w:r>
      <w:r>
        <w:t xml:space="preserve"> </w:t>
      </w:r>
    </w:p>
    <w:p w14:paraId="70BFFA24" w14:textId="79924085" w:rsidR="006D1CA1" w:rsidRDefault="006D1CA1" w:rsidP="006D1CA1">
      <w:pPr>
        <w:pStyle w:val="HChG"/>
      </w:pPr>
      <w:r>
        <w:tab/>
        <w:t xml:space="preserve">II. </w:t>
      </w:r>
      <w:r>
        <w:tab/>
      </w:r>
      <w:r w:rsidRPr="006D1CA1">
        <w:t>Applicabilité</w:t>
      </w:r>
    </w:p>
    <w:p w14:paraId="526D91A7" w14:textId="5904387A" w:rsidR="008319D2" w:rsidRPr="008319D2" w:rsidRDefault="006D1CA1" w:rsidP="006D1CA1">
      <w:pPr>
        <w:pStyle w:val="SingleTxtG"/>
        <w:rPr>
          <w:lang w:val="fr-FR"/>
        </w:rPr>
      </w:pPr>
      <w:r>
        <w:t>4.</w:t>
      </w:r>
      <w:r>
        <w:tab/>
      </w:r>
      <w:r w:rsidRPr="006D1CA1">
        <w:t>Aucun</w:t>
      </w:r>
      <w:r>
        <w:t xml:space="preserve"> problème n’est à prévoir en ce qui concerne l’application de la présente proposition.</w:t>
      </w:r>
    </w:p>
    <w:p w14:paraId="76A7FD48" w14:textId="4E5E6D2E" w:rsidR="001D7A3E" w:rsidRPr="00DC3AE9" w:rsidRDefault="00DC3AE9" w:rsidP="00DC3AE9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D7A3E" w:rsidRPr="00DC3AE9" w:rsidSect="002009E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7FD4" w14:textId="77777777" w:rsidR="00344830" w:rsidRDefault="00344830" w:rsidP="00F95C08">
      <w:pPr>
        <w:spacing w:line="240" w:lineRule="auto"/>
      </w:pPr>
    </w:p>
  </w:endnote>
  <w:endnote w:type="continuationSeparator" w:id="0">
    <w:p w14:paraId="77448753" w14:textId="77777777" w:rsidR="00344830" w:rsidRPr="00AC3823" w:rsidRDefault="00344830" w:rsidP="00AC3823">
      <w:pPr>
        <w:pStyle w:val="Pieddepage"/>
      </w:pPr>
    </w:p>
  </w:endnote>
  <w:endnote w:type="continuationNotice" w:id="1">
    <w:p w14:paraId="2DD8F62C" w14:textId="77777777" w:rsidR="00344830" w:rsidRDefault="003448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8FFC" w14:textId="77777777" w:rsidR="002009EC" w:rsidRPr="002009EC" w:rsidRDefault="002009EC" w:rsidP="002009EC">
    <w:pPr>
      <w:pStyle w:val="Pieddepage"/>
      <w:tabs>
        <w:tab w:val="right" w:pos="9638"/>
      </w:tabs>
      <w:rPr>
        <w:sz w:val="18"/>
      </w:rPr>
    </w:pPr>
    <w:r w:rsidRPr="002009EC">
      <w:rPr>
        <w:b/>
        <w:sz w:val="18"/>
      </w:rPr>
      <w:fldChar w:fldCharType="begin"/>
    </w:r>
    <w:r w:rsidRPr="002009EC">
      <w:rPr>
        <w:b/>
        <w:sz w:val="18"/>
      </w:rPr>
      <w:instrText xml:space="preserve"> PAGE  \* MERGEFORMAT </w:instrText>
    </w:r>
    <w:r w:rsidRPr="002009EC">
      <w:rPr>
        <w:b/>
        <w:sz w:val="18"/>
      </w:rPr>
      <w:fldChar w:fldCharType="separate"/>
    </w:r>
    <w:r w:rsidRPr="002009EC">
      <w:rPr>
        <w:b/>
        <w:noProof/>
        <w:sz w:val="18"/>
      </w:rPr>
      <w:t>2</w:t>
    </w:r>
    <w:r w:rsidRPr="002009E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68D3" w14:textId="77777777" w:rsidR="002009EC" w:rsidRPr="002009EC" w:rsidRDefault="002009EC" w:rsidP="002009EC">
    <w:pPr>
      <w:pStyle w:val="Pieddepage"/>
      <w:tabs>
        <w:tab w:val="right" w:pos="9638"/>
      </w:tabs>
      <w:rPr>
        <w:b/>
        <w:sz w:val="18"/>
      </w:rPr>
    </w:pPr>
    <w:r>
      <w:tab/>
    </w:r>
    <w:r w:rsidRPr="002009EC">
      <w:rPr>
        <w:b/>
        <w:sz w:val="18"/>
      </w:rPr>
      <w:fldChar w:fldCharType="begin"/>
    </w:r>
    <w:r w:rsidRPr="002009EC">
      <w:rPr>
        <w:b/>
        <w:sz w:val="18"/>
      </w:rPr>
      <w:instrText xml:space="preserve"> PAGE  \* MERGEFORMAT </w:instrText>
    </w:r>
    <w:r w:rsidRPr="002009EC">
      <w:rPr>
        <w:b/>
        <w:sz w:val="18"/>
      </w:rPr>
      <w:fldChar w:fldCharType="separate"/>
    </w:r>
    <w:r w:rsidRPr="002009EC">
      <w:rPr>
        <w:b/>
        <w:noProof/>
        <w:sz w:val="18"/>
      </w:rPr>
      <w:t>3</w:t>
    </w:r>
    <w:r w:rsidRPr="002009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CAFC" w14:textId="552066B3" w:rsidR="000D3EE9" w:rsidRPr="00100687" w:rsidRDefault="00100687" w:rsidP="00100687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GE.21-10962  (F)</w:t>
    </w:r>
    <w:bookmarkStart w:id="2" w:name="_GoBack"/>
    <w:bookmarkEnd w:id="2"/>
    <w:r>
      <w:rPr>
        <w:sz w:val="20"/>
      </w:rPr>
      <w:tab/>
    </w:r>
    <w:r w:rsidRPr="00100687">
      <w:rPr>
        <w:noProof/>
        <w:sz w:val="20"/>
        <w:lang w:eastAsia="fr-CH"/>
      </w:rPr>
      <w:drawing>
        <wp:inline distT="0" distB="0" distL="0" distR="0" wp14:anchorId="36031219" wp14:editId="2EDA095F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1F957512" wp14:editId="4C06D830">
          <wp:extent cx="636905" cy="6369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FB18" w14:textId="77777777" w:rsidR="00344830" w:rsidRPr="00AC3823" w:rsidRDefault="0034483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02D778" w14:textId="77777777" w:rsidR="00344830" w:rsidRPr="00AC3823" w:rsidRDefault="0034483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5E8F23" w14:textId="77777777" w:rsidR="00344830" w:rsidRPr="00AC3823" w:rsidRDefault="0034483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239E" w14:textId="635342BB" w:rsidR="002009EC" w:rsidRPr="002009EC" w:rsidRDefault="002009EC">
    <w:pPr>
      <w:pStyle w:val="En-tte"/>
    </w:pPr>
    <w:r>
      <w:t>ECE/TRANS/WP.11/2021/</w:t>
    </w:r>
    <w:r w:rsidR="006D1CA1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028F" w14:textId="3FAC218F" w:rsidR="002009EC" w:rsidRPr="002009EC" w:rsidRDefault="002009EC" w:rsidP="002009EC">
    <w:pPr>
      <w:pStyle w:val="En-tte"/>
      <w:jc w:val="right"/>
    </w:pPr>
    <w:r>
      <w:t>ECE/TRANS/WP.11/2021/</w:t>
    </w:r>
    <w:r w:rsidR="00DA2868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142B1"/>
    <w:multiLevelType w:val="multilevel"/>
    <w:tmpl w:val="72883CD6"/>
    <w:lvl w:ilvl="0">
      <w:numFmt w:val="bullet"/>
      <w:lvlText w:val="•"/>
      <w:lvlJc w:val="left"/>
      <w:pPr>
        <w:ind w:left="1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34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31C332D"/>
    <w:multiLevelType w:val="multilevel"/>
    <w:tmpl w:val="0FEC1992"/>
    <w:lvl w:ilvl="0">
      <w:numFmt w:val="bullet"/>
      <w:lvlText w:val="•"/>
      <w:lvlJc w:val="left"/>
      <w:pPr>
        <w:ind w:left="1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34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5D214D2"/>
    <w:multiLevelType w:val="hybridMultilevel"/>
    <w:tmpl w:val="30ACA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5184E"/>
    <w:multiLevelType w:val="multilevel"/>
    <w:tmpl w:val="2B98AD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D5B1B8B"/>
    <w:multiLevelType w:val="multilevel"/>
    <w:tmpl w:val="C8249A98"/>
    <w:lvl w:ilvl="0">
      <w:numFmt w:val="bullet"/>
      <w:lvlText w:val="•"/>
      <w:lvlJc w:val="left"/>
      <w:pPr>
        <w:ind w:left="1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34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D875A56"/>
    <w:multiLevelType w:val="multilevel"/>
    <w:tmpl w:val="A74477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C307C"/>
    <w:multiLevelType w:val="multilevel"/>
    <w:tmpl w:val="6630B7BC"/>
    <w:styleLink w:val="WWNum19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69F2BF7"/>
    <w:multiLevelType w:val="multilevel"/>
    <w:tmpl w:val="C4C2EDDC"/>
    <w:styleLink w:val="WWNum18"/>
    <w:lvl w:ilvl="0">
      <w:numFmt w:val="bullet"/>
      <w:lvlText w:val=""/>
      <w:lvlJc w:val="left"/>
      <w:pPr>
        <w:ind w:left="24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75" w:hanging="360"/>
      </w:pPr>
      <w:rPr>
        <w:rFonts w:ascii="Wingdings" w:hAnsi="Wingdings"/>
      </w:rPr>
    </w:lvl>
  </w:abstractNum>
  <w:abstractNum w:abstractNumId="2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2009EC"/>
    <w:rsid w:val="0001207F"/>
    <w:rsid w:val="00017F94"/>
    <w:rsid w:val="00023842"/>
    <w:rsid w:val="000334F9"/>
    <w:rsid w:val="0004639C"/>
    <w:rsid w:val="00062143"/>
    <w:rsid w:val="0007796D"/>
    <w:rsid w:val="00081100"/>
    <w:rsid w:val="000942EE"/>
    <w:rsid w:val="000A52BF"/>
    <w:rsid w:val="000A7EAE"/>
    <w:rsid w:val="000B7790"/>
    <w:rsid w:val="000D3EE9"/>
    <w:rsid w:val="000D62F3"/>
    <w:rsid w:val="00100687"/>
    <w:rsid w:val="00111F2F"/>
    <w:rsid w:val="001433FD"/>
    <w:rsid w:val="0014365E"/>
    <w:rsid w:val="001541D3"/>
    <w:rsid w:val="00156B77"/>
    <w:rsid w:val="00176178"/>
    <w:rsid w:val="00177140"/>
    <w:rsid w:val="001D400F"/>
    <w:rsid w:val="001D7A3E"/>
    <w:rsid w:val="001F0E5E"/>
    <w:rsid w:val="001F525A"/>
    <w:rsid w:val="002009EC"/>
    <w:rsid w:val="00223272"/>
    <w:rsid w:val="00240333"/>
    <w:rsid w:val="0024779E"/>
    <w:rsid w:val="00260B65"/>
    <w:rsid w:val="002620E5"/>
    <w:rsid w:val="002832AC"/>
    <w:rsid w:val="002A6DA4"/>
    <w:rsid w:val="002D7C93"/>
    <w:rsid w:val="002E6E1C"/>
    <w:rsid w:val="00340C26"/>
    <w:rsid w:val="00344830"/>
    <w:rsid w:val="00355ECB"/>
    <w:rsid w:val="0037241C"/>
    <w:rsid w:val="003819FF"/>
    <w:rsid w:val="003825DE"/>
    <w:rsid w:val="003D6C74"/>
    <w:rsid w:val="003F37F3"/>
    <w:rsid w:val="00421FAF"/>
    <w:rsid w:val="00441C3B"/>
    <w:rsid w:val="00446B0A"/>
    <w:rsid w:val="00446FE5"/>
    <w:rsid w:val="00452396"/>
    <w:rsid w:val="00454E57"/>
    <w:rsid w:val="00471288"/>
    <w:rsid w:val="00473426"/>
    <w:rsid w:val="0049687C"/>
    <w:rsid w:val="004E468C"/>
    <w:rsid w:val="005316B0"/>
    <w:rsid w:val="00537110"/>
    <w:rsid w:val="005505B7"/>
    <w:rsid w:val="00573BE5"/>
    <w:rsid w:val="00586ED3"/>
    <w:rsid w:val="00596AA9"/>
    <w:rsid w:val="005B4D0F"/>
    <w:rsid w:val="005E5CCF"/>
    <w:rsid w:val="006531E6"/>
    <w:rsid w:val="00666272"/>
    <w:rsid w:val="006962EC"/>
    <w:rsid w:val="006D1CA1"/>
    <w:rsid w:val="00703D0F"/>
    <w:rsid w:val="00706363"/>
    <w:rsid w:val="007158BB"/>
    <w:rsid w:val="0071601D"/>
    <w:rsid w:val="0075410D"/>
    <w:rsid w:val="00766028"/>
    <w:rsid w:val="007A62E6"/>
    <w:rsid w:val="007C3DF7"/>
    <w:rsid w:val="0080684C"/>
    <w:rsid w:val="008204DA"/>
    <w:rsid w:val="008319D2"/>
    <w:rsid w:val="008535AD"/>
    <w:rsid w:val="0085458A"/>
    <w:rsid w:val="00855EE9"/>
    <w:rsid w:val="00871C75"/>
    <w:rsid w:val="008767E8"/>
    <w:rsid w:val="008776DC"/>
    <w:rsid w:val="00883605"/>
    <w:rsid w:val="008B1D7B"/>
    <w:rsid w:val="008D0D87"/>
    <w:rsid w:val="008E6043"/>
    <w:rsid w:val="009055B8"/>
    <w:rsid w:val="00947138"/>
    <w:rsid w:val="00961E7B"/>
    <w:rsid w:val="009705C8"/>
    <w:rsid w:val="009A4280"/>
    <w:rsid w:val="009C1CF4"/>
    <w:rsid w:val="009F02C9"/>
    <w:rsid w:val="00A078DA"/>
    <w:rsid w:val="00A30353"/>
    <w:rsid w:val="00A43CCF"/>
    <w:rsid w:val="00A62D91"/>
    <w:rsid w:val="00A90D54"/>
    <w:rsid w:val="00AA113A"/>
    <w:rsid w:val="00AC3823"/>
    <w:rsid w:val="00AE323C"/>
    <w:rsid w:val="00AF774C"/>
    <w:rsid w:val="00B00181"/>
    <w:rsid w:val="00B00B0D"/>
    <w:rsid w:val="00B36107"/>
    <w:rsid w:val="00B40927"/>
    <w:rsid w:val="00B50E25"/>
    <w:rsid w:val="00B64918"/>
    <w:rsid w:val="00B765F7"/>
    <w:rsid w:val="00BA0CA9"/>
    <w:rsid w:val="00BF6802"/>
    <w:rsid w:val="00C02897"/>
    <w:rsid w:val="00C1626B"/>
    <w:rsid w:val="00C66A47"/>
    <w:rsid w:val="00C70B00"/>
    <w:rsid w:val="00C7616F"/>
    <w:rsid w:val="00CB16B5"/>
    <w:rsid w:val="00CC4BFD"/>
    <w:rsid w:val="00CC7BD0"/>
    <w:rsid w:val="00CE0608"/>
    <w:rsid w:val="00CF79E4"/>
    <w:rsid w:val="00D003CE"/>
    <w:rsid w:val="00D00C99"/>
    <w:rsid w:val="00D12851"/>
    <w:rsid w:val="00D3439C"/>
    <w:rsid w:val="00D44CF3"/>
    <w:rsid w:val="00D46C8C"/>
    <w:rsid w:val="00DA2868"/>
    <w:rsid w:val="00DB1831"/>
    <w:rsid w:val="00DC3AE9"/>
    <w:rsid w:val="00DD3BFD"/>
    <w:rsid w:val="00DE1050"/>
    <w:rsid w:val="00DE239D"/>
    <w:rsid w:val="00DF2DA2"/>
    <w:rsid w:val="00DF431C"/>
    <w:rsid w:val="00DF6678"/>
    <w:rsid w:val="00E41641"/>
    <w:rsid w:val="00E428C8"/>
    <w:rsid w:val="00E71911"/>
    <w:rsid w:val="00EF2E22"/>
    <w:rsid w:val="00F0592C"/>
    <w:rsid w:val="00F06ED4"/>
    <w:rsid w:val="00F43289"/>
    <w:rsid w:val="00F4604C"/>
    <w:rsid w:val="00F660DF"/>
    <w:rsid w:val="00F7366A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A3A46"/>
  <w15:docId w15:val="{F1CE2803-335B-4D01-9D66-BFDFEAC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customStyle="1" w:styleId="Policepardfaut1">
    <w:name w:val="Police par défaut1"/>
    <w:rsid w:val="00766028"/>
  </w:style>
  <w:style w:type="paragraph" w:customStyle="1" w:styleId="Standard">
    <w:name w:val="Standard"/>
    <w:rsid w:val="00E41641"/>
    <w:pPr>
      <w:suppressAutoHyphens/>
      <w:autoSpaceDN w:val="0"/>
      <w:snapToGrid w:val="0"/>
      <w:spacing w:after="0" w:line="240" w:lineRule="atLeast"/>
    </w:pPr>
    <w:rPr>
      <w:kern w:val="3"/>
    </w:rPr>
  </w:style>
  <w:style w:type="paragraph" w:styleId="Paragraphedeliste">
    <w:name w:val="List Paragraph"/>
    <w:basedOn w:val="Normal"/>
    <w:qFormat/>
    <w:rsid w:val="003825DE"/>
    <w:pPr>
      <w:kinsoku/>
      <w:overflowPunct/>
      <w:autoSpaceDE/>
      <w:adjustRightInd/>
      <w:ind w:left="720"/>
    </w:pPr>
    <w:rPr>
      <w:kern w:val="3"/>
    </w:rPr>
  </w:style>
  <w:style w:type="numbering" w:customStyle="1" w:styleId="WWNum19">
    <w:name w:val="WWNum19"/>
    <w:rsid w:val="003825D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F2D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2DA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F2DA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2D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2DA2"/>
    <w:rPr>
      <w:b/>
      <w:bCs/>
    </w:rPr>
  </w:style>
  <w:style w:type="numbering" w:customStyle="1" w:styleId="WWNum18">
    <w:name w:val="WWNum18"/>
    <w:rsid w:val="00BF680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90FCD-C8C4-4553-8CC8-AD2224657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D06AD-C1C5-475E-A860-BF7ED9331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77BE7-3816-469F-8358-6DD339528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1626</Characters>
  <Application>Microsoft Office Word</Application>
  <DocSecurity>0</DocSecurity>
  <Lines>46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ECE/TRANS/WP.11/2021/5</vt:lpstr>
      <vt:lpstr>ECE/EX/22</vt:lpstr>
    </vt:vector>
  </TitlesOfParts>
  <Company>DCM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ECE/TRANS/WP.11/2021/9</dc:title>
  <dc:subject>FINAL</dc:subject>
  <dc:creator>June 2021 amend</dc:creator>
  <cp:keywords/>
  <dc:description/>
  <cp:lastModifiedBy>Corinne ROBERT</cp:lastModifiedBy>
  <cp:revision>3</cp:revision>
  <cp:lastPrinted>2021-08-10T10:19:00Z</cp:lastPrinted>
  <dcterms:created xsi:type="dcterms:W3CDTF">2021-08-10T10:19:00Z</dcterms:created>
  <dcterms:modified xsi:type="dcterms:W3CDTF">2021-08-10T10:20:00Z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