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1A6D8F27" w:rsidR="009E6CB7" w:rsidRPr="00D47EEA" w:rsidRDefault="00063DC7" w:rsidP="00063DC7">
            <w:pPr>
              <w:jc w:val="right"/>
            </w:pPr>
            <w:r w:rsidRPr="00063DC7">
              <w:rPr>
                <w:sz w:val="40"/>
              </w:rPr>
              <w:t>ECE</w:t>
            </w:r>
            <w:r>
              <w:t>/TRANS/WP.11/2021/</w:t>
            </w:r>
            <w:r w:rsidR="00F52B34">
              <w:t>2</w:t>
            </w:r>
            <w:r w:rsidR="00CD31B7">
              <w:t>2</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502A073A" w:rsidR="00063DC7" w:rsidRDefault="005668AF" w:rsidP="00063DC7">
            <w:pPr>
              <w:spacing w:line="240" w:lineRule="exact"/>
            </w:pPr>
            <w:r>
              <w:t xml:space="preserve">10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29B9C781" w14:textId="556EDA2A" w:rsidR="001F5F94" w:rsidRDefault="001F5F94" w:rsidP="001F5F94">
      <w:r>
        <w:t xml:space="preserve">Item </w:t>
      </w:r>
      <w:r w:rsidR="0099666B">
        <w:rPr>
          <w:bCs/>
        </w:rPr>
        <w:t>5</w:t>
      </w:r>
      <w:r>
        <w:rPr>
          <w:bCs/>
        </w:rPr>
        <w:t xml:space="preserve"> (</w:t>
      </w:r>
      <w:r w:rsidR="00C8622B">
        <w:rPr>
          <w:bCs/>
        </w:rPr>
        <w:t>b</w:t>
      </w:r>
      <w:r>
        <w:rPr>
          <w:bCs/>
        </w:rPr>
        <w:t xml:space="preserve">) </w:t>
      </w:r>
      <w:r>
        <w:t>of the provisional agenda</w:t>
      </w:r>
    </w:p>
    <w:p w14:paraId="57277C06" w14:textId="7F4636B5" w:rsidR="001F5F94" w:rsidRPr="0088152B" w:rsidRDefault="0013362E" w:rsidP="001F5F94">
      <w:pPr>
        <w:rPr>
          <w:b/>
        </w:rPr>
      </w:pPr>
      <w:r w:rsidRPr="00000941">
        <w:rPr>
          <w:b/>
        </w:rPr>
        <w:t>Prop</w:t>
      </w:r>
      <w:r>
        <w:rPr>
          <w:b/>
        </w:rPr>
        <w:t>osals of amendments to ATP:</w:t>
      </w:r>
      <w:r>
        <w:rPr>
          <w:b/>
        </w:rPr>
        <w:br/>
      </w:r>
      <w:r w:rsidRPr="004C1CC5">
        <w:rPr>
          <w:b/>
          <w:bCs/>
          <w:lang w:val="en-US"/>
        </w:rPr>
        <w:t>new proposals</w:t>
      </w:r>
    </w:p>
    <w:p w14:paraId="20CDDC0E" w14:textId="4F081C14" w:rsidR="001F5F94" w:rsidRPr="008C5ED5" w:rsidRDefault="001F5F94" w:rsidP="000623D5">
      <w:pPr>
        <w:pStyle w:val="HChG"/>
      </w:pPr>
      <w:r>
        <w:tab/>
      </w:r>
      <w:r>
        <w:tab/>
      </w:r>
      <w:r w:rsidR="00834E41" w:rsidRPr="006526E0">
        <w:t>Temporary ATP certificates for prototype equipment for Field Trial Testing</w:t>
      </w:r>
    </w:p>
    <w:p w14:paraId="147FD1D1" w14:textId="776429EA" w:rsidR="001F5F94" w:rsidRDefault="001F5F94" w:rsidP="001F5F94">
      <w:pPr>
        <w:pStyle w:val="H1G"/>
      </w:pPr>
      <w:r>
        <w:rPr>
          <w:lang w:val="en-US"/>
        </w:rPr>
        <w:tab/>
      </w:r>
      <w:r>
        <w:rPr>
          <w:lang w:val="en-US"/>
        </w:rPr>
        <w:tab/>
      </w:r>
      <w:r w:rsidR="00A259B5">
        <w:t xml:space="preserve">Transmitted by </w:t>
      </w:r>
      <w:proofErr w:type="spellStart"/>
      <w:r w:rsidR="00A259B5">
        <w:t>Transfrigoroute</w:t>
      </w:r>
      <w:proofErr w:type="spellEnd"/>
      <w:r w:rsidR="00A259B5">
        <w:t xml:space="preserve"> International (TI)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259B5" w14:paraId="32A2A47F" w14:textId="77777777" w:rsidTr="006E5E26">
        <w:trPr>
          <w:jc w:val="center"/>
        </w:trPr>
        <w:tc>
          <w:tcPr>
            <w:tcW w:w="9637" w:type="dxa"/>
            <w:shd w:val="clear" w:color="auto" w:fill="auto"/>
          </w:tcPr>
          <w:p w14:paraId="3BAB387B" w14:textId="77777777" w:rsidR="00A259B5" w:rsidRPr="00C6263E" w:rsidRDefault="00A259B5" w:rsidP="006E5E26">
            <w:pPr>
              <w:spacing w:before="240" w:after="120"/>
              <w:ind w:left="255"/>
              <w:rPr>
                <w:i/>
                <w:sz w:val="24"/>
              </w:rPr>
            </w:pPr>
            <w:r w:rsidRPr="00C6263E">
              <w:rPr>
                <w:i/>
                <w:sz w:val="24"/>
              </w:rPr>
              <w:t>Summary</w:t>
            </w:r>
          </w:p>
        </w:tc>
      </w:tr>
      <w:tr w:rsidR="00A259B5" w14:paraId="5E95704A" w14:textId="77777777" w:rsidTr="006E5E26">
        <w:trPr>
          <w:jc w:val="center"/>
        </w:trPr>
        <w:tc>
          <w:tcPr>
            <w:tcW w:w="9637" w:type="dxa"/>
            <w:shd w:val="clear" w:color="auto" w:fill="auto"/>
          </w:tcPr>
          <w:p w14:paraId="24B3DBDA" w14:textId="77777777" w:rsidR="00347CC3" w:rsidRDefault="00347CC3" w:rsidP="00347CC3">
            <w:pPr>
              <w:pStyle w:val="SingleTxtG"/>
              <w:ind w:left="2268" w:hanging="1984"/>
            </w:pPr>
            <w:r w:rsidRPr="0026588E">
              <w:rPr>
                <w:b/>
                <w:iCs/>
              </w:rPr>
              <w:t>Executive summary</w:t>
            </w:r>
            <w:r w:rsidRPr="0026588E">
              <w:rPr>
                <w:bCs/>
              </w:rPr>
              <w:t>:</w:t>
            </w:r>
            <w:r w:rsidRPr="0026588E">
              <w:rPr>
                <w:bCs/>
              </w:rPr>
              <w:tab/>
            </w:r>
            <w:r w:rsidRPr="00833AC9">
              <w:t>This proposal seeks to establish an agreed process to permit the use of a limited number of pieces of</w:t>
            </w:r>
            <w:r>
              <w:t xml:space="preserve"> prototype</w:t>
            </w:r>
            <w:r w:rsidRPr="00833AC9">
              <w:t xml:space="preserve"> equipment prior to the submission of said equipment for type approval testing as described in Annex 1, Appendix 2 sections 2 or 3 of the ATP. </w:t>
            </w:r>
          </w:p>
          <w:p w14:paraId="23060E58" w14:textId="77777777" w:rsidR="00347CC3" w:rsidRPr="00833AC9" w:rsidRDefault="00347CC3" w:rsidP="00347CC3">
            <w:pPr>
              <w:pStyle w:val="SingleTxtG"/>
              <w:ind w:left="2268" w:hanging="1984"/>
              <w:rPr>
                <w:lang w:val="en-US"/>
              </w:rPr>
            </w:pPr>
            <w:r w:rsidRPr="0026588E">
              <w:rPr>
                <w:b/>
                <w:iCs/>
              </w:rPr>
              <w:t>Action to be taken</w:t>
            </w:r>
            <w:r w:rsidRPr="0026588E">
              <w:rPr>
                <w:b/>
              </w:rPr>
              <w:t>:</w:t>
            </w:r>
            <w:r w:rsidRPr="0026588E">
              <w:rPr>
                <w:b/>
              </w:rPr>
              <w:tab/>
            </w:r>
            <w:r w:rsidRPr="006526E0">
              <w:t>Amendment of</w:t>
            </w:r>
            <w:r>
              <w:rPr>
                <w:b/>
              </w:rPr>
              <w:t xml:space="preserve"> </w:t>
            </w:r>
            <w:r w:rsidRPr="006526E0">
              <w:t>Annex 1, Appendix 1, section 1</w:t>
            </w:r>
            <w:r>
              <w:t xml:space="preserve"> and</w:t>
            </w:r>
            <w:r w:rsidRPr="00833AC9">
              <w:t xml:space="preserve"> Annex 1, Appendix 2</w:t>
            </w:r>
          </w:p>
          <w:p w14:paraId="248D5F80" w14:textId="69024A32" w:rsidR="00A259B5" w:rsidRDefault="00347CC3" w:rsidP="00347CC3">
            <w:pPr>
              <w:pStyle w:val="SingleTxtG"/>
              <w:ind w:left="2268" w:hanging="1984"/>
            </w:pPr>
            <w:r w:rsidRPr="0026588E">
              <w:rPr>
                <w:b/>
                <w:iCs/>
              </w:rPr>
              <w:t>Related documents</w:t>
            </w:r>
            <w:r w:rsidRPr="0026588E">
              <w:rPr>
                <w:bCs/>
              </w:rPr>
              <w:t>:</w:t>
            </w:r>
            <w:r>
              <w:tab/>
            </w:r>
            <w:r w:rsidRPr="006526E0">
              <w:t>ECE</w:t>
            </w:r>
            <w:r w:rsidR="009B16B0">
              <w:t>/</w:t>
            </w:r>
            <w:r w:rsidRPr="006526E0">
              <w:t>TRANS</w:t>
            </w:r>
            <w:r w:rsidR="009B16B0">
              <w:t>/</w:t>
            </w:r>
            <w:r w:rsidRPr="006526E0">
              <w:t>WP</w:t>
            </w:r>
            <w:r w:rsidR="009B16B0">
              <w:t>.</w:t>
            </w:r>
            <w:r w:rsidRPr="006526E0">
              <w:t>11</w:t>
            </w:r>
            <w:r w:rsidR="009B16B0">
              <w:t>/</w:t>
            </w:r>
            <w:r w:rsidRPr="006526E0">
              <w:t>2019</w:t>
            </w:r>
            <w:r w:rsidR="009B16B0">
              <w:t>/</w:t>
            </w:r>
            <w:r w:rsidRPr="006526E0">
              <w:t>23</w:t>
            </w:r>
          </w:p>
        </w:tc>
      </w:tr>
      <w:tr w:rsidR="00A259B5" w14:paraId="28BBDCA8" w14:textId="77777777" w:rsidTr="006E5E26">
        <w:trPr>
          <w:jc w:val="center"/>
        </w:trPr>
        <w:tc>
          <w:tcPr>
            <w:tcW w:w="9637" w:type="dxa"/>
            <w:shd w:val="clear" w:color="auto" w:fill="auto"/>
          </w:tcPr>
          <w:p w14:paraId="2601A8F7" w14:textId="77777777" w:rsidR="00A259B5" w:rsidRDefault="00A259B5" w:rsidP="006E5E26"/>
        </w:tc>
      </w:tr>
    </w:tbl>
    <w:p w14:paraId="06A0F268" w14:textId="69C7D7FB" w:rsidR="001F5F94" w:rsidRDefault="001F5F94" w:rsidP="001F5F94">
      <w:pPr>
        <w:pStyle w:val="HChG"/>
      </w:pPr>
      <w:r>
        <w:tab/>
      </w:r>
      <w:r>
        <w:tab/>
      </w:r>
      <w:r w:rsidRPr="008D01B2">
        <w:t>Introduction</w:t>
      </w:r>
    </w:p>
    <w:p w14:paraId="1162B460" w14:textId="11409DA3" w:rsidR="00650A2F" w:rsidRDefault="00650A2F" w:rsidP="00650A2F">
      <w:pPr>
        <w:pStyle w:val="SingleTxtG"/>
      </w:pPr>
      <w:r>
        <w:t xml:space="preserve">1. </w:t>
      </w:r>
      <w:r>
        <w:tab/>
        <w:t>Manufacturers of insulated body, or thermal appliances need to develop new products to satisfy the changing needs of the temperature-controlled transport industry. The primary aims of this development are to produce more energy efficient equipment, introduce new technologies, conform to the demand for lower GWP refrigerants, new power trains and lower environmental impact.</w:t>
      </w:r>
    </w:p>
    <w:p w14:paraId="12AE7C4D" w14:textId="76EC341A" w:rsidR="00650A2F" w:rsidRDefault="00650A2F" w:rsidP="00650A2F">
      <w:pPr>
        <w:pStyle w:val="SingleTxtG"/>
      </w:pPr>
      <w:r>
        <w:t xml:space="preserve">2. </w:t>
      </w:r>
      <w:r>
        <w:tab/>
        <w:t xml:space="preserve">To ensure optimum operating performance under all climatic conditions, this prototype equipment requires to be tested under real life operating conditions across a range of ambient conditions ranging from very low to very high condensing and evaporating temperatures (i.e. Field Trial Testing). This requires the equipment to pass through many of the territories of many contracting parties to the ATP to </w:t>
      </w:r>
      <w:proofErr w:type="gramStart"/>
      <w:r>
        <w:t>effect</w:t>
      </w:r>
      <w:proofErr w:type="gramEnd"/>
      <w:r>
        <w:t xml:space="preserve"> this testing prior to entering into series production.</w:t>
      </w:r>
    </w:p>
    <w:p w14:paraId="4AE35D01" w14:textId="5E97CAFF" w:rsidR="00650A2F" w:rsidRDefault="00650A2F" w:rsidP="00650A2F">
      <w:pPr>
        <w:pStyle w:val="SingleTxtG"/>
      </w:pPr>
      <w:r>
        <w:t xml:space="preserve">3. </w:t>
      </w:r>
      <w:r>
        <w:tab/>
        <w:t xml:space="preserve">This proposal seeks to establish an agreed process to permit the use of a limited number of pieces of equipment prior to the submission of said equipment for type approval testing as described in Annex 1, Appendix 2 sections 2 or 3 of the ATP. The maximum period </w:t>
      </w:r>
      <w:r>
        <w:lastRenderedPageBreak/>
        <w:t>of this limited approval would be restricted to 12 months, with a possibility of a further extension of 12 months subject to the approval of the relevant competent authority.</w:t>
      </w:r>
    </w:p>
    <w:p w14:paraId="0F73D0B3" w14:textId="3EDE8346" w:rsidR="00650A2F" w:rsidRDefault="00650A2F" w:rsidP="00650A2F">
      <w:pPr>
        <w:pStyle w:val="HChG"/>
        <w:keepNext w:val="0"/>
        <w:keepLines w:val="0"/>
      </w:pPr>
      <w:r>
        <w:tab/>
      </w:r>
      <w:r w:rsidR="000568B0">
        <w:t>I.</w:t>
      </w:r>
      <w:r>
        <w:tab/>
        <w:t>Proposal</w:t>
      </w:r>
    </w:p>
    <w:p w14:paraId="691A14A1" w14:textId="005374BA" w:rsidR="00650A2F" w:rsidRPr="00833AC9" w:rsidRDefault="00650A2F" w:rsidP="00650A2F">
      <w:pPr>
        <w:pStyle w:val="HChG"/>
        <w:keepNext w:val="0"/>
        <w:keepLines w:val="0"/>
        <w:spacing w:before="0" w:after="120" w:line="240" w:lineRule="atLeast"/>
        <w:ind w:firstLine="0"/>
      </w:pPr>
      <w:r>
        <w:rPr>
          <w:b w:val="0"/>
          <w:sz w:val="20"/>
        </w:rPr>
        <w:t xml:space="preserve">4. </w:t>
      </w:r>
      <w:r>
        <w:rPr>
          <w:b w:val="0"/>
          <w:sz w:val="20"/>
        </w:rPr>
        <w:tab/>
      </w:r>
      <w:r w:rsidRPr="00833AC9">
        <w:rPr>
          <w:b w:val="0"/>
          <w:sz w:val="20"/>
        </w:rPr>
        <w:t xml:space="preserve">Section of ATP concerns by the proposal:  </w:t>
      </w:r>
      <w:r w:rsidRPr="00833AC9">
        <w:rPr>
          <w:b w:val="0"/>
          <w:sz w:val="20"/>
        </w:rPr>
        <w:tab/>
        <w:t>Annex 1, Appendix 1, section 1</w:t>
      </w:r>
    </w:p>
    <w:p w14:paraId="289647C5" w14:textId="6A23E962" w:rsidR="00650A2F" w:rsidRPr="00833AC9" w:rsidRDefault="00650A2F" w:rsidP="00650A2F">
      <w:pPr>
        <w:pStyle w:val="HChG"/>
        <w:keepNext w:val="0"/>
        <w:keepLines w:val="0"/>
        <w:spacing w:before="0" w:after="120" w:line="240" w:lineRule="atLeast"/>
        <w:ind w:firstLine="0"/>
        <w:rPr>
          <w:b w:val="0"/>
          <w:sz w:val="20"/>
        </w:rPr>
      </w:pPr>
      <w:r w:rsidRPr="00833AC9">
        <w:rPr>
          <w:b w:val="0"/>
          <w:sz w:val="20"/>
        </w:rPr>
        <w:tab/>
      </w:r>
      <w:r w:rsidRPr="00833AC9">
        <w:rPr>
          <w:b w:val="0"/>
          <w:sz w:val="20"/>
        </w:rPr>
        <w:tab/>
      </w:r>
      <w:r w:rsidRPr="00833AC9">
        <w:rPr>
          <w:b w:val="0"/>
          <w:sz w:val="20"/>
        </w:rPr>
        <w:tab/>
      </w:r>
      <w:r w:rsidRPr="00833AC9">
        <w:rPr>
          <w:b w:val="0"/>
          <w:sz w:val="20"/>
        </w:rPr>
        <w:tab/>
      </w:r>
      <w:r w:rsidRPr="00833AC9">
        <w:rPr>
          <w:b w:val="0"/>
          <w:sz w:val="20"/>
        </w:rPr>
        <w:tab/>
      </w:r>
      <w:r w:rsidRPr="00833AC9">
        <w:rPr>
          <w:b w:val="0"/>
          <w:sz w:val="20"/>
        </w:rPr>
        <w:tab/>
      </w:r>
      <w:r w:rsidRPr="00833AC9">
        <w:rPr>
          <w:b w:val="0"/>
          <w:sz w:val="20"/>
        </w:rPr>
        <w:tab/>
      </w:r>
      <w:r>
        <w:rPr>
          <w:b w:val="0"/>
          <w:sz w:val="20"/>
        </w:rPr>
        <w:tab/>
      </w:r>
      <w:r>
        <w:rPr>
          <w:b w:val="0"/>
          <w:sz w:val="20"/>
        </w:rPr>
        <w:tab/>
      </w:r>
      <w:r w:rsidRPr="00833AC9">
        <w:rPr>
          <w:b w:val="0"/>
          <w:sz w:val="20"/>
        </w:rPr>
        <w:t>Annex 1, Appendix 2</w:t>
      </w:r>
    </w:p>
    <w:p w14:paraId="70998CC9" w14:textId="23E72166" w:rsidR="00650A2F" w:rsidRPr="00833AC9" w:rsidRDefault="00650A2F" w:rsidP="007C6B23">
      <w:pPr>
        <w:pStyle w:val="HChG"/>
        <w:keepNext w:val="0"/>
        <w:keepLines w:val="0"/>
        <w:spacing w:before="0" w:after="120" w:line="240" w:lineRule="atLeast"/>
        <w:ind w:firstLine="0"/>
        <w:rPr>
          <w:b w:val="0"/>
          <w:sz w:val="20"/>
        </w:rPr>
      </w:pPr>
      <w:r w:rsidRPr="00833AC9">
        <w:rPr>
          <w:b w:val="0"/>
          <w:sz w:val="20"/>
        </w:rPr>
        <w:t>In Annex 1, Appendix 1, section 1</w:t>
      </w:r>
      <w:r w:rsidR="007C6B23">
        <w:rPr>
          <w:b w:val="0"/>
          <w:sz w:val="20"/>
        </w:rPr>
        <w:t xml:space="preserve">, </w:t>
      </w:r>
      <w:r w:rsidRPr="00833AC9">
        <w:rPr>
          <w:b w:val="0"/>
          <w:sz w:val="20"/>
        </w:rPr>
        <w:t>replace “Except in the cases provided for in appendix 2, section 5 and 6, to this annex” by “Except in the cases provided for in appendix 2, section 5, 6 and 10, to this annex”</w:t>
      </w:r>
    </w:p>
    <w:p w14:paraId="1B00D1C9" w14:textId="6DE26B38" w:rsidR="00650A2F" w:rsidRPr="00833AC9" w:rsidRDefault="00650A2F" w:rsidP="007C6B23">
      <w:pPr>
        <w:pStyle w:val="HChG"/>
        <w:keepNext w:val="0"/>
        <w:keepLines w:val="0"/>
        <w:spacing w:before="0" w:after="120" w:line="240" w:lineRule="atLeast"/>
        <w:ind w:firstLine="0"/>
        <w:rPr>
          <w:b w:val="0"/>
          <w:sz w:val="20"/>
        </w:rPr>
      </w:pPr>
      <w:r w:rsidRPr="00833AC9">
        <w:rPr>
          <w:b w:val="0"/>
          <w:sz w:val="20"/>
        </w:rPr>
        <w:t>In Annex 1, Appendix 2</w:t>
      </w:r>
      <w:r w:rsidR="007C6B23">
        <w:rPr>
          <w:b w:val="0"/>
          <w:sz w:val="20"/>
        </w:rPr>
        <w:t>, i</w:t>
      </w:r>
      <w:r w:rsidRPr="00833AC9">
        <w:rPr>
          <w:b w:val="0"/>
          <w:sz w:val="20"/>
        </w:rPr>
        <w:t>nsert a new section 10 to read as follows:</w:t>
      </w:r>
    </w:p>
    <w:p w14:paraId="115841FC" w14:textId="5AAD23F5" w:rsidR="00650A2F" w:rsidRPr="00833AC9" w:rsidRDefault="000568B0" w:rsidP="00201FC5">
      <w:pPr>
        <w:pStyle w:val="HChG"/>
        <w:keepNext w:val="0"/>
        <w:keepLines w:val="0"/>
        <w:spacing w:before="0" w:after="120" w:line="240" w:lineRule="atLeast"/>
        <w:ind w:firstLine="0"/>
        <w:jc w:val="both"/>
        <w:rPr>
          <w:b w:val="0"/>
          <w:sz w:val="20"/>
        </w:rPr>
      </w:pPr>
      <w:r w:rsidRPr="00833AC9">
        <w:rPr>
          <w:b w:val="0"/>
          <w:sz w:val="20"/>
        </w:rPr>
        <w:t>“</w:t>
      </w:r>
      <w:r w:rsidR="00650A2F" w:rsidRPr="00833AC9">
        <w:rPr>
          <w:b w:val="0"/>
          <w:sz w:val="20"/>
        </w:rPr>
        <w:t>10.</w:t>
      </w:r>
      <w:r w:rsidR="00650A2F" w:rsidRPr="00833AC9">
        <w:rPr>
          <w:b w:val="0"/>
          <w:sz w:val="20"/>
        </w:rPr>
        <w:tab/>
        <w:t>Temporary ATP certificate for prototype equipment</w:t>
      </w:r>
    </w:p>
    <w:p w14:paraId="01E81EF7" w14:textId="77777777" w:rsidR="00650A2F" w:rsidRPr="00833AC9" w:rsidRDefault="00650A2F" w:rsidP="00201FC5">
      <w:pPr>
        <w:pStyle w:val="HChG"/>
        <w:keepNext w:val="0"/>
        <w:keepLines w:val="0"/>
        <w:spacing w:before="0" w:after="120" w:line="240" w:lineRule="atLeast"/>
        <w:ind w:left="1701" w:firstLine="0"/>
        <w:jc w:val="both"/>
        <w:rPr>
          <w:b w:val="0"/>
          <w:sz w:val="20"/>
        </w:rPr>
      </w:pPr>
      <w:r w:rsidRPr="00833AC9">
        <w:rPr>
          <w:b w:val="0"/>
          <w:sz w:val="20"/>
        </w:rPr>
        <w:t>At the request of the manufacturer, a temporary ATP certificate for prototype equipment is allowed on the following conditions:</w:t>
      </w:r>
    </w:p>
    <w:p w14:paraId="40F8A8F8" w14:textId="6D5EDF04" w:rsidR="00650A2F" w:rsidRPr="00833AC9" w:rsidRDefault="00650A2F" w:rsidP="00201FC5">
      <w:pPr>
        <w:pStyle w:val="HChG"/>
        <w:keepNext w:val="0"/>
        <w:keepLines w:val="0"/>
        <w:spacing w:before="0" w:after="120" w:line="240" w:lineRule="atLeast"/>
        <w:ind w:left="2268" w:hanging="567"/>
        <w:jc w:val="both"/>
        <w:rPr>
          <w:b w:val="0"/>
          <w:sz w:val="20"/>
        </w:rPr>
      </w:pPr>
      <w:r w:rsidRPr="00833AC9">
        <w:rPr>
          <w:b w:val="0"/>
          <w:sz w:val="20"/>
        </w:rPr>
        <w:t xml:space="preserve">(a) </w:t>
      </w:r>
      <w:r w:rsidR="007C6B23">
        <w:rPr>
          <w:b w:val="0"/>
          <w:sz w:val="20"/>
        </w:rPr>
        <w:tab/>
      </w:r>
      <w:r w:rsidRPr="00833AC9">
        <w:rPr>
          <w:b w:val="0"/>
          <w:sz w:val="20"/>
        </w:rPr>
        <w:t>The equipment manufacturer would seek approval from an ATP competent authority of their choice between</w:t>
      </w:r>
    </w:p>
    <w:p w14:paraId="1E7717A0" w14:textId="77777777" w:rsidR="00650A2F" w:rsidRPr="00833AC9" w:rsidRDefault="00650A2F" w:rsidP="00201FC5">
      <w:pPr>
        <w:pStyle w:val="HChG"/>
        <w:keepNext w:val="0"/>
        <w:keepLines w:val="0"/>
        <w:spacing w:before="0" w:after="120" w:line="240" w:lineRule="atLeast"/>
        <w:ind w:left="2268" w:firstLine="0"/>
        <w:jc w:val="both"/>
        <w:rPr>
          <w:b w:val="0"/>
          <w:sz w:val="20"/>
        </w:rPr>
      </w:pPr>
      <w:r>
        <w:rPr>
          <w:b w:val="0"/>
          <w:sz w:val="20"/>
        </w:rPr>
        <w:tab/>
      </w:r>
      <w:r w:rsidRPr="00833AC9">
        <w:rPr>
          <w:b w:val="0"/>
          <w:sz w:val="20"/>
        </w:rPr>
        <w:t>where the manufacturer is based</w:t>
      </w:r>
    </w:p>
    <w:p w14:paraId="59D22453" w14:textId="77777777" w:rsidR="00650A2F" w:rsidRPr="00833AC9" w:rsidRDefault="00650A2F" w:rsidP="00201FC5">
      <w:pPr>
        <w:pStyle w:val="HChG"/>
        <w:keepNext w:val="0"/>
        <w:keepLines w:val="0"/>
        <w:spacing w:before="0" w:after="120" w:line="240" w:lineRule="atLeast"/>
        <w:ind w:left="2268" w:firstLine="0"/>
        <w:jc w:val="both"/>
        <w:rPr>
          <w:b w:val="0"/>
          <w:sz w:val="20"/>
        </w:rPr>
      </w:pPr>
      <w:r>
        <w:rPr>
          <w:b w:val="0"/>
          <w:sz w:val="20"/>
        </w:rPr>
        <w:tab/>
      </w:r>
      <w:r w:rsidRPr="00833AC9">
        <w:rPr>
          <w:b w:val="0"/>
          <w:sz w:val="20"/>
        </w:rPr>
        <w:t>where the equipment is to be built up</w:t>
      </w:r>
    </w:p>
    <w:p w14:paraId="6DC85DC4" w14:textId="77777777" w:rsidR="00650A2F" w:rsidRPr="00833AC9" w:rsidRDefault="00650A2F" w:rsidP="00201FC5">
      <w:pPr>
        <w:pStyle w:val="HChG"/>
        <w:keepNext w:val="0"/>
        <w:keepLines w:val="0"/>
        <w:spacing w:before="0" w:after="120" w:line="240" w:lineRule="atLeast"/>
        <w:ind w:left="2268" w:firstLine="0"/>
        <w:jc w:val="both"/>
        <w:rPr>
          <w:b w:val="0"/>
          <w:sz w:val="20"/>
        </w:rPr>
      </w:pPr>
      <w:r>
        <w:rPr>
          <w:b w:val="0"/>
          <w:sz w:val="20"/>
        </w:rPr>
        <w:tab/>
      </w:r>
      <w:r w:rsidRPr="00833AC9">
        <w:rPr>
          <w:b w:val="0"/>
          <w:sz w:val="20"/>
        </w:rPr>
        <w:t xml:space="preserve">where the equipment is to be operated, </w:t>
      </w:r>
      <w:proofErr w:type="gramStart"/>
      <w:r w:rsidRPr="00833AC9">
        <w:rPr>
          <w:b w:val="0"/>
          <w:sz w:val="20"/>
        </w:rPr>
        <w:t>registered</w:t>
      </w:r>
      <w:proofErr w:type="gramEnd"/>
      <w:r w:rsidRPr="00833AC9">
        <w:rPr>
          <w:b w:val="0"/>
          <w:sz w:val="20"/>
        </w:rPr>
        <w:t xml:space="preserve"> or recorded</w:t>
      </w:r>
    </w:p>
    <w:p w14:paraId="3AC20B55" w14:textId="65C3EF68" w:rsidR="00650A2F" w:rsidRPr="00833AC9" w:rsidRDefault="00650A2F" w:rsidP="00201FC5">
      <w:pPr>
        <w:pStyle w:val="HChG"/>
        <w:keepNext w:val="0"/>
        <w:keepLines w:val="0"/>
        <w:spacing w:before="0" w:after="120" w:line="240" w:lineRule="atLeast"/>
        <w:ind w:left="2268" w:hanging="567"/>
        <w:jc w:val="both"/>
        <w:rPr>
          <w:b w:val="0"/>
          <w:sz w:val="20"/>
        </w:rPr>
      </w:pPr>
      <w:r w:rsidRPr="00833AC9">
        <w:rPr>
          <w:b w:val="0"/>
          <w:sz w:val="20"/>
        </w:rPr>
        <w:t xml:space="preserve">(b) </w:t>
      </w:r>
      <w:r w:rsidR="007C6B23">
        <w:rPr>
          <w:b w:val="0"/>
          <w:sz w:val="20"/>
        </w:rPr>
        <w:tab/>
      </w:r>
      <w:r w:rsidRPr="00833AC9">
        <w:rPr>
          <w:b w:val="0"/>
          <w:sz w:val="20"/>
        </w:rPr>
        <w:t xml:space="preserve">The total number of pieces of prototype equipment shall be limited to </w:t>
      </w:r>
      <w:proofErr w:type="gramStart"/>
      <w:r w:rsidRPr="00833AC9">
        <w:rPr>
          <w:b w:val="0"/>
          <w:sz w:val="20"/>
        </w:rPr>
        <w:t>50;</w:t>
      </w:r>
      <w:proofErr w:type="gramEnd"/>
    </w:p>
    <w:p w14:paraId="4139A1B5" w14:textId="363BD3C3" w:rsidR="00650A2F" w:rsidRPr="00833AC9" w:rsidRDefault="00650A2F" w:rsidP="00201FC5">
      <w:pPr>
        <w:pStyle w:val="HChG"/>
        <w:keepNext w:val="0"/>
        <w:keepLines w:val="0"/>
        <w:spacing w:before="0" w:after="120" w:line="240" w:lineRule="atLeast"/>
        <w:ind w:left="2268" w:hanging="567"/>
        <w:jc w:val="both"/>
        <w:rPr>
          <w:b w:val="0"/>
          <w:sz w:val="20"/>
        </w:rPr>
      </w:pPr>
      <w:r w:rsidRPr="00833AC9">
        <w:rPr>
          <w:b w:val="0"/>
          <w:sz w:val="20"/>
        </w:rPr>
        <w:t xml:space="preserve">(c) </w:t>
      </w:r>
      <w:r w:rsidR="007C6B23">
        <w:rPr>
          <w:b w:val="0"/>
          <w:sz w:val="20"/>
        </w:rPr>
        <w:tab/>
      </w:r>
      <w:r w:rsidRPr="00833AC9">
        <w:rPr>
          <w:b w:val="0"/>
          <w:sz w:val="20"/>
        </w:rPr>
        <w:t>When making application to the relevant competent authority the equipment manufacturer undertakes to submit the series production equipment for type approval testing as described in Annex 1, Appendix 2 sections 2 or 3 of the ATP at the end of the Field Trial testing period allowing sufficient time for any necessary modifications identified as a result of the testing to be incorporated in the series production equipment;</w:t>
      </w:r>
    </w:p>
    <w:p w14:paraId="5AFD70D2" w14:textId="0DE32C6D" w:rsidR="00650A2F" w:rsidRPr="00833AC9" w:rsidRDefault="00650A2F" w:rsidP="00201FC5">
      <w:pPr>
        <w:pStyle w:val="HChG"/>
        <w:keepNext w:val="0"/>
        <w:keepLines w:val="0"/>
        <w:spacing w:before="0" w:after="120" w:line="240" w:lineRule="atLeast"/>
        <w:ind w:left="2268" w:hanging="567"/>
        <w:jc w:val="both"/>
        <w:rPr>
          <w:b w:val="0"/>
          <w:sz w:val="20"/>
        </w:rPr>
      </w:pPr>
      <w:r w:rsidRPr="00833AC9">
        <w:rPr>
          <w:b w:val="0"/>
          <w:sz w:val="20"/>
        </w:rPr>
        <w:t xml:space="preserve">(d) </w:t>
      </w:r>
      <w:r w:rsidR="007C6B23">
        <w:rPr>
          <w:b w:val="0"/>
          <w:sz w:val="20"/>
        </w:rPr>
        <w:tab/>
      </w:r>
      <w:r w:rsidRPr="00833AC9">
        <w:rPr>
          <w:b w:val="0"/>
          <w:sz w:val="20"/>
        </w:rPr>
        <w:t xml:space="preserve">Prior to commencing the Field Trial, the equipment manufacturer shall provide, on a confidential basis, </w:t>
      </w:r>
    </w:p>
    <w:p w14:paraId="47DE20D9" w14:textId="32E552E8" w:rsidR="00650A2F" w:rsidRPr="00833AC9" w:rsidRDefault="009672E6" w:rsidP="00201FC5">
      <w:pPr>
        <w:pStyle w:val="HChG"/>
        <w:keepNext w:val="0"/>
        <w:keepLines w:val="0"/>
        <w:spacing w:before="0" w:after="120" w:line="240" w:lineRule="atLeast"/>
        <w:ind w:left="2835" w:hanging="567"/>
        <w:jc w:val="both"/>
        <w:rPr>
          <w:b w:val="0"/>
          <w:sz w:val="20"/>
        </w:rPr>
      </w:pPr>
      <w:r>
        <w:rPr>
          <w:b w:val="0"/>
          <w:sz w:val="20"/>
        </w:rPr>
        <w:t>(</w:t>
      </w:r>
      <w:proofErr w:type="spellStart"/>
      <w:r w:rsidR="00650A2F" w:rsidRPr="00833AC9">
        <w:rPr>
          <w:b w:val="0"/>
          <w:sz w:val="20"/>
        </w:rPr>
        <w:t>i</w:t>
      </w:r>
      <w:proofErr w:type="spellEnd"/>
      <w:r>
        <w:rPr>
          <w:b w:val="0"/>
          <w:sz w:val="20"/>
        </w:rPr>
        <w:t>)</w:t>
      </w:r>
      <w:r w:rsidR="00650A2F" w:rsidRPr="00833AC9">
        <w:rPr>
          <w:b w:val="0"/>
          <w:sz w:val="20"/>
        </w:rPr>
        <w:tab/>
        <w:t xml:space="preserve">documented evidence of the characteristics of the main components of the prototype equipment, </w:t>
      </w:r>
    </w:p>
    <w:p w14:paraId="031B2CF6" w14:textId="53527709" w:rsidR="00650A2F" w:rsidRPr="00833AC9" w:rsidRDefault="009672E6" w:rsidP="00201FC5">
      <w:pPr>
        <w:pStyle w:val="HChG"/>
        <w:keepNext w:val="0"/>
        <w:keepLines w:val="0"/>
        <w:spacing w:before="0" w:after="120" w:line="240" w:lineRule="atLeast"/>
        <w:ind w:left="2835" w:hanging="567"/>
        <w:jc w:val="both"/>
        <w:rPr>
          <w:b w:val="0"/>
          <w:sz w:val="20"/>
        </w:rPr>
      </w:pPr>
      <w:r>
        <w:rPr>
          <w:b w:val="0"/>
          <w:sz w:val="20"/>
        </w:rPr>
        <w:t>(</w:t>
      </w:r>
      <w:r w:rsidR="00650A2F" w:rsidRPr="00833AC9">
        <w:rPr>
          <w:b w:val="0"/>
          <w:sz w:val="20"/>
        </w:rPr>
        <w:t>ii</w:t>
      </w:r>
      <w:r>
        <w:rPr>
          <w:b w:val="0"/>
          <w:sz w:val="20"/>
        </w:rPr>
        <w:t>)</w:t>
      </w:r>
      <w:r w:rsidR="00650A2F" w:rsidRPr="00833AC9">
        <w:rPr>
          <w:b w:val="0"/>
          <w:sz w:val="20"/>
        </w:rPr>
        <w:tab/>
        <w:t>For thermal appliance prototype, a detailed description of the operation of the thermal appliance</w:t>
      </w:r>
    </w:p>
    <w:p w14:paraId="29A83FEE" w14:textId="201888D9" w:rsidR="00650A2F" w:rsidRPr="00833AC9" w:rsidRDefault="009672E6" w:rsidP="00201FC5">
      <w:pPr>
        <w:pStyle w:val="HChG"/>
        <w:keepNext w:val="0"/>
        <w:keepLines w:val="0"/>
        <w:spacing w:before="0" w:after="120" w:line="240" w:lineRule="atLeast"/>
        <w:ind w:left="2835" w:hanging="567"/>
        <w:jc w:val="both"/>
        <w:rPr>
          <w:b w:val="0"/>
          <w:sz w:val="20"/>
        </w:rPr>
      </w:pPr>
      <w:r>
        <w:rPr>
          <w:b w:val="0"/>
          <w:sz w:val="20"/>
        </w:rPr>
        <w:t>(</w:t>
      </w:r>
      <w:r w:rsidR="00650A2F" w:rsidRPr="00833AC9">
        <w:rPr>
          <w:b w:val="0"/>
          <w:sz w:val="20"/>
        </w:rPr>
        <w:t>iii</w:t>
      </w:r>
      <w:r>
        <w:rPr>
          <w:b w:val="0"/>
          <w:sz w:val="20"/>
        </w:rPr>
        <w:t>)</w:t>
      </w:r>
      <w:r w:rsidR="00650A2F" w:rsidRPr="00833AC9">
        <w:rPr>
          <w:b w:val="0"/>
          <w:sz w:val="20"/>
        </w:rPr>
        <w:tab/>
        <w:t xml:space="preserve">For thermal appliance prototype, preliminary calorimeter testing data indicating cooling and, where necessary, heating capacities (P nom) at each of the ATP designated temperature test points, </w:t>
      </w:r>
    </w:p>
    <w:p w14:paraId="1C0F4518" w14:textId="7B15EA9F" w:rsidR="00650A2F" w:rsidRPr="00833AC9" w:rsidRDefault="009672E6" w:rsidP="00201FC5">
      <w:pPr>
        <w:pStyle w:val="HChG"/>
        <w:keepNext w:val="0"/>
        <w:keepLines w:val="0"/>
        <w:spacing w:before="0" w:after="120" w:line="240" w:lineRule="atLeast"/>
        <w:ind w:left="2835" w:hanging="567"/>
        <w:jc w:val="both"/>
        <w:rPr>
          <w:b w:val="0"/>
          <w:sz w:val="20"/>
        </w:rPr>
      </w:pPr>
      <w:r>
        <w:rPr>
          <w:b w:val="0"/>
          <w:sz w:val="20"/>
        </w:rPr>
        <w:t>(</w:t>
      </w:r>
      <w:r w:rsidR="00650A2F" w:rsidRPr="00833AC9">
        <w:rPr>
          <w:b w:val="0"/>
          <w:sz w:val="20"/>
        </w:rPr>
        <w:t>iv</w:t>
      </w:r>
      <w:r>
        <w:rPr>
          <w:b w:val="0"/>
          <w:sz w:val="20"/>
        </w:rPr>
        <w:t>)</w:t>
      </w:r>
      <w:r w:rsidR="00650A2F" w:rsidRPr="00833AC9">
        <w:rPr>
          <w:b w:val="0"/>
          <w:sz w:val="20"/>
        </w:rPr>
        <w:tab/>
        <w:t>In case of different version of prototype equipment are proposed, the conditions set out under (</w:t>
      </w:r>
      <w:proofErr w:type="spellStart"/>
      <w:r w:rsidR="00650A2F" w:rsidRPr="00833AC9">
        <w:rPr>
          <w:b w:val="0"/>
          <w:sz w:val="20"/>
        </w:rPr>
        <w:t>i</w:t>
      </w:r>
      <w:proofErr w:type="spellEnd"/>
      <w:r w:rsidR="00650A2F" w:rsidRPr="00833AC9">
        <w:rPr>
          <w:b w:val="0"/>
          <w:sz w:val="20"/>
        </w:rPr>
        <w:t xml:space="preserve">), (ii) and (iii) shall be satisfied for each individual version, </w:t>
      </w:r>
    </w:p>
    <w:p w14:paraId="10DA7806" w14:textId="120879C8" w:rsidR="00650A2F" w:rsidRPr="00833AC9" w:rsidRDefault="00650A2F" w:rsidP="00201FC5">
      <w:pPr>
        <w:pStyle w:val="HChG"/>
        <w:keepNext w:val="0"/>
        <w:keepLines w:val="0"/>
        <w:spacing w:before="0" w:after="120" w:line="240" w:lineRule="atLeast"/>
        <w:ind w:left="2268" w:hanging="567"/>
        <w:jc w:val="both"/>
        <w:rPr>
          <w:b w:val="0"/>
          <w:sz w:val="20"/>
        </w:rPr>
      </w:pPr>
      <w:r w:rsidRPr="00833AC9">
        <w:rPr>
          <w:b w:val="0"/>
          <w:sz w:val="20"/>
        </w:rPr>
        <w:t xml:space="preserve">(e) </w:t>
      </w:r>
      <w:r w:rsidR="000721FB">
        <w:rPr>
          <w:b w:val="0"/>
          <w:sz w:val="20"/>
        </w:rPr>
        <w:tab/>
      </w:r>
      <w:r w:rsidRPr="00833AC9">
        <w:rPr>
          <w:b w:val="0"/>
          <w:sz w:val="20"/>
        </w:rPr>
        <w:t>The maximum period of the temporary ATP certificate shall be 12 months from the commencement of the Field Trial test period. This date shall be agreed between the competent authority and the manufacturer. The possibility to extend the test period for a further period, not exceeding 12 months, may be approved by the relevant competent authority.</w:t>
      </w:r>
    </w:p>
    <w:p w14:paraId="283B2A8A" w14:textId="69A8BF7F" w:rsidR="00650A2F" w:rsidRDefault="00650A2F" w:rsidP="00201FC5">
      <w:pPr>
        <w:pStyle w:val="HChG"/>
        <w:keepNext w:val="0"/>
        <w:keepLines w:val="0"/>
        <w:spacing w:before="0" w:after="120" w:line="240" w:lineRule="atLeast"/>
        <w:ind w:left="2268" w:hanging="567"/>
        <w:jc w:val="both"/>
        <w:rPr>
          <w:b w:val="0"/>
          <w:sz w:val="20"/>
        </w:rPr>
      </w:pPr>
      <w:r w:rsidRPr="00833AC9">
        <w:rPr>
          <w:b w:val="0"/>
          <w:sz w:val="20"/>
        </w:rPr>
        <w:t>(h)</w:t>
      </w:r>
      <w:r w:rsidR="000721FB">
        <w:rPr>
          <w:b w:val="0"/>
          <w:sz w:val="20"/>
        </w:rPr>
        <w:tab/>
      </w:r>
      <w:r w:rsidRPr="00833AC9">
        <w:rPr>
          <w:b w:val="0"/>
          <w:sz w:val="20"/>
        </w:rPr>
        <w:t xml:space="preserve"> For thermal appliance, an efficiency test according to Annex 1, Appendix 2 section 6 must be successfully carried out for each individual equipment prior to commencing the Field Trial</w:t>
      </w:r>
      <w:proofErr w:type="gramStart"/>
      <w:r>
        <w:rPr>
          <w:b w:val="0"/>
          <w:sz w:val="20"/>
        </w:rPr>
        <w:t>.</w:t>
      </w:r>
      <w:r w:rsidR="000568B0" w:rsidRPr="000568B0">
        <w:rPr>
          <w:b w:val="0"/>
          <w:sz w:val="20"/>
        </w:rPr>
        <w:t xml:space="preserve"> </w:t>
      </w:r>
      <w:r w:rsidR="000568B0" w:rsidRPr="00833AC9">
        <w:rPr>
          <w:b w:val="0"/>
          <w:sz w:val="20"/>
        </w:rPr>
        <w:t>”</w:t>
      </w:r>
      <w:proofErr w:type="gramEnd"/>
    </w:p>
    <w:p w14:paraId="082E462C" w14:textId="618841D4" w:rsidR="00650A2F" w:rsidRDefault="007C6B23" w:rsidP="007C6B23">
      <w:pPr>
        <w:pStyle w:val="HChG"/>
      </w:pPr>
      <w:r>
        <w:lastRenderedPageBreak/>
        <w:tab/>
      </w:r>
      <w:r w:rsidR="000568B0">
        <w:t>II.</w:t>
      </w:r>
      <w:r>
        <w:tab/>
      </w:r>
      <w:r w:rsidR="00650A2F">
        <w:t>Justification</w:t>
      </w:r>
    </w:p>
    <w:tbl>
      <w:tblPr>
        <w:tblW w:w="0" w:type="auto"/>
        <w:tblInd w:w="1134" w:type="dxa"/>
        <w:tblLayout w:type="fixed"/>
        <w:tblCellMar>
          <w:left w:w="0" w:type="dxa"/>
          <w:right w:w="0" w:type="dxa"/>
        </w:tblCellMar>
        <w:tblLook w:val="01E0" w:firstRow="1" w:lastRow="1" w:firstColumn="1" w:lastColumn="1" w:noHBand="0" w:noVBand="0"/>
      </w:tblPr>
      <w:tblGrid>
        <w:gridCol w:w="1421"/>
        <w:gridCol w:w="5700"/>
      </w:tblGrid>
      <w:tr w:rsidR="00650A2F" w14:paraId="2096B59D" w14:textId="77777777" w:rsidTr="00057B05">
        <w:tc>
          <w:tcPr>
            <w:tcW w:w="1421" w:type="dxa"/>
            <w:shd w:val="clear" w:color="auto" w:fill="auto"/>
          </w:tcPr>
          <w:p w14:paraId="7246B09E" w14:textId="77777777" w:rsidR="00650A2F" w:rsidRDefault="00650A2F" w:rsidP="00057B05">
            <w:pPr>
              <w:pStyle w:val="SingleTxtG"/>
              <w:ind w:left="0" w:right="0"/>
            </w:pPr>
            <w:r>
              <w:t>Cost</w:t>
            </w:r>
            <w:r w:rsidRPr="00204779">
              <w:t>:</w:t>
            </w:r>
          </w:p>
        </w:tc>
        <w:tc>
          <w:tcPr>
            <w:tcW w:w="5700" w:type="dxa"/>
            <w:shd w:val="clear" w:color="auto" w:fill="auto"/>
          </w:tcPr>
          <w:p w14:paraId="1CF2904E" w14:textId="77777777" w:rsidR="00650A2F" w:rsidRDefault="00650A2F" w:rsidP="00695D03">
            <w:pPr>
              <w:pStyle w:val="SingleTxtG"/>
              <w:ind w:left="0" w:right="0"/>
            </w:pPr>
            <w:r w:rsidRPr="00695D03">
              <w:rPr>
                <w:lang w:val="en-US"/>
              </w:rPr>
              <w:t>Cost implication is marginal and will be supported by equipment manufacturer.</w:t>
            </w:r>
          </w:p>
        </w:tc>
      </w:tr>
      <w:tr w:rsidR="00650A2F" w14:paraId="05E37267" w14:textId="77777777" w:rsidTr="00057B05">
        <w:tc>
          <w:tcPr>
            <w:tcW w:w="1421" w:type="dxa"/>
            <w:shd w:val="clear" w:color="auto" w:fill="auto"/>
          </w:tcPr>
          <w:p w14:paraId="50C20121" w14:textId="77777777" w:rsidR="00650A2F" w:rsidRDefault="00650A2F" w:rsidP="00057B05">
            <w:pPr>
              <w:pStyle w:val="SingleTxtG"/>
              <w:ind w:left="0" w:right="0"/>
            </w:pPr>
            <w:r>
              <w:t>Feasibility:</w:t>
            </w:r>
          </w:p>
        </w:tc>
        <w:tc>
          <w:tcPr>
            <w:tcW w:w="5700" w:type="dxa"/>
            <w:shd w:val="clear" w:color="auto" w:fill="auto"/>
          </w:tcPr>
          <w:p w14:paraId="3DB23890" w14:textId="77777777" w:rsidR="00650A2F" w:rsidRDefault="00650A2F" w:rsidP="00057B05">
            <w:pPr>
              <w:pStyle w:val="SingleTxtG"/>
              <w:ind w:left="0" w:right="0"/>
              <w:rPr>
                <w:lang w:val="en-US"/>
              </w:rPr>
            </w:pPr>
            <w:r>
              <w:rPr>
                <w:lang w:val="en-US"/>
              </w:rPr>
              <w:t>This proposal would concern mainly manufacturer of insulated</w:t>
            </w:r>
            <w:r>
              <w:t xml:space="preserve"> </w:t>
            </w:r>
            <w:r w:rsidRPr="00AA5931">
              <w:rPr>
                <w:lang w:val="en-US"/>
              </w:rPr>
              <w:t xml:space="preserve">body, </w:t>
            </w:r>
            <w:r>
              <w:rPr>
                <w:lang w:val="en-US"/>
              </w:rPr>
              <w:t>and</w:t>
            </w:r>
            <w:r w:rsidRPr="00AA5931">
              <w:rPr>
                <w:lang w:val="en-US"/>
              </w:rPr>
              <w:t xml:space="preserve"> thermal appliances</w:t>
            </w:r>
            <w:r>
              <w:rPr>
                <w:lang w:val="en-US"/>
              </w:rPr>
              <w:t>, and competent authority.</w:t>
            </w:r>
          </w:p>
          <w:p w14:paraId="7930C387" w14:textId="77777777" w:rsidR="00650A2F" w:rsidRDefault="00650A2F" w:rsidP="00057B05">
            <w:pPr>
              <w:pStyle w:val="SingleTxtG"/>
              <w:ind w:left="0" w:right="0"/>
              <w:rPr>
                <w:lang w:val="en-US"/>
              </w:rPr>
            </w:pPr>
            <w:r w:rsidRPr="008A4E99">
              <w:rPr>
                <w:lang w:val="en-US"/>
              </w:rPr>
              <w:t xml:space="preserve">The proposal, if adopted, would accelerate the development of more modern, energy efficient </w:t>
            </w:r>
            <w:r>
              <w:rPr>
                <w:lang w:val="en-US"/>
              </w:rPr>
              <w:t xml:space="preserve">and environmentally friendly </w:t>
            </w:r>
            <w:r w:rsidRPr="008A4E99">
              <w:rPr>
                <w:lang w:val="en-US"/>
              </w:rPr>
              <w:t>technologies necessary to meet the evolving needs of the temperature-controlled transport industry.</w:t>
            </w:r>
          </w:p>
          <w:p w14:paraId="5EC9FC5D" w14:textId="77777777" w:rsidR="00650A2F" w:rsidRDefault="00650A2F" w:rsidP="00057B05">
            <w:pPr>
              <w:pStyle w:val="SingleTxtG"/>
              <w:ind w:left="0" w:right="0"/>
            </w:pPr>
            <w:r>
              <w:t>This proposal could be implemented without transitional period.</w:t>
            </w:r>
          </w:p>
        </w:tc>
      </w:tr>
      <w:tr w:rsidR="00650A2F" w14:paraId="13DB3597" w14:textId="77777777" w:rsidTr="00057B05">
        <w:tc>
          <w:tcPr>
            <w:tcW w:w="1421" w:type="dxa"/>
            <w:shd w:val="clear" w:color="auto" w:fill="auto"/>
          </w:tcPr>
          <w:p w14:paraId="01A87B24" w14:textId="77777777" w:rsidR="00650A2F" w:rsidRDefault="00650A2F" w:rsidP="00057B05">
            <w:pPr>
              <w:pStyle w:val="SingleTxtG"/>
              <w:ind w:left="0" w:right="425"/>
            </w:pPr>
            <w:r>
              <w:t>Impact:</w:t>
            </w:r>
          </w:p>
        </w:tc>
        <w:tc>
          <w:tcPr>
            <w:tcW w:w="5700" w:type="dxa"/>
            <w:shd w:val="clear" w:color="auto" w:fill="auto"/>
          </w:tcPr>
          <w:p w14:paraId="3788BD84" w14:textId="77777777" w:rsidR="00650A2F" w:rsidRDefault="00650A2F" w:rsidP="00057B05">
            <w:pPr>
              <w:pStyle w:val="SingleTxtG"/>
              <w:ind w:left="0" w:right="0"/>
            </w:pPr>
            <w:r w:rsidRPr="00245150">
              <w:rPr>
                <w:lang w:val="en-US"/>
              </w:rPr>
              <w:t>The development of more energy efficient equipment and low GWP refrigerant system would reduce operating costs for transporters as well as lowering emissions and carbon footprint from transport equipment in line</w:t>
            </w:r>
            <w:r>
              <w:rPr>
                <w:lang w:val="en-US"/>
              </w:rPr>
              <w:t xml:space="preserve"> with</w:t>
            </w:r>
            <w:r w:rsidRPr="00245150">
              <w:rPr>
                <w:lang w:val="en-US"/>
              </w:rPr>
              <w:t xml:space="preserve"> reduction targets set out under the Paris Accord and Kigali treaty as well as improving air quality in urban areas.</w:t>
            </w:r>
          </w:p>
        </w:tc>
      </w:tr>
      <w:tr w:rsidR="00650A2F" w14:paraId="77EDE973" w14:textId="77777777" w:rsidTr="00057B05">
        <w:tc>
          <w:tcPr>
            <w:tcW w:w="1421" w:type="dxa"/>
            <w:shd w:val="clear" w:color="auto" w:fill="auto"/>
          </w:tcPr>
          <w:p w14:paraId="5BA3AF7B" w14:textId="77777777" w:rsidR="00650A2F" w:rsidRDefault="00650A2F" w:rsidP="00057B05">
            <w:pPr>
              <w:pStyle w:val="SingleTxtG"/>
              <w:ind w:left="0" w:right="142"/>
            </w:pPr>
            <w:r>
              <w:t>Enforceability:</w:t>
            </w:r>
          </w:p>
        </w:tc>
        <w:tc>
          <w:tcPr>
            <w:tcW w:w="5700" w:type="dxa"/>
            <w:shd w:val="clear" w:color="auto" w:fill="auto"/>
          </w:tcPr>
          <w:p w14:paraId="318FE26B" w14:textId="77777777" w:rsidR="00650A2F" w:rsidRDefault="00650A2F" w:rsidP="00695D03">
            <w:pPr>
              <w:pStyle w:val="SingleTxtG"/>
              <w:ind w:left="0" w:right="0"/>
            </w:pPr>
            <w:r w:rsidRPr="00695D03">
              <w:rPr>
                <w:lang w:val="en-US"/>
              </w:rPr>
              <w:t>All the request and delivery of temporary ATP certificate for prototype equipment will be fully control by an ATP competent authority.</w:t>
            </w:r>
          </w:p>
        </w:tc>
      </w:tr>
    </w:tbl>
    <w:p w14:paraId="1EE35FB7" w14:textId="3B3D51A3" w:rsidR="001C6663" w:rsidRPr="00CD3603" w:rsidRDefault="00CD3603" w:rsidP="00471DFC">
      <w:pPr>
        <w:spacing w:before="240"/>
        <w:jc w:val="center"/>
        <w:rPr>
          <w:u w:val="single"/>
        </w:rPr>
      </w:pPr>
      <w:r>
        <w:rPr>
          <w:u w:val="single"/>
        </w:rPr>
        <w:tab/>
      </w:r>
      <w:r>
        <w:rPr>
          <w:u w:val="single"/>
        </w:rPr>
        <w:tab/>
      </w:r>
      <w:r>
        <w:rPr>
          <w:u w:val="single"/>
        </w:rPr>
        <w:tab/>
      </w:r>
    </w:p>
    <w:sectPr w:rsidR="001C6663" w:rsidRPr="00CD3603"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15F3E" w14:textId="77777777" w:rsidR="00565826" w:rsidRDefault="00565826"/>
  </w:endnote>
  <w:endnote w:type="continuationSeparator" w:id="0">
    <w:p w14:paraId="5BE8A869" w14:textId="77777777" w:rsidR="00565826" w:rsidRDefault="00565826"/>
  </w:endnote>
  <w:endnote w:type="continuationNotice" w:id="1">
    <w:p w14:paraId="78328488" w14:textId="77777777" w:rsidR="00565826" w:rsidRDefault="00565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7D54" w14:textId="673CE1E3" w:rsidR="00241182" w:rsidRDefault="00241182" w:rsidP="00241182">
    <w:pPr>
      <w:pStyle w:val="Footer"/>
    </w:pPr>
    <w:r w:rsidRPr="0027112F">
      <w:rPr>
        <w:noProof/>
        <w:lang w:val="en-US"/>
      </w:rPr>
      <w:drawing>
        <wp:anchor distT="0" distB="0" distL="114300" distR="114300" simplePos="0" relativeHeight="251659264" behindDoc="0" locked="1" layoutInCell="1" allowOverlap="1" wp14:anchorId="2DD08661" wp14:editId="33BFFC4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B2BBF9" w14:textId="59FC3546" w:rsidR="00241182" w:rsidRPr="00241182" w:rsidRDefault="00241182" w:rsidP="00241182">
    <w:pPr>
      <w:pStyle w:val="Footer"/>
      <w:ind w:right="1134"/>
      <w:rPr>
        <w:sz w:val="20"/>
      </w:rPr>
    </w:pPr>
    <w:r>
      <w:rPr>
        <w:sz w:val="20"/>
      </w:rPr>
      <w:t>GE.21-10996(E)</w:t>
    </w:r>
    <w:r>
      <w:rPr>
        <w:noProof/>
        <w:sz w:val="20"/>
      </w:rPr>
      <w:drawing>
        <wp:anchor distT="0" distB="0" distL="114300" distR="114300" simplePos="0" relativeHeight="251660288" behindDoc="0" locked="0" layoutInCell="1" allowOverlap="1" wp14:anchorId="332F8084" wp14:editId="30E21A8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C2B4" w14:textId="77777777" w:rsidR="00565826" w:rsidRPr="000B175B" w:rsidRDefault="00565826" w:rsidP="000B175B">
      <w:pPr>
        <w:tabs>
          <w:tab w:val="right" w:pos="2155"/>
        </w:tabs>
        <w:spacing w:after="80"/>
        <w:ind w:left="680"/>
        <w:rPr>
          <w:u w:val="single"/>
        </w:rPr>
      </w:pPr>
      <w:r>
        <w:rPr>
          <w:u w:val="single"/>
        </w:rPr>
        <w:tab/>
      </w:r>
    </w:p>
  </w:footnote>
  <w:footnote w:type="continuationSeparator" w:id="0">
    <w:p w14:paraId="61A2BD31" w14:textId="77777777" w:rsidR="00565826" w:rsidRPr="00FC68B7" w:rsidRDefault="00565826" w:rsidP="00FC68B7">
      <w:pPr>
        <w:tabs>
          <w:tab w:val="left" w:pos="2155"/>
        </w:tabs>
        <w:spacing w:after="80"/>
        <w:ind w:left="680"/>
        <w:rPr>
          <w:u w:val="single"/>
        </w:rPr>
      </w:pPr>
      <w:r>
        <w:rPr>
          <w:u w:val="single"/>
        </w:rPr>
        <w:tab/>
      </w:r>
    </w:p>
  </w:footnote>
  <w:footnote w:type="continuationNotice" w:id="1">
    <w:p w14:paraId="44A2D9A2" w14:textId="77777777" w:rsidR="00565826" w:rsidRDefault="00565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4EF88CE2" w:rsidR="00063DC7" w:rsidRPr="00063DC7" w:rsidRDefault="00063DC7">
    <w:pPr>
      <w:pStyle w:val="Header"/>
    </w:pPr>
    <w:r>
      <w:t>ECE/TRANS/WP.11/2021/</w:t>
    </w:r>
    <w:r w:rsidR="00FB3D36">
      <w:t>2</w:t>
    </w:r>
    <w:r w:rsidR="00650A2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4D495099" w:rsidR="00063DC7" w:rsidRPr="00063DC7" w:rsidRDefault="00063DC7" w:rsidP="00063DC7">
    <w:pPr>
      <w:pStyle w:val="Header"/>
      <w:jc w:val="right"/>
    </w:pPr>
    <w:r>
      <w:t>ECE/TRANS/WP.11/2021/</w:t>
    </w:r>
    <w:r w:rsidR="00650A2F">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3B17D6"/>
    <w:multiLevelType w:val="hybridMultilevel"/>
    <w:tmpl w:val="9FBA4F64"/>
    <w:lvl w:ilvl="0" w:tplc="53960630">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06A0920"/>
    <w:multiLevelType w:val="hybridMultilevel"/>
    <w:tmpl w:val="138C4058"/>
    <w:lvl w:ilvl="0" w:tplc="CBE6C2F6">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57BF0"/>
    <w:multiLevelType w:val="hybridMultilevel"/>
    <w:tmpl w:val="435E0174"/>
    <w:lvl w:ilvl="0" w:tplc="4ED25E7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78E1305B"/>
    <w:multiLevelType w:val="hybridMultilevel"/>
    <w:tmpl w:val="B09C033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4769E2"/>
    <w:multiLevelType w:val="hybridMultilevel"/>
    <w:tmpl w:val="5C2C6C82"/>
    <w:lvl w:ilvl="0" w:tplc="04130017">
      <w:start w:val="1"/>
      <w:numFmt w:val="lowerLetter"/>
      <w:lvlText w:val="%1)"/>
      <w:lvlJc w:val="left"/>
      <w:pPr>
        <w:ind w:left="2421" w:hanging="360"/>
      </w:pPr>
      <w:rPr>
        <w:rFonts w:hint="default"/>
      </w:rPr>
    </w:lvl>
    <w:lvl w:ilvl="1" w:tplc="04130019" w:tentative="1">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1"/>
  </w:num>
  <w:num w:numId="21">
    <w:abstractNumId w:val="21"/>
  </w:num>
  <w:num w:numId="22">
    <w:abstractNumId w:val="18"/>
  </w:num>
  <w:num w:numId="23">
    <w:abstractNumId w:val="22"/>
  </w:num>
  <w:num w:numId="24">
    <w:abstractNumId w:val="23"/>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109A4"/>
    <w:rsid w:val="00027624"/>
    <w:rsid w:val="0003741E"/>
    <w:rsid w:val="000374C5"/>
    <w:rsid w:val="00050F6B"/>
    <w:rsid w:val="0005193E"/>
    <w:rsid w:val="00056084"/>
    <w:rsid w:val="000568B0"/>
    <w:rsid w:val="000623D5"/>
    <w:rsid w:val="00063DC7"/>
    <w:rsid w:val="00067448"/>
    <w:rsid w:val="000678CD"/>
    <w:rsid w:val="000721FB"/>
    <w:rsid w:val="00072C8C"/>
    <w:rsid w:val="00081CE0"/>
    <w:rsid w:val="00084D30"/>
    <w:rsid w:val="00090320"/>
    <w:rsid w:val="000931C0"/>
    <w:rsid w:val="0009732C"/>
    <w:rsid w:val="000A01F9"/>
    <w:rsid w:val="000A2E09"/>
    <w:rsid w:val="000B175B"/>
    <w:rsid w:val="000B3A0F"/>
    <w:rsid w:val="000B79A2"/>
    <w:rsid w:val="000E0415"/>
    <w:rsid w:val="000E19E0"/>
    <w:rsid w:val="000F7715"/>
    <w:rsid w:val="00102C23"/>
    <w:rsid w:val="0013362E"/>
    <w:rsid w:val="00151F20"/>
    <w:rsid w:val="00156B99"/>
    <w:rsid w:val="00163897"/>
    <w:rsid w:val="00166124"/>
    <w:rsid w:val="00184DDA"/>
    <w:rsid w:val="001900CD"/>
    <w:rsid w:val="001A0452"/>
    <w:rsid w:val="001A727B"/>
    <w:rsid w:val="001B4B04"/>
    <w:rsid w:val="001B5875"/>
    <w:rsid w:val="001C4B9C"/>
    <w:rsid w:val="001C6663"/>
    <w:rsid w:val="001C7895"/>
    <w:rsid w:val="001D26DF"/>
    <w:rsid w:val="001D3A30"/>
    <w:rsid w:val="001F1599"/>
    <w:rsid w:val="001F19C4"/>
    <w:rsid w:val="001F5F94"/>
    <w:rsid w:val="00201FC5"/>
    <w:rsid w:val="002043F0"/>
    <w:rsid w:val="00211E0B"/>
    <w:rsid w:val="002202AC"/>
    <w:rsid w:val="00224B7B"/>
    <w:rsid w:val="00232575"/>
    <w:rsid w:val="00241182"/>
    <w:rsid w:val="00247258"/>
    <w:rsid w:val="00257CAC"/>
    <w:rsid w:val="0026238C"/>
    <w:rsid w:val="00264441"/>
    <w:rsid w:val="0027237A"/>
    <w:rsid w:val="002974E9"/>
    <w:rsid w:val="002A401F"/>
    <w:rsid w:val="002A7F94"/>
    <w:rsid w:val="002B109A"/>
    <w:rsid w:val="002C6D45"/>
    <w:rsid w:val="002D65DC"/>
    <w:rsid w:val="002D6E53"/>
    <w:rsid w:val="002F046D"/>
    <w:rsid w:val="002F3023"/>
    <w:rsid w:val="00301764"/>
    <w:rsid w:val="003229D8"/>
    <w:rsid w:val="003240AC"/>
    <w:rsid w:val="00336C97"/>
    <w:rsid w:val="00337F88"/>
    <w:rsid w:val="00342432"/>
    <w:rsid w:val="00347CC3"/>
    <w:rsid w:val="0035223F"/>
    <w:rsid w:val="00352D4B"/>
    <w:rsid w:val="00356364"/>
    <w:rsid w:val="0035638C"/>
    <w:rsid w:val="00384C4B"/>
    <w:rsid w:val="003A46BB"/>
    <w:rsid w:val="003A4EC7"/>
    <w:rsid w:val="003A7295"/>
    <w:rsid w:val="003B1F60"/>
    <w:rsid w:val="003C2CC4"/>
    <w:rsid w:val="003D4B23"/>
    <w:rsid w:val="003E278A"/>
    <w:rsid w:val="003F7BA9"/>
    <w:rsid w:val="00413520"/>
    <w:rsid w:val="00420A03"/>
    <w:rsid w:val="004325CB"/>
    <w:rsid w:val="00440A07"/>
    <w:rsid w:val="00447716"/>
    <w:rsid w:val="00462880"/>
    <w:rsid w:val="00471DFC"/>
    <w:rsid w:val="00476F24"/>
    <w:rsid w:val="004815B7"/>
    <w:rsid w:val="004C55B0"/>
    <w:rsid w:val="004D605B"/>
    <w:rsid w:val="004F1C79"/>
    <w:rsid w:val="004F6BA0"/>
    <w:rsid w:val="00503BEA"/>
    <w:rsid w:val="005213EB"/>
    <w:rsid w:val="0052701A"/>
    <w:rsid w:val="00533616"/>
    <w:rsid w:val="00535047"/>
    <w:rsid w:val="00535ABA"/>
    <w:rsid w:val="0053768B"/>
    <w:rsid w:val="005420F2"/>
    <w:rsid w:val="0054285C"/>
    <w:rsid w:val="00557423"/>
    <w:rsid w:val="00565826"/>
    <w:rsid w:val="005668AF"/>
    <w:rsid w:val="00584173"/>
    <w:rsid w:val="00595520"/>
    <w:rsid w:val="005A44B9"/>
    <w:rsid w:val="005B1BA0"/>
    <w:rsid w:val="005B3DB3"/>
    <w:rsid w:val="005C6AFD"/>
    <w:rsid w:val="005D15CA"/>
    <w:rsid w:val="005D70C3"/>
    <w:rsid w:val="005D7969"/>
    <w:rsid w:val="005F08DF"/>
    <w:rsid w:val="005F1C3C"/>
    <w:rsid w:val="005F3066"/>
    <w:rsid w:val="005F3E61"/>
    <w:rsid w:val="00602992"/>
    <w:rsid w:val="00604DDD"/>
    <w:rsid w:val="00606020"/>
    <w:rsid w:val="006115CC"/>
    <w:rsid w:val="00611FC4"/>
    <w:rsid w:val="006176FB"/>
    <w:rsid w:val="00630FCB"/>
    <w:rsid w:val="00640B26"/>
    <w:rsid w:val="00650A2F"/>
    <w:rsid w:val="0065766B"/>
    <w:rsid w:val="006604D6"/>
    <w:rsid w:val="006770B2"/>
    <w:rsid w:val="00686A48"/>
    <w:rsid w:val="006940E1"/>
    <w:rsid w:val="00695D03"/>
    <w:rsid w:val="006A3C72"/>
    <w:rsid w:val="006A7392"/>
    <w:rsid w:val="006B03A1"/>
    <w:rsid w:val="006B67D9"/>
    <w:rsid w:val="006C5535"/>
    <w:rsid w:val="006D0589"/>
    <w:rsid w:val="006D4D49"/>
    <w:rsid w:val="006E564B"/>
    <w:rsid w:val="006E7154"/>
    <w:rsid w:val="007003CD"/>
    <w:rsid w:val="0070701E"/>
    <w:rsid w:val="0072632A"/>
    <w:rsid w:val="007345D7"/>
    <w:rsid w:val="007358E8"/>
    <w:rsid w:val="00736ECE"/>
    <w:rsid w:val="0074533B"/>
    <w:rsid w:val="00755FD6"/>
    <w:rsid w:val="007643BC"/>
    <w:rsid w:val="00780C68"/>
    <w:rsid w:val="007959FE"/>
    <w:rsid w:val="007A0CF1"/>
    <w:rsid w:val="007A478E"/>
    <w:rsid w:val="007B6BA5"/>
    <w:rsid w:val="007C3059"/>
    <w:rsid w:val="007C3390"/>
    <w:rsid w:val="007C42D8"/>
    <w:rsid w:val="007C4F4B"/>
    <w:rsid w:val="007C6695"/>
    <w:rsid w:val="007C6B23"/>
    <w:rsid w:val="007D7362"/>
    <w:rsid w:val="007F5CE2"/>
    <w:rsid w:val="007F6611"/>
    <w:rsid w:val="007F6FD8"/>
    <w:rsid w:val="00800522"/>
    <w:rsid w:val="00810BAC"/>
    <w:rsid w:val="00812C6D"/>
    <w:rsid w:val="00816F6D"/>
    <w:rsid w:val="008175E9"/>
    <w:rsid w:val="008242D7"/>
    <w:rsid w:val="0082577B"/>
    <w:rsid w:val="008272DD"/>
    <w:rsid w:val="00834E41"/>
    <w:rsid w:val="00847F20"/>
    <w:rsid w:val="00866893"/>
    <w:rsid w:val="00866F02"/>
    <w:rsid w:val="00867D18"/>
    <w:rsid w:val="00871F9A"/>
    <w:rsid w:val="00871FD5"/>
    <w:rsid w:val="00876C18"/>
    <w:rsid w:val="00877BA2"/>
    <w:rsid w:val="0088172E"/>
    <w:rsid w:val="00881EFA"/>
    <w:rsid w:val="008879CB"/>
    <w:rsid w:val="00890C6D"/>
    <w:rsid w:val="008979B1"/>
    <w:rsid w:val="008A6B25"/>
    <w:rsid w:val="008A6C4F"/>
    <w:rsid w:val="008A77AE"/>
    <w:rsid w:val="008B389E"/>
    <w:rsid w:val="008D045E"/>
    <w:rsid w:val="008D3F25"/>
    <w:rsid w:val="008D4D82"/>
    <w:rsid w:val="008E0E46"/>
    <w:rsid w:val="008E7116"/>
    <w:rsid w:val="008F143B"/>
    <w:rsid w:val="008F3882"/>
    <w:rsid w:val="008F4B7C"/>
    <w:rsid w:val="00900488"/>
    <w:rsid w:val="009263AE"/>
    <w:rsid w:val="00926E47"/>
    <w:rsid w:val="00947162"/>
    <w:rsid w:val="009610D0"/>
    <w:rsid w:val="0096375C"/>
    <w:rsid w:val="009662E6"/>
    <w:rsid w:val="009672E6"/>
    <w:rsid w:val="0097095E"/>
    <w:rsid w:val="0098592B"/>
    <w:rsid w:val="00985FC4"/>
    <w:rsid w:val="00990766"/>
    <w:rsid w:val="00991261"/>
    <w:rsid w:val="00992F9B"/>
    <w:rsid w:val="009964C4"/>
    <w:rsid w:val="0099666B"/>
    <w:rsid w:val="009A7B81"/>
    <w:rsid w:val="009B16B0"/>
    <w:rsid w:val="009D01C0"/>
    <w:rsid w:val="009D6A08"/>
    <w:rsid w:val="009E0A16"/>
    <w:rsid w:val="009E6CB7"/>
    <w:rsid w:val="009E7970"/>
    <w:rsid w:val="009F2EAC"/>
    <w:rsid w:val="009F57E3"/>
    <w:rsid w:val="00A039BF"/>
    <w:rsid w:val="00A10141"/>
    <w:rsid w:val="00A10F4F"/>
    <w:rsid w:val="00A11067"/>
    <w:rsid w:val="00A1704A"/>
    <w:rsid w:val="00A212F8"/>
    <w:rsid w:val="00A259B5"/>
    <w:rsid w:val="00A425EB"/>
    <w:rsid w:val="00A71106"/>
    <w:rsid w:val="00A72F22"/>
    <w:rsid w:val="00A733BC"/>
    <w:rsid w:val="00A748A6"/>
    <w:rsid w:val="00A760A4"/>
    <w:rsid w:val="00A76A69"/>
    <w:rsid w:val="00A879A4"/>
    <w:rsid w:val="00AA0FF8"/>
    <w:rsid w:val="00AA675F"/>
    <w:rsid w:val="00AC0F2C"/>
    <w:rsid w:val="00AC502A"/>
    <w:rsid w:val="00AF58C1"/>
    <w:rsid w:val="00B04A3F"/>
    <w:rsid w:val="00B06643"/>
    <w:rsid w:val="00B126D6"/>
    <w:rsid w:val="00B15055"/>
    <w:rsid w:val="00B20551"/>
    <w:rsid w:val="00B30179"/>
    <w:rsid w:val="00B33FC7"/>
    <w:rsid w:val="00B37B15"/>
    <w:rsid w:val="00B45C02"/>
    <w:rsid w:val="00B5526A"/>
    <w:rsid w:val="00B70B63"/>
    <w:rsid w:val="00B72A1E"/>
    <w:rsid w:val="00B81E12"/>
    <w:rsid w:val="00BA339B"/>
    <w:rsid w:val="00BB23CC"/>
    <w:rsid w:val="00BC1E7E"/>
    <w:rsid w:val="00BC311B"/>
    <w:rsid w:val="00BC33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07E"/>
    <w:rsid w:val="00C463DD"/>
    <w:rsid w:val="00C745C3"/>
    <w:rsid w:val="00C81409"/>
    <w:rsid w:val="00C8622B"/>
    <w:rsid w:val="00C915CD"/>
    <w:rsid w:val="00C978F5"/>
    <w:rsid w:val="00CA24A4"/>
    <w:rsid w:val="00CB348D"/>
    <w:rsid w:val="00CD31B7"/>
    <w:rsid w:val="00CD3603"/>
    <w:rsid w:val="00CD46F5"/>
    <w:rsid w:val="00CE4A8F"/>
    <w:rsid w:val="00CE78F6"/>
    <w:rsid w:val="00CF071D"/>
    <w:rsid w:val="00D0123D"/>
    <w:rsid w:val="00D128FB"/>
    <w:rsid w:val="00D15B04"/>
    <w:rsid w:val="00D2031B"/>
    <w:rsid w:val="00D25FE2"/>
    <w:rsid w:val="00D368BE"/>
    <w:rsid w:val="00D37287"/>
    <w:rsid w:val="00D37DA9"/>
    <w:rsid w:val="00D406A7"/>
    <w:rsid w:val="00D40765"/>
    <w:rsid w:val="00D43252"/>
    <w:rsid w:val="00D44D86"/>
    <w:rsid w:val="00D50B7D"/>
    <w:rsid w:val="00D52012"/>
    <w:rsid w:val="00D53379"/>
    <w:rsid w:val="00D60635"/>
    <w:rsid w:val="00D60738"/>
    <w:rsid w:val="00D704E5"/>
    <w:rsid w:val="00D72727"/>
    <w:rsid w:val="00D978C6"/>
    <w:rsid w:val="00DA0956"/>
    <w:rsid w:val="00DA357F"/>
    <w:rsid w:val="00DA3E12"/>
    <w:rsid w:val="00DA4153"/>
    <w:rsid w:val="00DC18AD"/>
    <w:rsid w:val="00DD2034"/>
    <w:rsid w:val="00DD5C65"/>
    <w:rsid w:val="00DE10CE"/>
    <w:rsid w:val="00DF7CAE"/>
    <w:rsid w:val="00E0160E"/>
    <w:rsid w:val="00E423C0"/>
    <w:rsid w:val="00E6414C"/>
    <w:rsid w:val="00E7260F"/>
    <w:rsid w:val="00E8702D"/>
    <w:rsid w:val="00E905F4"/>
    <w:rsid w:val="00E916A9"/>
    <w:rsid w:val="00E916DE"/>
    <w:rsid w:val="00E925AD"/>
    <w:rsid w:val="00E96630"/>
    <w:rsid w:val="00EB6442"/>
    <w:rsid w:val="00EC11F8"/>
    <w:rsid w:val="00ED18DC"/>
    <w:rsid w:val="00ED6201"/>
    <w:rsid w:val="00ED7A2A"/>
    <w:rsid w:val="00EE444E"/>
    <w:rsid w:val="00EE44A0"/>
    <w:rsid w:val="00EF1D7F"/>
    <w:rsid w:val="00F0137E"/>
    <w:rsid w:val="00F0513F"/>
    <w:rsid w:val="00F21786"/>
    <w:rsid w:val="00F36AA6"/>
    <w:rsid w:val="00F3742B"/>
    <w:rsid w:val="00F41FDB"/>
    <w:rsid w:val="00F50596"/>
    <w:rsid w:val="00F52B34"/>
    <w:rsid w:val="00F56D63"/>
    <w:rsid w:val="00F609A9"/>
    <w:rsid w:val="00F67386"/>
    <w:rsid w:val="00F80C99"/>
    <w:rsid w:val="00F867EC"/>
    <w:rsid w:val="00F91B2B"/>
    <w:rsid w:val="00FB3D36"/>
    <w:rsid w:val="00FC03CD"/>
    <w:rsid w:val="00FC0646"/>
    <w:rsid w:val="00FC68B7"/>
    <w:rsid w:val="00FD4B5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 w:type="character" w:customStyle="1" w:styleId="HChGChar">
    <w:name w:val="_ H _Ch_G Char"/>
    <w:link w:val="HChG"/>
    <w:rsid w:val="00992F9B"/>
    <w:rPr>
      <w:b/>
      <w:sz w:val="28"/>
      <w:lang w:val="en-GB"/>
    </w:rPr>
  </w:style>
  <w:style w:type="paragraph" w:styleId="ListParagraph">
    <w:name w:val="List Paragraph"/>
    <w:basedOn w:val="Normal"/>
    <w:uiPriority w:val="34"/>
    <w:qFormat/>
    <w:rsid w:val="00992F9B"/>
    <w:pPr>
      <w:suppressAutoHyphens w:val="0"/>
      <w:spacing w:after="200" w:line="276" w:lineRule="auto"/>
      <w:ind w:left="720"/>
      <w:contextualSpacing/>
    </w:pPr>
    <w:rPr>
      <w:rFonts w:ascii="Calibri" w:eastAsia="SimSun" w:hAnsi="Calibri" w:cs="Arial"/>
      <w:sz w:val="22"/>
      <w:szCs w:val="22"/>
      <w:lang w:val="de-DE" w:eastAsia="zh-CN"/>
    </w:rPr>
  </w:style>
  <w:style w:type="paragraph" w:customStyle="1" w:styleId="Formatvorlage">
    <w:name w:val="Formatvorlage"/>
    <w:rsid w:val="00992F9B"/>
    <w:pPr>
      <w:widowControl w:val="0"/>
      <w:autoSpaceDE w:val="0"/>
      <w:autoSpaceDN w:val="0"/>
      <w:adjustRightInd w:val="0"/>
    </w:pPr>
    <w:rPr>
      <w:rFonts w:ascii="Arial" w:eastAsia="SimSun" w:hAnsi="Arial" w:cs="Arial"/>
      <w:sz w:val="24"/>
      <w:szCs w:val="24"/>
      <w:lang w:val="de-DE" w:eastAsia="de-DE"/>
    </w:rPr>
  </w:style>
  <w:style w:type="paragraph" w:styleId="BodyText">
    <w:name w:val="Body Text"/>
    <w:basedOn w:val="Normal"/>
    <w:link w:val="BodyTextChar"/>
    <w:semiHidden/>
    <w:rsid w:val="0026238C"/>
    <w:pPr>
      <w:suppressAutoHyphens w:val="0"/>
      <w:autoSpaceDE w:val="0"/>
      <w:autoSpaceDN w:val="0"/>
      <w:adjustRightInd w:val="0"/>
      <w:spacing w:line="240" w:lineRule="auto"/>
    </w:pPr>
    <w:rPr>
      <w:rFonts w:ascii="Arial" w:hAnsi="Arial" w:cs="Arial"/>
      <w:color w:val="FF0000"/>
      <w:sz w:val="24"/>
      <w:lang w:val="en-US" w:eastAsia="en-US"/>
    </w:rPr>
  </w:style>
  <w:style w:type="character" w:customStyle="1" w:styleId="BodyTextChar">
    <w:name w:val="Body Text Char"/>
    <w:basedOn w:val="DefaultParagraphFont"/>
    <w:link w:val="BodyText"/>
    <w:semiHidden/>
    <w:rsid w:val="0026238C"/>
    <w:rPr>
      <w:rFonts w:ascii="Arial" w:hAnsi="Arial" w:cs="Arial"/>
      <w:color w:val="FF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4.xml><?xml version="1.0" encoding="utf-8"?>
<ds:datastoreItem xmlns:ds="http://schemas.openxmlformats.org/officeDocument/2006/customXml" ds:itemID="{959C6A32-02A0-4458-8178-FB754E740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4857</Characters>
  <Application>Microsoft Office Word</Application>
  <DocSecurity>0</DocSecurity>
  <Lines>109</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ECE/TRANS/WP.11/2021/22</dc:title>
  <dc:subject>2110996</dc:subject>
  <dc:creator>June 2021 amend</dc:creator>
  <cp:keywords/>
  <dc:description/>
  <cp:lastModifiedBy>Don MARTIN</cp:lastModifiedBy>
  <cp:revision>2</cp:revision>
  <cp:lastPrinted>2009-02-18T09:36:00Z</cp:lastPrinted>
  <dcterms:created xsi:type="dcterms:W3CDTF">2021-08-10T14:12:00Z</dcterms:created>
  <dcterms:modified xsi:type="dcterms:W3CDTF">2021-08-10T14:12:00Z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