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8B668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C07F88" w14:textId="77777777" w:rsidR="00F35BAF" w:rsidRPr="00DB58B5" w:rsidRDefault="00F35BAF" w:rsidP="00A3151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E9811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0A0C6D" w14:textId="7F4BA333" w:rsidR="00F35BAF" w:rsidRPr="00DB58B5" w:rsidRDefault="00A31519" w:rsidP="00A31519">
            <w:pPr>
              <w:jc w:val="right"/>
            </w:pPr>
            <w:r w:rsidRPr="00A31519">
              <w:rPr>
                <w:sz w:val="40"/>
              </w:rPr>
              <w:t>ECE</w:t>
            </w:r>
            <w:r>
              <w:t>/TRANS/WP.11/2021/20</w:t>
            </w:r>
          </w:p>
        </w:tc>
      </w:tr>
      <w:tr w:rsidR="00F35BAF" w:rsidRPr="00DB58B5" w14:paraId="5D9C74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E7F91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7D6B89" wp14:editId="349323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4CCBB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E0D481" w14:textId="77777777" w:rsidR="00F35BAF" w:rsidRDefault="00A31519" w:rsidP="00C97039">
            <w:pPr>
              <w:spacing w:before="240"/>
            </w:pPr>
            <w:r>
              <w:t>Distr. générale</w:t>
            </w:r>
          </w:p>
          <w:p w14:paraId="690C19F7" w14:textId="77777777" w:rsidR="00A31519" w:rsidRDefault="00A31519" w:rsidP="00A31519">
            <w:pPr>
              <w:spacing w:line="240" w:lineRule="exact"/>
            </w:pPr>
            <w:r>
              <w:t>10 août 2021</w:t>
            </w:r>
          </w:p>
          <w:p w14:paraId="6F4B86CF" w14:textId="77777777" w:rsidR="00A31519" w:rsidRDefault="00A31519" w:rsidP="00A31519">
            <w:pPr>
              <w:spacing w:line="240" w:lineRule="exact"/>
            </w:pPr>
            <w:r>
              <w:t>Français</w:t>
            </w:r>
          </w:p>
          <w:p w14:paraId="453000D3" w14:textId="1D6EF212" w:rsidR="00A31519" w:rsidRPr="00DB58B5" w:rsidRDefault="00A31519" w:rsidP="00A31519">
            <w:pPr>
              <w:spacing w:line="240" w:lineRule="exact"/>
            </w:pPr>
            <w:r>
              <w:t>Original : anglais</w:t>
            </w:r>
          </w:p>
        </w:tc>
      </w:tr>
    </w:tbl>
    <w:p w14:paraId="562372D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8F89A0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50CFF1A" w14:textId="77777777" w:rsidR="00A31519" w:rsidRPr="00A31519" w:rsidRDefault="00A31519" w:rsidP="00A31519">
      <w:pPr>
        <w:spacing w:before="120"/>
        <w:rPr>
          <w:b/>
          <w:sz w:val="24"/>
          <w:szCs w:val="24"/>
        </w:rPr>
      </w:pPr>
      <w:r w:rsidRPr="00A31519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5EA33254" w14:textId="77777777" w:rsidR="00A31519" w:rsidRPr="006A58D1" w:rsidRDefault="00A31519" w:rsidP="00A31519">
      <w:pPr>
        <w:spacing w:before="120"/>
        <w:rPr>
          <w:b/>
        </w:rPr>
      </w:pPr>
      <w:r w:rsidRPr="006A58D1">
        <w:rPr>
          <w:b/>
          <w:bCs/>
          <w:lang w:val="fr-FR"/>
        </w:rPr>
        <w:t>Soixante-dix-septième session</w:t>
      </w:r>
    </w:p>
    <w:p w14:paraId="35CEAEF6" w14:textId="77777777" w:rsidR="00A31519" w:rsidRPr="006A58D1" w:rsidRDefault="00A31519" w:rsidP="00A31519">
      <w:r w:rsidRPr="006A58D1">
        <w:rPr>
          <w:lang w:val="fr-FR"/>
        </w:rPr>
        <w:t>Genève, 26-29 octobre 2021</w:t>
      </w:r>
    </w:p>
    <w:p w14:paraId="551AE32A" w14:textId="77777777" w:rsidR="00A31519" w:rsidRPr="006A58D1" w:rsidRDefault="00A31519" w:rsidP="00A31519">
      <w:r w:rsidRPr="006A58D1">
        <w:rPr>
          <w:lang w:val="fr-FR"/>
        </w:rPr>
        <w:t>Point 5 b) de l</w:t>
      </w:r>
      <w:r>
        <w:rPr>
          <w:lang w:val="fr-FR"/>
        </w:rPr>
        <w:t>’</w:t>
      </w:r>
      <w:r w:rsidRPr="006A58D1">
        <w:rPr>
          <w:lang w:val="fr-FR"/>
        </w:rPr>
        <w:t>ordre du jour provisoire</w:t>
      </w:r>
    </w:p>
    <w:p w14:paraId="0389AD42" w14:textId="42C1AE92" w:rsidR="00A31519" w:rsidRDefault="00A31519" w:rsidP="00A31519">
      <w:pPr>
        <w:rPr>
          <w:b/>
          <w:bCs/>
          <w:lang w:val="fr-FR"/>
        </w:rPr>
      </w:pPr>
      <w:r w:rsidRPr="006A58D1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ATP</w:t>
      </w:r>
      <w:r>
        <w:rPr>
          <w:b/>
          <w:bCs/>
          <w:lang w:val="fr-FR"/>
        </w:rPr>
        <w:t> </w:t>
      </w:r>
      <w:r w:rsidRPr="006A58D1">
        <w:rPr>
          <w:b/>
          <w:bCs/>
          <w:lang w:val="fr-FR"/>
        </w:rPr>
        <w:t>:</w:t>
      </w:r>
    </w:p>
    <w:p w14:paraId="53C87F23" w14:textId="77777777" w:rsidR="00A31519" w:rsidRPr="006A58D1" w:rsidRDefault="00A31519" w:rsidP="00A31519">
      <w:pPr>
        <w:rPr>
          <w:b/>
        </w:rPr>
      </w:pPr>
      <w:r w:rsidRPr="006A58D1">
        <w:rPr>
          <w:b/>
          <w:bCs/>
          <w:lang w:val="fr-FR"/>
        </w:rPr>
        <w:t>Nouvelles propositions</w:t>
      </w:r>
    </w:p>
    <w:p w14:paraId="4DC24A77" w14:textId="77777777" w:rsidR="00A31519" w:rsidRPr="006A58D1" w:rsidRDefault="00A31519" w:rsidP="00A31519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Amendement à l</w:t>
      </w:r>
      <w:r>
        <w:rPr>
          <w:lang w:val="fr-FR"/>
        </w:rPr>
        <w:t>’</w:t>
      </w:r>
      <w:r w:rsidRPr="006A58D1">
        <w:rPr>
          <w:lang w:val="fr-FR"/>
        </w:rPr>
        <w:t>appendice 4 de l</w:t>
      </w:r>
      <w:r>
        <w:rPr>
          <w:lang w:val="fr-FR"/>
        </w:rPr>
        <w:t>’</w:t>
      </w:r>
      <w:r w:rsidRPr="006A58D1">
        <w:rPr>
          <w:lang w:val="fr-FR"/>
        </w:rPr>
        <w:t>annexe 1</w:t>
      </w:r>
    </w:p>
    <w:p w14:paraId="31AF8E86" w14:textId="77777777" w:rsidR="00A31519" w:rsidRPr="006A58D1" w:rsidRDefault="00A31519" w:rsidP="00A31519">
      <w:pPr>
        <w:pStyle w:val="H1G"/>
      </w:pPr>
      <w:r w:rsidRPr="006A58D1">
        <w:rPr>
          <w:lang w:val="fr-FR"/>
        </w:rPr>
        <w:tab/>
      </w:r>
      <w:r w:rsidRPr="006A58D1">
        <w:rPr>
          <w:lang w:val="fr-FR"/>
        </w:rPr>
        <w:tab/>
        <w:t xml:space="preserve">Communication du Gouvernement du Royaume-Uni </w:t>
      </w:r>
    </w:p>
    <w:p w14:paraId="36FB759C" w14:textId="77777777" w:rsidR="00A31519" w:rsidRPr="006A58D1" w:rsidRDefault="00A31519" w:rsidP="00A31519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Introduction</w:t>
      </w:r>
    </w:p>
    <w:p w14:paraId="67DBADB9" w14:textId="02F98DC0" w:rsidR="00A31519" w:rsidRPr="006A58D1" w:rsidRDefault="00A31519" w:rsidP="00A31519">
      <w:pPr>
        <w:pStyle w:val="SingleTxtG"/>
      </w:pPr>
      <w:r w:rsidRPr="006A58D1">
        <w:rPr>
          <w:lang w:val="fr-FR"/>
        </w:rPr>
        <w:t>1.</w:t>
      </w:r>
      <w:r w:rsidRPr="006A58D1">
        <w:rPr>
          <w:lang w:val="fr-FR"/>
        </w:rPr>
        <w:tab/>
        <w:t>Une proposition conjointe de la France et de l</w:t>
      </w:r>
      <w:r>
        <w:rPr>
          <w:lang w:val="fr-FR"/>
        </w:rPr>
        <w:t>’</w:t>
      </w:r>
      <w:r w:rsidRPr="006A58D1">
        <w:rPr>
          <w:lang w:val="fr-FR"/>
        </w:rPr>
        <w:t>Allemagne (ECE/TRANS/WP.11/2017/6 et INF13) a été adoptée à la soixante-treizième session du WP11. Cette proposition visait à modifier les appendices</w:t>
      </w:r>
      <w:r>
        <w:rPr>
          <w:lang w:val="fr-FR"/>
        </w:rPr>
        <w:t> </w:t>
      </w:r>
      <w:r w:rsidRPr="006A58D1">
        <w:rPr>
          <w:lang w:val="fr-FR"/>
        </w:rPr>
        <w:t>2 et 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71A47A0E" w14:textId="55842044" w:rsidR="00A31519" w:rsidRPr="006A58D1" w:rsidRDefault="00A31519" w:rsidP="00A31519">
      <w:pPr>
        <w:pStyle w:val="SingleTxtG"/>
      </w:pPr>
      <w:r w:rsidRPr="006A58D1">
        <w:rPr>
          <w:lang w:val="fr-FR"/>
        </w:rPr>
        <w:t>2.</w:t>
      </w:r>
      <w:r w:rsidRPr="006A58D1">
        <w:rPr>
          <w:lang w:val="fr-FR"/>
        </w:rPr>
        <w:tab/>
        <w:t>Dans les prescriptions relatives à la mesure de la puissance frigorifique des engins à compartiments multiples à températures multiples figurant dans les paragraphes</w:t>
      </w:r>
      <w:r>
        <w:rPr>
          <w:lang w:val="fr-FR"/>
        </w:rPr>
        <w:t> </w:t>
      </w:r>
      <w:r w:rsidRPr="006A58D1">
        <w:rPr>
          <w:lang w:val="fr-FR"/>
        </w:rPr>
        <w:t>7.2.2 à 7.2.4 de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2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 xml:space="preserve">1, il est indiqué que chaque évaporateur doit être </w:t>
      </w:r>
      <w:r>
        <w:rPr>
          <w:lang w:val="fr-FR"/>
        </w:rPr>
        <w:t>essayé</w:t>
      </w:r>
      <w:r w:rsidRPr="006A58D1">
        <w:rPr>
          <w:lang w:val="fr-FR"/>
        </w:rPr>
        <w:t xml:space="preserve"> à </w:t>
      </w:r>
      <w:r>
        <w:rPr>
          <w:lang w:val="fr-FR"/>
        </w:rPr>
        <w:t xml:space="preserve">une température de </w:t>
      </w:r>
      <w:r w:rsidRPr="006A58D1">
        <w:rPr>
          <w:lang w:val="fr-FR"/>
        </w:rPr>
        <w:t>-20</w:t>
      </w:r>
      <w:r>
        <w:rPr>
          <w:lang w:val="fr-FR"/>
        </w:rPr>
        <w:t> </w:t>
      </w:r>
      <w:r w:rsidRPr="006A58D1">
        <w:rPr>
          <w:lang w:val="fr-FR"/>
        </w:rPr>
        <w:t>°C ; par conséquent</w:t>
      </w:r>
      <w:r>
        <w:rPr>
          <w:lang w:val="fr-FR"/>
        </w:rPr>
        <w:t>,</w:t>
      </w:r>
      <w:r w:rsidRPr="006A58D1">
        <w:rPr>
          <w:lang w:val="fr-FR"/>
        </w:rPr>
        <w:t xml:space="preserve"> tous les systèmes de réfrigération des engins à compartiments multiples à températures multiples relèvent de la classe C telle que définie dans le paragraphe</w:t>
      </w:r>
      <w:r>
        <w:rPr>
          <w:lang w:val="fr-FR"/>
        </w:rPr>
        <w:t> </w:t>
      </w:r>
      <w:r w:rsidRPr="006A58D1">
        <w:rPr>
          <w:lang w:val="fr-FR"/>
        </w:rPr>
        <w:t>3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4DEB61D9" w14:textId="46BE5B8B" w:rsidR="00A31519" w:rsidRPr="006A58D1" w:rsidRDefault="00A31519" w:rsidP="00A31519">
      <w:pPr>
        <w:pStyle w:val="SingleTxtG"/>
      </w:pPr>
      <w:r w:rsidRPr="006A58D1">
        <w:rPr>
          <w:lang w:val="fr-FR"/>
        </w:rPr>
        <w:t>3.</w:t>
      </w:r>
      <w:r w:rsidRPr="006A58D1">
        <w:rPr>
          <w:lang w:val="fr-FR"/>
        </w:rPr>
        <w:tab/>
        <w:t>Le Royaume-Uni propose d</w:t>
      </w:r>
      <w:r>
        <w:rPr>
          <w:lang w:val="fr-FR"/>
        </w:rPr>
        <w:t>’</w:t>
      </w:r>
      <w:r w:rsidRPr="006A58D1">
        <w:rPr>
          <w:lang w:val="fr-FR"/>
        </w:rPr>
        <w:t>apporter une modification à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 concernant les marques d</w:t>
      </w:r>
      <w:r>
        <w:rPr>
          <w:lang w:val="fr-FR"/>
        </w:rPr>
        <w:t>’</w:t>
      </w:r>
      <w:r w:rsidRPr="006A58D1">
        <w:rPr>
          <w:lang w:val="fr-FR"/>
        </w:rPr>
        <w:t>identification (</w:t>
      </w:r>
      <w:r>
        <w:rPr>
          <w:lang w:val="fr-FR"/>
        </w:rPr>
        <w:t>étiquettes</w:t>
      </w:r>
      <w:r w:rsidRPr="006A58D1">
        <w:rPr>
          <w:lang w:val="fr-FR"/>
        </w:rPr>
        <w:t xml:space="preserve"> adhésives) à apposer sur les engins à compartiments multiples.</w:t>
      </w:r>
    </w:p>
    <w:p w14:paraId="5A1597EC" w14:textId="707AD627" w:rsidR="00A31519" w:rsidRPr="006A58D1" w:rsidRDefault="00A31519" w:rsidP="00A31519">
      <w:pPr>
        <w:pStyle w:val="SingleTxtG"/>
      </w:pPr>
      <w:r w:rsidRPr="006A58D1">
        <w:rPr>
          <w:lang w:val="fr-FR"/>
        </w:rPr>
        <w:t>4.</w:t>
      </w:r>
      <w:r w:rsidRPr="006A58D1">
        <w:rPr>
          <w:lang w:val="fr-FR"/>
        </w:rPr>
        <w:tab/>
        <w:t>La marque d</w:t>
      </w:r>
      <w:r>
        <w:rPr>
          <w:lang w:val="fr-FR"/>
        </w:rPr>
        <w:t>’</w:t>
      </w:r>
      <w:r w:rsidRPr="006A58D1">
        <w:rPr>
          <w:lang w:val="fr-FR"/>
        </w:rPr>
        <w:t>identification FRC ou BRC doit être apposée sur tous les compartiments</w:t>
      </w:r>
      <w:r>
        <w:rPr>
          <w:lang w:val="fr-FR"/>
        </w:rPr>
        <w:t>,</w:t>
      </w:r>
      <w:r w:rsidRPr="006A58D1">
        <w:rPr>
          <w:lang w:val="fr-FR"/>
        </w:rPr>
        <w:t xml:space="preserve"> car la caisse doit être un engin isotherme renforcé (R)</w:t>
      </w:r>
      <w:r>
        <w:rPr>
          <w:lang w:val="fr-FR"/>
        </w:rPr>
        <w:t>,</w:t>
      </w:r>
      <w:r w:rsidRPr="006A58D1">
        <w:rPr>
          <w:lang w:val="fr-FR"/>
        </w:rPr>
        <w:t xml:space="preserve"> et tous les dispositifs doivent appartenir à la classe C afin de répondre aux prescriptions concernant les essais à températures multiples des paragraphes</w:t>
      </w:r>
      <w:r>
        <w:rPr>
          <w:lang w:val="fr-FR"/>
        </w:rPr>
        <w:t> </w:t>
      </w:r>
      <w:r w:rsidRPr="006A58D1">
        <w:rPr>
          <w:lang w:val="fr-FR"/>
        </w:rPr>
        <w:t>7.2.2 à 7.2.4.</w:t>
      </w:r>
    </w:p>
    <w:p w14:paraId="09722DA0" w14:textId="28AC1E67" w:rsidR="00A31519" w:rsidRPr="006A58D1" w:rsidRDefault="00A31519" w:rsidP="00A31519">
      <w:pPr>
        <w:pStyle w:val="HChG"/>
      </w:pPr>
      <w:r>
        <w:rPr>
          <w:lang w:val="fr-FR"/>
        </w:rPr>
        <w:tab/>
      </w:r>
      <w:r w:rsidRPr="006A58D1">
        <w:rPr>
          <w:lang w:val="fr-FR"/>
        </w:rPr>
        <w:t>I.</w:t>
      </w:r>
      <w:r w:rsidRPr="006A58D1">
        <w:rPr>
          <w:lang w:val="fr-FR"/>
        </w:rPr>
        <w:tab/>
        <w:t>Amendement proposé</w:t>
      </w:r>
    </w:p>
    <w:p w14:paraId="7C4D1462" w14:textId="77777777" w:rsidR="00A31519" w:rsidRPr="006A58D1" w:rsidRDefault="00A31519" w:rsidP="00A31519">
      <w:pPr>
        <w:pStyle w:val="SingleTxtG"/>
      </w:pPr>
      <w:r w:rsidRPr="006A58D1">
        <w:rPr>
          <w:lang w:val="fr-FR"/>
        </w:rPr>
        <w:t>5.</w:t>
      </w:r>
      <w:r w:rsidRPr="006A58D1">
        <w:rPr>
          <w:lang w:val="fr-FR"/>
        </w:rPr>
        <w:tab/>
        <w:t>Il est proposé de modifier le texte comme suit :</w:t>
      </w:r>
    </w:p>
    <w:p w14:paraId="3413FBD2" w14:textId="77777777" w:rsidR="00A31519" w:rsidRPr="006A58D1" w:rsidRDefault="00A31519" w:rsidP="00A31519">
      <w:pPr>
        <w:pStyle w:val="SingleTxtG"/>
        <w:rPr>
          <w:b/>
        </w:rPr>
      </w:pPr>
      <w:r w:rsidRPr="006A58D1">
        <w:rPr>
          <w:b/>
          <w:bCs/>
          <w:lang w:val="fr-FR"/>
        </w:rPr>
        <w:t>Texte original</w:t>
      </w:r>
    </w:p>
    <w:p w14:paraId="7DB089D1" w14:textId="725286BF" w:rsidR="00A31519" w:rsidRPr="006A58D1" w:rsidRDefault="00A31519" w:rsidP="00A31519">
      <w:pPr>
        <w:pStyle w:val="SingleTxtG"/>
        <w:rPr>
          <w:strike/>
        </w:rPr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 xml:space="preserve">un engin à températures multiples </w:t>
      </w:r>
      <w:r w:rsidRPr="006A58D1">
        <w:rPr>
          <w:strike/>
          <w:lang w:val="fr-FR"/>
        </w:rPr>
        <w:t>divisé en deux compartiments, le marquage apposé sur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 est composé des marques d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identification de chaque compartiment (par exemple</w:t>
      </w:r>
      <w:r>
        <w:rPr>
          <w:strike/>
          <w:lang w:val="fr-FR"/>
        </w:rPr>
        <w:t> </w:t>
      </w:r>
      <w:r w:rsidRPr="006A58D1">
        <w:rPr>
          <w:strike/>
          <w:lang w:val="fr-FR"/>
        </w:rPr>
        <w:t>: FRC-FRA) en commençant par le compartiment situé sur la partie avant ou sur la gauche de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</w:t>
      </w:r>
      <w:r w:rsidRPr="006A58D1">
        <w:rPr>
          <w:lang w:val="fr-FR"/>
        </w:rPr>
        <w:t xml:space="preserve"> ;</w:t>
      </w:r>
    </w:p>
    <w:p w14:paraId="78A411A8" w14:textId="25E23686" w:rsidR="00A31519" w:rsidRPr="006A58D1" w:rsidRDefault="00A31519" w:rsidP="00A31519">
      <w:pPr>
        <w:pStyle w:val="SingleTxtG"/>
      </w:pPr>
      <w:r w:rsidRPr="006A58D1">
        <w:rPr>
          <w:strike/>
          <w:lang w:val="fr-FR"/>
        </w:rPr>
        <w:lastRenderedPageBreak/>
        <w:t>Dans le cas de tout autre engin à températures multiples</w:t>
      </w:r>
      <w:r w:rsidRPr="006A58D1">
        <w:rPr>
          <w:lang w:val="fr-FR"/>
        </w:rPr>
        <w:t>, la marque d</w:t>
      </w:r>
      <w:r>
        <w:rPr>
          <w:lang w:val="fr-FR"/>
        </w:rPr>
        <w:t>’</w:t>
      </w:r>
      <w:r w:rsidRPr="006A58D1">
        <w:rPr>
          <w:lang w:val="fr-FR"/>
        </w:rPr>
        <w:t>identification ne doit être choisie que pour 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 M (par exemple</w:t>
      </w:r>
      <w:r>
        <w:rPr>
          <w:lang w:val="fr-FR"/>
        </w:rPr>
        <w:t> </w:t>
      </w:r>
      <w:r w:rsidRPr="006A58D1">
        <w:rPr>
          <w:lang w:val="fr-FR"/>
        </w:rPr>
        <w:t>: FRC-M).</w:t>
      </w:r>
    </w:p>
    <w:p w14:paraId="49464840" w14:textId="77777777" w:rsidR="00A31519" w:rsidRPr="006A58D1" w:rsidRDefault="00A31519" w:rsidP="00A31519">
      <w:pPr>
        <w:pStyle w:val="SingleTxtG"/>
      </w:pPr>
      <w:bookmarkStart w:id="0" w:name="_Hlk81305377"/>
      <w:r w:rsidRPr="006A58D1">
        <w:rPr>
          <w:lang w:val="fr-FR"/>
        </w:rPr>
        <w:t xml:space="preserve">Ce marquage est obligatoire pour tous les engins fabriqués après le </w:t>
      </w:r>
      <w:bookmarkEnd w:id="0"/>
      <w:r w:rsidRPr="006A58D1">
        <w:rPr>
          <w:strike/>
          <w:lang w:val="fr-FR"/>
        </w:rPr>
        <w:t>1</w:t>
      </w:r>
      <w:r w:rsidRPr="006A58D1">
        <w:rPr>
          <w:strike/>
          <w:vertAlign w:val="superscript"/>
          <w:lang w:val="fr-FR"/>
        </w:rPr>
        <w:t>er</w:t>
      </w:r>
      <w:r w:rsidRPr="006A58D1">
        <w:rPr>
          <w:strike/>
          <w:lang w:val="fr-FR"/>
        </w:rPr>
        <w:t xml:space="preserve"> octobre 2020</w:t>
      </w:r>
      <w:r w:rsidRPr="006A58D1">
        <w:rPr>
          <w:lang w:val="fr-FR"/>
        </w:rPr>
        <w:t>. ».</w:t>
      </w:r>
    </w:p>
    <w:p w14:paraId="284EA095" w14:textId="688870E9" w:rsidR="00A31519" w:rsidRPr="006A58D1" w:rsidRDefault="00A31519" w:rsidP="00A31519">
      <w:pPr>
        <w:pStyle w:val="SingleTxtG"/>
        <w:rPr>
          <w:b/>
        </w:rPr>
      </w:pPr>
      <w:r w:rsidRPr="006A58D1">
        <w:rPr>
          <w:b/>
          <w:bCs/>
          <w:lang w:val="fr-FR"/>
        </w:rPr>
        <w:t>Le nouveau texte se lit comme suit</w:t>
      </w:r>
      <w:r>
        <w:rPr>
          <w:b/>
          <w:bCs/>
          <w:lang w:val="fr-FR"/>
        </w:rPr>
        <w:t> </w:t>
      </w:r>
      <w:r w:rsidRPr="006A58D1">
        <w:rPr>
          <w:b/>
          <w:bCs/>
          <w:lang w:val="fr-FR"/>
        </w:rPr>
        <w:t>:</w:t>
      </w:r>
    </w:p>
    <w:p w14:paraId="6B734C18" w14:textId="220B517D" w:rsidR="00A31519" w:rsidRPr="006A58D1" w:rsidRDefault="00A31519" w:rsidP="00A31519">
      <w:pPr>
        <w:pStyle w:val="SingleTxtG"/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>un engin à températures multiples, la marque d</w:t>
      </w:r>
      <w:r>
        <w:rPr>
          <w:lang w:val="fr-FR"/>
        </w:rPr>
        <w:t>’</w:t>
      </w:r>
      <w:r w:rsidRPr="006A58D1">
        <w:rPr>
          <w:lang w:val="fr-FR"/>
        </w:rPr>
        <w:t>identification ne doit être choisie que pour 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 M (par exemple</w:t>
      </w:r>
      <w:r>
        <w:rPr>
          <w:lang w:val="fr-FR"/>
        </w:rPr>
        <w:t> </w:t>
      </w:r>
      <w:r w:rsidRPr="006A58D1">
        <w:rPr>
          <w:lang w:val="fr-FR"/>
        </w:rPr>
        <w:t>: FRC-M).</w:t>
      </w:r>
    </w:p>
    <w:p w14:paraId="413B1800" w14:textId="4CB5E640" w:rsidR="00A31519" w:rsidRPr="006A58D1" w:rsidRDefault="00A31519" w:rsidP="00A31519">
      <w:pPr>
        <w:pStyle w:val="SingleTxtG"/>
      </w:pPr>
      <w:r w:rsidRPr="006A58D1">
        <w:t>Ce marquage est obligatoire pour tous les engins fabriqués après le 1</w:t>
      </w:r>
      <w:r w:rsidRPr="006A58D1">
        <w:rPr>
          <w:vertAlign w:val="superscript"/>
        </w:rPr>
        <w:t>er</w:t>
      </w:r>
      <w:r>
        <w:t> </w:t>
      </w:r>
      <w:r w:rsidRPr="006A58D1">
        <w:t>octobre</w:t>
      </w:r>
      <w:r>
        <w:t xml:space="preserve"> 2023</w:t>
      </w:r>
      <w:r w:rsidRPr="006A58D1">
        <w:t>.</w:t>
      </w:r>
      <w:r>
        <w:t> </w:t>
      </w:r>
      <w:r w:rsidRPr="006A58D1">
        <w:t>».</w:t>
      </w:r>
    </w:p>
    <w:p w14:paraId="13148567" w14:textId="1744202D" w:rsidR="00A31519" w:rsidRPr="001F5E56" w:rsidRDefault="00A31519" w:rsidP="00A31519">
      <w:pPr>
        <w:pStyle w:val="HChG"/>
      </w:pPr>
      <w:r>
        <w:tab/>
      </w:r>
      <w:r w:rsidRPr="001F5E56">
        <w:t>II.</w:t>
      </w:r>
      <w:r w:rsidRPr="001F5E56">
        <w:tab/>
        <w:t>Incidences</w:t>
      </w:r>
    </w:p>
    <w:p w14:paraId="154E8C40" w14:textId="007655E6" w:rsidR="00A31519" w:rsidRDefault="00A31519" w:rsidP="00A31519">
      <w:pPr>
        <w:pStyle w:val="SingleTxtG"/>
      </w:pPr>
      <w:r w:rsidRPr="006A58D1">
        <w:t>6.</w:t>
      </w:r>
      <w:r w:rsidRPr="006A58D1">
        <w:tab/>
        <w:t xml:space="preserve">Cette modification permettrait une simplification des </w:t>
      </w:r>
      <w:r>
        <w:t>étiquettes</w:t>
      </w:r>
      <w:r w:rsidRPr="006A58D1">
        <w:t xml:space="preserve"> adhésives, une baisse des coûts</w:t>
      </w:r>
      <w:r>
        <w:t>,</w:t>
      </w:r>
      <w:r w:rsidRPr="006A58D1">
        <w:t xml:space="preserve"> dans la mesure où moins </w:t>
      </w:r>
      <w:r>
        <w:t>d’étiquettes</w:t>
      </w:r>
      <w:r w:rsidRPr="006A58D1">
        <w:t xml:space="preserve"> seraient nécessaires</w:t>
      </w:r>
      <w:r>
        <w:t>,</w:t>
      </w:r>
      <w:r w:rsidRPr="006A58D1">
        <w:t xml:space="preserve"> et une réduction de l</w:t>
      </w:r>
      <w:r>
        <w:t>’</w:t>
      </w:r>
      <w:r w:rsidRPr="006A58D1">
        <w:t>utilisation du plastique.</w:t>
      </w:r>
    </w:p>
    <w:p w14:paraId="56CA10E6" w14:textId="4732D583" w:rsidR="00A31519" w:rsidRPr="00A31519" w:rsidRDefault="00A31519" w:rsidP="00A315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1519" w:rsidRPr="00A31519" w:rsidSect="00A315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9593" w14:textId="77777777" w:rsidR="00624E91" w:rsidRDefault="00624E91" w:rsidP="00F95C08">
      <w:pPr>
        <w:spacing w:line="240" w:lineRule="auto"/>
      </w:pPr>
    </w:p>
  </w:endnote>
  <w:endnote w:type="continuationSeparator" w:id="0">
    <w:p w14:paraId="3E1A633E" w14:textId="77777777" w:rsidR="00624E91" w:rsidRPr="00AC3823" w:rsidRDefault="00624E91" w:rsidP="00AC3823">
      <w:pPr>
        <w:pStyle w:val="Pieddepage"/>
      </w:pPr>
    </w:p>
  </w:endnote>
  <w:endnote w:type="continuationNotice" w:id="1">
    <w:p w14:paraId="545E26B3" w14:textId="77777777" w:rsidR="00624E91" w:rsidRDefault="00624E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F47" w14:textId="427CEB98" w:rsidR="00A31519" w:rsidRPr="00A31519" w:rsidRDefault="00A31519" w:rsidP="00A31519">
    <w:pPr>
      <w:pStyle w:val="Pieddepage"/>
      <w:tabs>
        <w:tab w:val="right" w:pos="9638"/>
      </w:tabs>
    </w:pPr>
    <w:r w:rsidRPr="00A31519">
      <w:rPr>
        <w:b/>
        <w:sz w:val="18"/>
      </w:rPr>
      <w:fldChar w:fldCharType="begin"/>
    </w:r>
    <w:r w:rsidRPr="00A31519">
      <w:rPr>
        <w:b/>
        <w:sz w:val="18"/>
      </w:rPr>
      <w:instrText xml:space="preserve"> PAGE  \* MERGEFORMAT </w:instrText>
    </w:r>
    <w:r w:rsidRPr="00A31519">
      <w:rPr>
        <w:b/>
        <w:sz w:val="18"/>
      </w:rPr>
      <w:fldChar w:fldCharType="separate"/>
    </w:r>
    <w:r w:rsidRPr="00A31519">
      <w:rPr>
        <w:b/>
        <w:noProof/>
        <w:sz w:val="18"/>
      </w:rPr>
      <w:t>2</w:t>
    </w:r>
    <w:r w:rsidRPr="00A31519">
      <w:rPr>
        <w:b/>
        <w:sz w:val="18"/>
      </w:rPr>
      <w:fldChar w:fldCharType="end"/>
    </w:r>
    <w:r>
      <w:rPr>
        <w:b/>
        <w:sz w:val="18"/>
      </w:rPr>
      <w:tab/>
    </w:r>
    <w:r>
      <w:t>GE.21-10992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0EBA" w14:textId="5DD54D7E" w:rsidR="00A31519" w:rsidRPr="00A31519" w:rsidRDefault="00A31519" w:rsidP="00A31519">
    <w:pPr>
      <w:pStyle w:val="Pieddepage"/>
      <w:tabs>
        <w:tab w:val="right" w:pos="9638"/>
      </w:tabs>
      <w:rPr>
        <w:b/>
        <w:sz w:val="18"/>
      </w:rPr>
    </w:pPr>
    <w:r>
      <w:t>GE.21-10992</w:t>
    </w:r>
    <w:r>
      <w:tab/>
    </w:r>
    <w:r w:rsidRPr="00A31519">
      <w:rPr>
        <w:b/>
        <w:sz w:val="18"/>
      </w:rPr>
      <w:fldChar w:fldCharType="begin"/>
    </w:r>
    <w:r w:rsidRPr="00A31519">
      <w:rPr>
        <w:b/>
        <w:sz w:val="18"/>
      </w:rPr>
      <w:instrText xml:space="preserve"> PAGE  \* MERGEFORMAT </w:instrText>
    </w:r>
    <w:r w:rsidRPr="00A31519">
      <w:rPr>
        <w:b/>
        <w:sz w:val="18"/>
      </w:rPr>
      <w:fldChar w:fldCharType="separate"/>
    </w:r>
    <w:r w:rsidRPr="00A31519">
      <w:rPr>
        <w:b/>
        <w:noProof/>
        <w:sz w:val="18"/>
      </w:rPr>
      <w:t>3</w:t>
    </w:r>
    <w:r w:rsidRPr="00A315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898A" w14:textId="0D86D312" w:rsidR="007F20FA" w:rsidRPr="00A31519" w:rsidRDefault="00A31519" w:rsidP="00A3151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9A209A1" wp14:editId="59EC9E4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21-10992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972F46" wp14:editId="539AED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060921    060921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63C0" w14:textId="77777777" w:rsidR="00624E91" w:rsidRPr="00AC3823" w:rsidRDefault="00624E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BB132" w14:textId="77777777" w:rsidR="00624E91" w:rsidRPr="00AC3823" w:rsidRDefault="00624E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917F2B" w14:textId="77777777" w:rsidR="00624E91" w:rsidRPr="00AC3823" w:rsidRDefault="00624E9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71F5" w14:textId="668ADCB5" w:rsidR="00A31519" w:rsidRPr="00A31519" w:rsidRDefault="00A31519">
    <w:pPr>
      <w:pStyle w:val="En-tte"/>
    </w:pPr>
    <w:fldSimple w:instr=" TITLE  \* MERGEFORMAT ">
      <w:r w:rsidR="003F6747">
        <w:t>ECE/TRANS/WP.11/2021/20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48FF" w14:textId="16E5FDCB" w:rsidR="00A31519" w:rsidRPr="00A31519" w:rsidRDefault="00A31519" w:rsidP="00A31519">
    <w:pPr>
      <w:pStyle w:val="En-tte"/>
      <w:jc w:val="right"/>
    </w:pPr>
    <w:fldSimple w:instr=" TITLE  \* MERGEFORMAT ">
      <w:r w:rsidR="003F6747">
        <w:t>ECE/TRANS/WP.11/2021/20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9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6747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24E91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1519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35EAF"/>
  <w15:docId w15:val="{F628DC12-4FB6-47CB-B074-49F72AC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493</Words>
  <Characters>2705</Characters>
  <Application>Microsoft Office Word</Application>
  <DocSecurity>0</DocSecurity>
  <Lines>59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ECE/TRANS/WP.11/2021/20</dc:title>
  <dc:subject/>
  <dc:creator>Christine CHAUTAGNAT</dc:creator>
  <cp:keywords/>
  <cp:lastModifiedBy>Christine Chautagnat</cp:lastModifiedBy>
  <cp:revision>3</cp:revision>
  <cp:lastPrinted>2021-09-06T13:55:00Z</cp:lastPrinted>
  <dcterms:created xsi:type="dcterms:W3CDTF">2021-09-06T13:55:00Z</dcterms:created>
  <dcterms:modified xsi:type="dcterms:W3CDTF">2021-09-06T13:56:00Z</dcterms:modified>
</cp:coreProperties>
</file>