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7EB4C97F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69ED958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704F416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414D825" w14:textId="1D5DA40C" w:rsidR="009E6CB7" w:rsidRPr="00D47EEA" w:rsidRDefault="00063DC7" w:rsidP="00063DC7">
            <w:pPr>
              <w:jc w:val="right"/>
            </w:pPr>
            <w:r w:rsidRPr="00063DC7">
              <w:rPr>
                <w:sz w:val="40"/>
              </w:rPr>
              <w:t>ECE</w:t>
            </w:r>
            <w:r>
              <w:t>/TRANS/WP.11/2021/1</w:t>
            </w:r>
            <w:r w:rsidR="00876C18">
              <w:t>8</w:t>
            </w:r>
          </w:p>
        </w:tc>
      </w:tr>
      <w:tr w:rsidR="009E6CB7" w14:paraId="6AB688B7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8A306F8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8DCBA2E" wp14:editId="46DF69B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4F3F6C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DE2A7F9" w14:textId="77777777" w:rsidR="009E6CB7" w:rsidRDefault="00063DC7" w:rsidP="00063DC7">
            <w:pPr>
              <w:spacing w:before="240" w:line="240" w:lineRule="exact"/>
            </w:pPr>
            <w:r>
              <w:t>Distr.: General</w:t>
            </w:r>
          </w:p>
          <w:p w14:paraId="7302F1F1" w14:textId="27487E6A" w:rsidR="00063DC7" w:rsidRDefault="005E4D62" w:rsidP="00063DC7">
            <w:pPr>
              <w:spacing w:line="240" w:lineRule="exact"/>
            </w:pPr>
            <w:r>
              <w:t xml:space="preserve">10 </w:t>
            </w:r>
            <w:r w:rsidR="00063DC7">
              <w:t>August 2021</w:t>
            </w:r>
          </w:p>
          <w:p w14:paraId="0C3E3A73" w14:textId="77777777" w:rsidR="00063DC7" w:rsidRDefault="00063DC7" w:rsidP="00063DC7">
            <w:pPr>
              <w:spacing w:line="240" w:lineRule="exact"/>
            </w:pPr>
          </w:p>
          <w:p w14:paraId="7840D84A" w14:textId="4A550F90" w:rsidR="00063DC7" w:rsidRDefault="00063DC7" w:rsidP="00063DC7">
            <w:pPr>
              <w:spacing w:line="240" w:lineRule="exact"/>
            </w:pPr>
            <w:r>
              <w:t>Original: English</w:t>
            </w:r>
          </w:p>
        </w:tc>
      </w:tr>
    </w:tbl>
    <w:p w14:paraId="2A6CD6E4" w14:textId="77777777" w:rsidR="001F5F94" w:rsidRDefault="001F5F94" w:rsidP="001F5F9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14:paraId="2C7CB3AF" w14:textId="77777777" w:rsidR="001F5F94" w:rsidRPr="008F31D2" w:rsidRDefault="001F5F94" w:rsidP="001F5F94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470605A8" w14:textId="77777777" w:rsidR="001F5F94" w:rsidRDefault="001F5F94" w:rsidP="001F5F94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4D13EA01" w14:textId="31983A55" w:rsidR="001F5F94" w:rsidRDefault="001F5F94" w:rsidP="001F5F94">
      <w:pPr>
        <w:spacing w:before="120"/>
        <w:rPr>
          <w:b/>
        </w:rPr>
      </w:pPr>
      <w:r>
        <w:rPr>
          <w:b/>
        </w:rPr>
        <w:t>Seventy-seventh session</w:t>
      </w:r>
    </w:p>
    <w:p w14:paraId="1004F864" w14:textId="603436F5" w:rsidR="001F5F94" w:rsidRDefault="001F5F94" w:rsidP="001F5F94">
      <w:r>
        <w:t>Geneva, 26-29 October 2021</w:t>
      </w:r>
    </w:p>
    <w:p w14:paraId="29B9C781" w14:textId="556EDA2A" w:rsidR="001F5F94" w:rsidRDefault="001F5F94" w:rsidP="001F5F94">
      <w:r>
        <w:t xml:space="preserve">Item </w:t>
      </w:r>
      <w:r w:rsidR="0099666B">
        <w:rPr>
          <w:bCs/>
        </w:rPr>
        <w:t>5</w:t>
      </w:r>
      <w:r>
        <w:rPr>
          <w:bCs/>
        </w:rPr>
        <w:t xml:space="preserve"> (</w:t>
      </w:r>
      <w:r w:rsidR="00C8622B">
        <w:rPr>
          <w:bCs/>
        </w:rPr>
        <w:t>b</w:t>
      </w:r>
      <w:r>
        <w:rPr>
          <w:bCs/>
        </w:rPr>
        <w:t xml:space="preserve">) </w:t>
      </w:r>
      <w:r>
        <w:t>of the provisional agenda</w:t>
      </w:r>
    </w:p>
    <w:p w14:paraId="57277C06" w14:textId="7F4636B5" w:rsidR="001F5F94" w:rsidRPr="0088152B" w:rsidRDefault="0013362E" w:rsidP="001F5F94">
      <w:pPr>
        <w:rPr>
          <w:b/>
        </w:rPr>
      </w:pPr>
      <w:r w:rsidRPr="00000941">
        <w:rPr>
          <w:b/>
        </w:rPr>
        <w:t>Prop</w:t>
      </w:r>
      <w:r>
        <w:rPr>
          <w:b/>
        </w:rPr>
        <w:t>osals of amendments to ATP:</w:t>
      </w:r>
      <w:r>
        <w:rPr>
          <w:b/>
        </w:rPr>
        <w:br/>
      </w:r>
      <w:r w:rsidRPr="004C1CC5">
        <w:rPr>
          <w:b/>
          <w:bCs/>
          <w:lang w:val="en-US"/>
        </w:rPr>
        <w:t>new proposals</w:t>
      </w:r>
    </w:p>
    <w:p w14:paraId="20CDDC0E" w14:textId="6C5CAE72" w:rsidR="001F5F94" w:rsidRPr="008C5ED5" w:rsidRDefault="001F5F94" w:rsidP="004815B7">
      <w:pPr>
        <w:pStyle w:val="HChG"/>
      </w:pPr>
      <w:r>
        <w:tab/>
      </w:r>
      <w:r>
        <w:tab/>
      </w:r>
      <w:r w:rsidR="00F0513F">
        <w:rPr>
          <w:lang w:val="en-US"/>
        </w:rPr>
        <w:t>Proposals by the Informal Working Group on the improvement of the approval system of equipment and thermal appliances</w:t>
      </w:r>
    </w:p>
    <w:p w14:paraId="147FD1D1" w14:textId="78948D9A" w:rsidR="001F5F94" w:rsidRPr="00827024" w:rsidRDefault="001F5F94" w:rsidP="001F5F94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7345D7">
        <w:t>Submitted</w:t>
      </w:r>
      <w:r w:rsidR="007345D7" w:rsidRPr="003425A2">
        <w:t xml:space="preserve"> by the </w:t>
      </w:r>
      <w:r w:rsidR="000B79A2">
        <w:t>Government of the Netherlands on behalf of the Informal Working Group</w:t>
      </w:r>
    </w:p>
    <w:p w14:paraId="06A0F268" w14:textId="69C7D7FB" w:rsidR="001F5F94" w:rsidRDefault="001F5F94" w:rsidP="001F5F94">
      <w:pPr>
        <w:pStyle w:val="HChG"/>
      </w:pPr>
      <w:r>
        <w:tab/>
      </w:r>
      <w:r>
        <w:tab/>
      </w:r>
      <w:r w:rsidRPr="008D01B2">
        <w:t>Introduction</w:t>
      </w:r>
    </w:p>
    <w:p w14:paraId="063A8386" w14:textId="01D11760" w:rsidR="00CD3603" w:rsidRDefault="002202AC" w:rsidP="00CD3603">
      <w:pPr>
        <w:pStyle w:val="SingleTxtG"/>
      </w:pPr>
      <w:r>
        <w:t>1.</w:t>
      </w:r>
      <w:r>
        <w:tab/>
      </w:r>
      <w:r w:rsidR="00CD3603" w:rsidRPr="007C39D4">
        <w:t>The informal working group on the improvement of the approval system of equipment and thermal appliances met on 3 occasions between October 2020 and July 2021. All meetings were virtual.</w:t>
      </w:r>
    </w:p>
    <w:p w14:paraId="0DD453C5" w14:textId="6B3C705F" w:rsidR="00CD3603" w:rsidRPr="007C39D4" w:rsidRDefault="002202AC" w:rsidP="00CD3603">
      <w:pPr>
        <w:pStyle w:val="SingleTxtG"/>
      </w:pPr>
      <w:r>
        <w:t>2.</w:t>
      </w:r>
      <w:r>
        <w:tab/>
      </w:r>
      <w:r w:rsidR="00CD3603" w:rsidRPr="007C39D4">
        <w:t xml:space="preserve">A report of the working group will be submitted as an informal document. </w:t>
      </w:r>
    </w:p>
    <w:p w14:paraId="259E66DD" w14:textId="1C0257D5" w:rsidR="00CD3603" w:rsidRPr="007C39D4" w:rsidRDefault="002202AC" w:rsidP="00CD3603">
      <w:pPr>
        <w:pStyle w:val="SingleTxtG"/>
      </w:pPr>
      <w:r>
        <w:t>3.</w:t>
      </w:r>
      <w:r>
        <w:tab/>
      </w:r>
      <w:r w:rsidR="00CD3603" w:rsidRPr="007C39D4">
        <w:t xml:space="preserve">The focus of the working group was mainly on the improvement of the Guidance document that is now available on the Website of the UNECE. </w:t>
      </w:r>
      <w:hyperlink r:id="rId12" w:history="1">
        <w:r w:rsidR="00CD3603" w:rsidRPr="005E4D62">
          <w:rPr>
            <w:rStyle w:val="Hyperlink"/>
            <w:color w:val="auto"/>
          </w:rPr>
          <w:t>https://unece.org/sites/default/files/2021-05/Guidance%20document%20MTMC%20-%20Version%205.3.pdf</w:t>
        </w:r>
      </w:hyperlink>
      <w:r w:rsidR="00CD3603" w:rsidRPr="005E4D62">
        <w:t xml:space="preserve"> </w:t>
      </w:r>
    </w:p>
    <w:p w14:paraId="48DCEBE6" w14:textId="102821D4" w:rsidR="00CD3603" w:rsidRPr="00825541" w:rsidRDefault="002202AC" w:rsidP="00CD3603">
      <w:pPr>
        <w:pStyle w:val="SingleTxtG"/>
      </w:pPr>
      <w:r>
        <w:t>4.</w:t>
      </w:r>
      <w:r>
        <w:tab/>
      </w:r>
      <w:r w:rsidR="00CD3603" w:rsidRPr="00825541">
        <w:t>In addition the working group proposes the following amendments:</w:t>
      </w:r>
    </w:p>
    <w:p w14:paraId="267F3645" w14:textId="16C828FE" w:rsidR="00CD3603" w:rsidRPr="0079602F" w:rsidRDefault="002202AC" w:rsidP="002202AC">
      <w:pPr>
        <w:pStyle w:val="HChG"/>
      </w:pPr>
      <w:r>
        <w:tab/>
      </w:r>
      <w:r w:rsidR="005E4D62">
        <w:t>I.</w:t>
      </w:r>
      <w:r>
        <w:tab/>
      </w:r>
      <w:r w:rsidR="00CD3603" w:rsidRPr="0079602F">
        <w:t>Proposal 1</w:t>
      </w:r>
    </w:p>
    <w:p w14:paraId="4E56BBAC" w14:textId="62312657" w:rsidR="00CD3603" w:rsidRPr="00825541" w:rsidRDefault="002202AC" w:rsidP="00CD3603">
      <w:pPr>
        <w:pStyle w:val="SingleTxtG"/>
      </w:pPr>
      <w:r>
        <w:t>5.</w:t>
      </w:r>
      <w:r>
        <w:tab/>
      </w:r>
      <w:r w:rsidR="00CD3603" w:rsidRPr="00825541">
        <w:t>Amend the heading of the table in 7.3.7 third column to read (English version only</w:t>
      </w:r>
      <w:r w:rsidR="00CD3603">
        <w:t xml:space="preserve"> – deleted wording stricken through, new wording underlined)</w:t>
      </w:r>
      <w:r w:rsidR="00CD3603" w:rsidRPr="00825541">
        <w:t>:</w:t>
      </w:r>
    </w:p>
    <w:p w14:paraId="706AA773" w14:textId="77777777" w:rsidR="00CD3603" w:rsidRPr="00CD3603" w:rsidRDefault="00CD3603" w:rsidP="00CD3603">
      <w:pPr>
        <w:pStyle w:val="SingleTxtG"/>
        <w:rPr>
          <w:i/>
          <w:iCs/>
        </w:rPr>
      </w:pPr>
      <w:r w:rsidRPr="00CD3603">
        <w:rPr>
          <w:i/>
          <w:iCs/>
          <w:strike/>
        </w:rPr>
        <w:t xml:space="preserve">Removable </w:t>
      </w:r>
      <w:r w:rsidRPr="00CD3603">
        <w:rPr>
          <w:i/>
          <w:iCs/>
          <w:u w:val="single"/>
        </w:rPr>
        <w:t>Movable</w:t>
      </w:r>
    </w:p>
    <w:p w14:paraId="46EEFC0F" w14:textId="5286B076" w:rsidR="00CD3603" w:rsidRDefault="00056084" w:rsidP="00056084">
      <w:pPr>
        <w:pStyle w:val="H1G"/>
      </w:pPr>
      <w:r>
        <w:tab/>
      </w:r>
      <w:r>
        <w:tab/>
      </w:r>
      <w:r w:rsidR="00CD3603" w:rsidRPr="00DA73A7">
        <w:t>Justification proposal 1</w:t>
      </w:r>
    </w:p>
    <w:p w14:paraId="07CD8CD7" w14:textId="24439BDD" w:rsidR="00CD3603" w:rsidRDefault="00CD3603" w:rsidP="00CD3603">
      <w:pPr>
        <w:pStyle w:val="SingleTxtG"/>
      </w:pPr>
      <w:r>
        <w:t>6.</w:t>
      </w:r>
      <w:r>
        <w:tab/>
      </w:r>
      <w:r w:rsidRPr="007C39D4">
        <w:t xml:space="preserve">The modification of the heading corrects the meaning and consistency and brings the English version in </w:t>
      </w:r>
      <w:r w:rsidR="001D3FE3">
        <w:t>l</w:t>
      </w:r>
      <w:r w:rsidRPr="007C39D4">
        <w:t>ine with the French and Russian language version</w:t>
      </w:r>
      <w:r w:rsidR="001D3FE3">
        <w:t>s</w:t>
      </w:r>
      <w:r w:rsidRPr="007C39D4">
        <w:t xml:space="preserve">. </w:t>
      </w:r>
    </w:p>
    <w:p w14:paraId="792C9B46" w14:textId="142C7603" w:rsidR="00CD3603" w:rsidRDefault="00056084" w:rsidP="00056084">
      <w:pPr>
        <w:pStyle w:val="HChG"/>
      </w:pPr>
      <w:r>
        <w:lastRenderedPageBreak/>
        <w:tab/>
      </w:r>
      <w:r w:rsidR="005E4D62">
        <w:t>II.</w:t>
      </w:r>
      <w:r>
        <w:tab/>
      </w:r>
      <w:r w:rsidR="00CD3603" w:rsidRPr="00825541">
        <w:t>Proposal 2</w:t>
      </w:r>
    </w:p>
    <w:p w14:paraId="24EA0909" w14:textId="3BE36DD8" w:rsidR="00CD3603" w:rsidRPr="0079602F" w:rsidRDefault="00056084" w:rsidP="00CD3603">
      <w:pPr>
        <w:pStyle w:val="SingleTxtG"/>
      </w:pPr>
      <w:r>
        <w:t>7.</w:t>
      </w:r>
      <w:r>
        <w:tab/>
      </w:r>
      <w:r w:rsidR="00CD3603" w:rsidRPr="0079602F">
        <w:t>Amend footnote 4 in Annex 1, Appendix 3 (A) to read (deleted text stricken through, new wording underlined):</w:t>
      </w:r>
    </w:p>
    <w:p w14:paraId="778A82F0" w14:textId="77777777" w:rsidR="00CD3603" w:rsidRDefault="00CD3603" w:rsidP="00CD3603">
      <w:pPr>
        <w:pStyle w:val="SingleTxtG"/>
        <w:rPr>
          <w:i/>
          <w:iCs/>
        </w:rPr>
      </w:pPr>
      <w:r w:rsidRPr="007C39D4">
        <w:rPr>
          <w:i/>
          <w:iCs/>
        </w:rPr>
        <w:t>“4.</w:t>
      </w:r>
      <w:r w:rsidRPr="007C39D4">
        <w:rPr>
          <w:i/>
          <w:iCs/>
        </w:rPr>
        <w:tab/>
      </w:r>
      <w:r w:rsidRPr="007C39D4">
        <w:rPr>
          <w:i/>
          <w:iCs/>
          <w:strike/>
        </w:rPr>
        <w:t>The test procedure for new multi-temperature equipment appears in section 7 of annex 1 appendix 2. A test procedure for in service multi-temperature equipment has not yet been determined.</w:t>
      </w:r>
      <w:r w:rsidRPr="007C39D4">
        <w:rPr>
          <w:i/>
          <w:iCs/>
        </w:rPr>
        <w:t xml:space="preserve"> Multi-temperature equipment is insulated equipment with two or more compartments for different temperatures in each compartment. </w:t>
      </w:r>
      <w:r w:rsidRPr="007C39D4">
        <w:rPr>
          <w:i/>
          <w:iCs/>
          <w:u w:val="single"/>
        </w:rPr>
        <w:t>For multi-temperature equipment a declaration of conformity (see 7.3.6 of annex 1, appendix 2) shall be carried in addition to the ATP certificate.</w:t>
      </w:r>
      <w:r w:rsidRPr="007C39D4">
        <w:rPr>
          <w:i/>
          <w:iCs/>
        </w:rPr>
        <w:t>”</w:t>
      </w:r>
    </w:p>
    <w:p w14:paraId="0143B49F" w14:textId="716C6F08" w:rsidR="00CD3603" w:rsidRDefault="00056084" w:rsidP="00056084">
      <w:pPr>
        <w:pStyle w:val="H1G"/>
      </w:pPr>
      <w:r>
        <w:tab/>
      </w:r>
      <w:r>
        <w:tab/>
      </w:r>
      <w:r w:rsidR="00CD3603" w:rsidRPr="00825541">
        <w:t>Justification proposal 2</w:t>
      </w:r>
    </w:p>
    <w:p w14:paraId="774533B8" w14:textId="6BADF204" w:rsidR="00CD3603" w:rsidRDefault="00056084" w:rsidP="00CD3603">
      <w:pPr>
        <w:pStyle w:val="SingleTxtG"/>
        <w:rPr>
          <w:u w:val="single"/>
        </w:rPr>
      </w:pPr>
      <w:r>
        <w:t>8.</w:t>
      </w:r>
      <w:r>
        <w:tab/>
      </w:r>
      <w:r w:rsidR="00CD3603" w:rsidRPr="00074DC4">
        <w:t xml:space="preserve">The sentence can be deleted as a result of the completion of the approval process of new Multi-temperature equipment </w:t>
      </w:r>
      <w:r w:rsidR="00CD3603">
        <w:t xml:space="preserve">in section 7 </w:t>
      </w:r>
      <w:r w:rsidR="00CD3603" w:rsidRPr="00074DC4">
        <w:t>and the in service test in Annex 1, Appendix 2 paragraph 6.2.1(iii). A new sentence is proposed to give attention to the fact that the declaration of conformity needs to be added to that (ATP) certificate of compliance.</w:t>
      </w:r>
    </w:p>
    <w:p w14:paraId="1EE35FB7" w14:textId="59433755" w:rsidR="001C6663" w:rsidRPr="00CD3603" w:rsidRDefault="00CD3603" w:rsidP="00CD3603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6663" w:rsidRPr="00CD3603" w:rsidSect="00063DC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40487" w14:textId="77777777" w:rsidR="006D4A7D" w:rsidRDefault="006D4A7D"/>
  </w:endnote>
  <w:endnote w:type="continuationSeparator" w:id="0">
    <w:p w14:paraId="0F0F0855" w14:textId="77777777" w:rsidR="006D4A7D" w:rsidRDefault="006D4A7D"/>
  </w:endnote>
  <w:endnote w:type="continuationNotice" w:id="1">
    <w:p w14:paraId="1F487A3D" w14:textId="77777777" w:rsidR="006D4A7D" w:rsidRDefault="006D4A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25F5C" w14:textId="107DBD00" w:rsidR="00063DC7" w:rsidRPr="00063DC7" w:rsidRDefault="00063DC7" w:rsidP="00063DC7">
    <w:pPr>
      <w:pStyle w:val="Footer"/>
      <w:tabs>
        <w:tab w:val="right" w:pos="9638"/>
      </w:tabs>
      <w:rPr>
        <w:sz w:val="18"/>
      </w:rPr>
    </w:pPr>
    <w:r w:rsidRPr="00063DC7">
      <w:rPr>
        <w:b/>
        <w:sz w:val="18"/>
      </w:rPr>
      <w:fldChar w:fldCharType="begin"/>
    </w:r>
    <w:r w:rsidRPr="00063DC7">
      <w:rPr>
        <w:b/>
        <w:sz w:val="18"/>
      </w:rPr>
      <w:instrText xml:space="preserve"> PAGE  \* MERGEFORMAT </w:instrText>
    </w:r>
    <w:r w:rsidRPr="00063DC7">
      <w:rPr>
        <w:b/>
        <w:sz w:val="18"/>
      </w:rPr>
      <w:fldChar w:fldCharType="separate"/>
    </w:r>
    <w:r w:rsidRPr="00063DC7">
      <w:rPr>
        <w:b/>
        <w:noProof/>
        <w:sz w:val="18"/>
      </w:rPr>
      <w:t>2</w:t>
    </w:r>
    <w:r w:rsidRPr="00063DC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CE3BC" w14:textId="7A769002" w:rsidR="00063DC7" w:rsidRPr="00063DC7" w:rsidRDefault="00063DC7" w:rsidP="00063DC7">
    <w:pPr>
      <w:pStyle w:val="Footer"/>
      <w:tabs>
        <w:tab w:val="right" w:pos="9638"/>
      </w:tabs>
      <w:rPr>
        <w:b/>
        <w:sz w:val="18"/>
      </w:rPr>
    </w:pPr>
    <w:r>
      <w:tab/>
    </w:r>
    <w:r w:rsidRPr="00063DC7">
      <w:rPr>
        <w:b/>
        <w:sz w:val="18"/>
      </w:rPr>
      <w:fldChar w:fldCharType="begin"/>
    </w:r>
    <w:r w:rsidRPr="00063DC7">
      <w:rPr>
        <w:b/>
        <w:sz w:val="18"/>
      </w:rPr>
      <w:instrText xml:space="preserve"> PAGE  \* MERGEFORMAT </w:instrText>
    </w:r>
    <w:r w:rsidRPr="00063DC7">
      <w:rPr>
        <w:b/>
        <w:sz w:val="18"/>
      </w:rPr>
      <w:fldChar w:fldCharType="separate"/>
    </w:r>
    <w:r w:rsidRPr="00063DC7">
      <w:rPr>
        <w:b/>
        <w:noProof/>
        <w:sz w:val="18"/>
      </w:rPr>
      <w:t>3</w:t>
    </w:r>
    <w:r w:rsidRPr="00063D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CDA30" w14:textId="40221129" w:rsidR="0035223F" w:rsidRDefault="00306C62" w:rsidP="00306C62">
    <w:pPr>
      <w:pStyle w:val="Footer"/>
      <w:rPr>
        <w:sz w:val="20"/>
      </w:rPr>
    </w:pPr>
    <w:bookmarkStart w:id="0" w:name="_GoBack"/>
    <w:bookmarkEnd w:id="0"/>
    <w:r w:rsidRPr="00306C62">
      <w:rPr>
        <w:noProof/>
        <w:sz w:val="20"/>
        <w:lang w:val="en-US" w:eastAsia="zh-CN"/>
      </w:rPr>
      <w:drawing>
        <wp:anchor distT="0" distB="0" distL="114300" distR="114300" simplePos="0" relativeHeight="251659776" behindDoc="1" locked="1" layoutInCell="1" allowOverlap="1" wp14:anchorId="5ECDB248" wp14:editId="143D6CDE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1F780B" w14:textId="71437BCE" w:rsidR="00306C62" w:rsidRPr="00306C62" w:rsidRDefault="00306C62" w:rsidP="00306C62">
    <w:pPr>
      <w:pStyle w:val="Footer"/>
      <w:ind w:right="1134"/>
      <w:rPr>
        <w:sz w:val="20"/>
      </w:rPr>
    </w:pPr>
    <w:r>
      <w:rPr>
        <w:sz w:val="20"/>
      </w:rPr>
      <w:t>GE.21-10982(E)</w:t>
    </w:r>
    <w:r>
      <w:rPr>
        <w:noProof/>
        <w:sz w:val="20"/>
      </w:rPr>
      <w:drawing>
        <wp:anchor distT="0" distB="0" distL="114300" distR="114300" simplePos="0" relativeHeight="251660800" behindDoc="0" locked="0" layoutInCell="1" allowOverlap="1" wp14:anchorId="1690CE81" wp14:editId="7D0B219D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1664A" w14:textId="77777777" w:rsidR="006D4A7D" w:rsidRPr="000B175B" w:rsidRDefault="006D4A7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54CCDFB" w14:textId="77777777" w:rsidR="006D4A7D" w:rsidRPr="00FC68B7" w:rsidRDefault="006D4A7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B1477F2" w14:textId="77777777" w:rsidR="006D4A7D" w:rsidRDefault="006D4A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65C81" w14:textId="4D782721" w:rsidR="00063DC7" w:rsidRPr="00063DC7" w:rsidRDefault="00063DC7">
    <w:pPr>
      <w:pStyle w:val="Header"/>
    </w:pPr>
    <w:r>
      <w:t>ECE/TRANS/WP.11/2021/1</w:t>
    </w:r>
    <w:r w:rsidR="00876C18"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11600" w14:textId="38035C60" w:rsidR="00063DC7" w:rsidRPr="00063DC7" w:rsidRDefault="00063DC7" w:rsidP="00063DC7">
    <w:pPr>
      <w:pStyle w:val="Header"/>
      <w:jc w:val="right"/>
    </w:pPr>
    <w:r>
      <w:t>ECE/TRANS/WP.11/2021/1</w:t>
    </w:r>
    <w:r w:rsidR="00876C18"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7016A9" w14:textId="77777777" w:rsidR="003A25E5" w:rsidRDefault="003A25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06A0920"/>
    <w:multiLevelType w:val="hybridMultilevel"/>
    <w:tmpl w:val="138C4058"/>
    <w:lvl w:ilvl="0" w:tplc="CBE6C2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B57BF0"/>
    <w:multiLevelType w:val="hybridMultilevel"/>
    <w:tmpl w:val="435E0174"/>
    <w:lvl w:ilvl="0" w:tplc="4ED25E7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78E1305B"/>
    <w:multiLevelType w:val="hybridMultilevel"/>
    <w:tmpl w:val="B09C0330"/>
    <w:lvl w:ilvl="0" w:tplc="0413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8"/>
  </w:num>
  <w:num w:numId="18">
    <w:abstractNumId w:val="19"/>
  </w:num>
  <w:num w:numId="19">
    <w:abstractNumId w:val="11"/>
  </w:num>
  <w:num w:numId="20">
    <w:abstractNumId w:val="11"/>
  </w:num>
  <w:num w:numId="21">
    <w:abstractNumId w:val="20"/>
  </w:num>
  <w:num w:numId="22">
    <w:abstractNumId w:val="17"/>
  </w:num>
  <w:num w:numId="23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C7"/>
    <w:rsid w:val="00002A7D"/>
    <w:rsid w:val="000038A8"/>
    <w:rsid w:val="00006790"/>
    <w:rsid w:val="000109A4"/>
    <w:rsid w:val="00027624"/>
    <w:rsid w:val="00027A39"/>
    <w:rsid w:val="0003741E"/>
    <w:rsid w:val="000374C5"/>
    <w:rsid w:val="00050F6B"/>
    <w:rsid w:val="0005193E"/>
    <w:rsid w:val="00056084"/>
    <w:rsid w:val="00063DC7"/>
    <w:rsid w:val="00067448"/>
    <w:rsid w:val="000678CD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B79A2"/>
    <w:rsid w:val="000E0415"/>
    <w:rsid w:val="000F7715"/>
    <w:rsid w:val="0013362E"/>
    <w:rsid w:val="00151F20"/>
    <w:rsid w:val="00156B99"/>
    <w:rsid w:val="00166124"/>
    <w:rsid w:val="00184DDA"/>
    <w:rsid w:val="001900CD"/>
    <w:rsid w:val="001A0452"/>
    <w:rsid w:val="001A727B"/>
    <w:rsid w:val="001B4B04"/>
    <w:rsid w:val="001B5875"/>
    <w:rsid w:val="001C4B9C"/>
    <w:rsid w:val="001C6663"/>
    <w:rsid w:val="001C7895"/>
    <w:rsid w:val="001D26DF"/>
    <w:rsid w:val="001D3A30"/>
    <w:rsid w:val="001D3FE3"/>
    <w:rsid w:val="001F1599"/>
    <w:rsid w:val="001F19C4"/>
    <w:rsid w:val="001F5F94"/>
    <w:rsid w:val="002043F0"/>
    <w:rsid w:val="00211E0B"/>
    <w:rsid w:val="002202AC"/>
    <w:rsid w:val="00224B7B"/>
    <w:rsid w:val="00232575"/>
    <w:rsid w:val="00247258"/>
    <w:rsid w:val="00257CAC"/>
    <w:rsid w:val="00264441"/>
    <w:rsid w:val="0027237A"/>
    <w:rsid w:val="002974E9"/>
    <w:rsid w:val="002A401F"/>
    <w:rsid w:val="002A7F94"/>
    <w:rsid w:val="002B109A"/>
    <w:rsid w:val="002C6D45"/>
    <w:rsid w:val="002D65DC"/>
    <w:rsid w:val="002D6E53"/>
    <w:rsid w:val="002F046D"/>
    <w:rsid w:val="002F3023"/>
    <w:rsid w:val="00301764"/>
    <w:rsid w:val="00306C62"/>
    <w:rsid w:val="003229D8"/>
    <w:rsid w:val="00336C97"/>
    <w:rsid w:val="00337F88"/>
    <w:rsid w:val="00342432"/>
    <w:rsid w:val="0035223F"/>
    <w:rsid w:val="00352D4B"/>
    <w:rsid w:val="00356364"/>
    <w:rsid w:val="0035638C"/>
    <w:rsid w:val="003A25E5"/>
    <w:rsid w:val="003A46BB"/>
    <w:rsid w:val="003A4EC7"/>
    <w:rsid w:val="003A7295"/>
    <w:rsid w:val="003B1F60"/>
    <w:rsid w:val="003C2CC4"/>
    <w:rsid w:val="003D4B23"/>
    <w:rsid w:val="003E278A"/>
    <w:rsid w:val="00413520"/>
    <w:rsid w:val="00420A03"/>
    <w:rsid w:val="004325CB"/>
    <w:rsid w:val="00440A07"/>
    <w:rsid w:val="00447716"/>
    <w:rsid w:val="00462880"/>
    <w:rsid w:val="00476F24"/>
    <w:rsid w:val="004815B7"/>
    <w:rsid w:val="004C55B0"/>
    <w:rsid w:val="004D605B"/>
    <w:rsid w:val="004F1C79"/>
    <w:rsid w:val="004F6BA0"/>
    <w:rsid w:val="00503BEA"/>
    <w:rsid w:val="005213EB"/>
    <w:rsid w:val="00533616"/>
    <w:rsid w:val="00535047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D15CA"/>
    <w:rsid w:val="005D7969"/>
    <w:rsid w:val="005E4D62"/>
    <w:rsid w:val="005F08DF"/>
    <w:rsid w:val="005F3066"/>
    <w:rsid w:val="005F3E61"/>
    <w:rsid w:val="00602992"/>
    <w:rsid w:val="00604DDD"/>
    <w:rsid w:val="00606020"/>
    <w:rsid w:val="006115CC"/>
    <w:rsid w:val="00611FC4"/>
    <w:rsid w:val="006176FB"/>
    <w:rsid w:val="00630FCB"/>
    <w:rsid w:val="00640B26"/>
    <w:rsid w:val="0065766B"/>
    <w:rsid w:val="006770B2"/>
    <w:rsid w:val="00686A48"/>
    <w:rsid w:val="006940E1"/>
    <w:rsid w:val="006A3C72"/>
    <w:rsid w:val="006A7392"/>
    <w:rsid w:val="006B03A1"/>
    <w:rsid w:val="006B67D9"/>
    <w:rsid w:val="006C5535"/>
    <w:rsid w:val="006D0589"/>
    <w:rsid w:val="006D4A7D"/>
    <w:rsid w:val="006D4D49"/>
    <w:rsid w:val="006E564B"/>
    <w:rsid w:val="006E7154"/>
    <w:rsid w:val="007003CD"/>
    <w:rsid w:val="0070701E"/>
    <w:rsid w:val="0072632A"/>
    <w:rsid w:val="007345D7"/>
    <w:rsid w:val="007358E8"/>
    <w:rsid w:val="00736ECE"/>
    <w:rsid w:val="0074533B"/>
    <w:rsid w:val="00755FD6"/>
    <w:rsid w:val="007643BC"/>
    <w:rsid w:val="00780C68"/>
    <w:rsid w:val="007959FE"/>
    <w:rsid w:val="007A0CF1"/>
    <w:rsid w:val="007A478E"/>
    <w:rsid w:val="007B6BA5"/>
    <w:rsid w:val="007C3059"/>
    <w:rsid w:val="007C3390"/>
    <w:rsid w:val="007C42D8"/>
    <w:rsid w:val="007C4F4B"/>
    <w:rsid w:val="007C6695"/>
    <w:rsid w:val="007D7362"/>
    <w:rsid w:val="007F5CE2"/>
    <w:rsid w:val="007F6611"/>
    <w:rsid w:val="007F6FD8"/>
    <w:rsid w:val="00800522"/>
    <w:rsid w:val="00810BAC"/>
    <w:rsid w:val="00812C6D"/>
    <w:rsid w:val="00816F6D"/>
    <w:rsid w:val="008175E9"/>
    <w:rsid w:val="008242D7"/>
    <w:rsid w:val="0082577B"/>
    <w:rsid w:val="008272DD"/>
    <w:rsid w:val="00866893"/>
    <w:rsid w:val="00866F02"/>
    <w:rsid w:val="00867D18"/>
    <w:rsid w:val="00871F9A"/>
    <w:rsid w:val="00871FD5"/>
    <w:rsid w:val="00876C18"/>
    <w:rsid w:val="0088172E"/>
    <w:rsid w:val="00881EFA"/>
    <w:rsid w:val="008879CB"/>
    <w:rsid w:val="00890C6D"/>
    <w:rsid w:val="008979B1"/>
    <w:rsid w:val="008A6B25"/>
    <w:rsid w:val="008A6C4F"/>
    <w:rsid w:val="008A77AE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00488"/>
    <w:rsid w:val="009263AE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2F9B"/>
    <w:rsid w:val="009964C4"/>
    <w:rsid w:val="0099666B"/>
    <w:rsid w:val="009A7B81"/>
    <w:rsid w:val="009D01C0"/>
    <w:rsid w:val="009D6A08"/>
    <w:rsid w:val="009E0A16"/>
    <w:rsid w:val="009E6CB7"/>
    <w:rsid w:val="009E7970"/>
    <w:rsid w:val="009F2EAC"/>
    <w:rsid w:val="009F57E3"/>
    <w:rsid w:val="00A039BF"/>
    <w:rsid w:val="00A10F4F"/>
    <w:rsid w:val="00A11067"/>
    <w:rsid w:val="00A1704A"/>
    <w:rsid w:val="00A425EB"/>
    <w:rsid w:val="00A71106"/>
    <w:rsid w:val="00A72F22"/>
    <w:rsid w:val="00A733BC"/>
    <w:rsid w:val="00A748A6"/>
    <w:rsid w:val="00A76A69"/>
    <w:rsid w:val="00A879A4"/>
    <w:rsid w:val="00AA0FF8"/>
    <w:rsid w:val="00AA675F"/>
    <w:rsid w:val="00AC0F2C"/>
    <w:rsid w:val="00AC502A"/>
    <w:rsid w:val="00AF58C1"/>
    <w:rsid w:val="00B04A3F"/>
    <w:rsid w:val="00B06643"/>
    <w:rsid w:val="00B126D6"/>
    <w:rsid w:val="00B15055"/>
    <w:rsid w:val="00B20551"/>
    <w:rsid w:val="00B30179"/>
    <w:rsid w:val="00B33FC7"/>
    <w:rsid w:val="00B37B15"/>
    <w:rsid w:val="00B45C02"/>
    <w:rsid w:val="00B5526A"/>
    <w:rsid w:val="00B70B63"/>
    <w:rsid w:val="00B72A1E"/>
    <w:rsid w:val="00B81E12"/>
    <w:rsid w:val="00BA339B"/>
    <w:rsid w:val="00BB23CC"/>
    <w:rsid w:val="00BC1E7E"/>
    <w:rsid w:val="00BC33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408B7"/>
    <w:rsid w:val="00C411EB"/>
    <w:rsid w:val="00C4307E"/>
    <w:rsid w:val="00C463DD"/>
    <w:rsid w:val="00C745C3"/>
    <w:rsid w:val="00C81409"/>
    <w:rsid w:val="00C8622B"/>
    <w:rsid w:val="00C978F5"/>
    <w:rsid w:val="00CA24A4"/>
    <w:rsid w:val="00CB348D"/>
    <w:rsid w:val="00CD3603"/>
    <w:rsid w:val="00CD46F5"/>
    <w:rsid w:val="00CE4A8F"/>
    <w:rsid w:val="00CE78F6"/>
    <w:rsid w:val="00CF071D"/>
    <w:rsid w:val="00D0123D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47D9C"/>
    <w:rsid w:val="00D50B7D"/>
    <w:rsid w:val="00D52012"/>
    <w:rsid w:val="00D60738"/>
    <w:rsid w:val="00D704E5"/>
    <w:rsid w:val="00D72727"/>
    <w:rsid w:val="00D978C6"/>
    <w:rsid w:val="00DA0956"/>
    <w:rsid w:val="00DA357F"/>
    <w:rsid w:val="00DA3E12"/>
    <w:rsid w:val="00DC18AD"/>
    <w:rsid w:val="00DD5C65"/>
    <w:rsid w:val="00DE10CE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B6442"/>
    <w:rsid w:val="00ED18DC"/>
    <w:rsid w:val="00ED6201"/>
    <w:rsid w:val="00ED7A2A"/>
    <w:rsid w:val="00EE444E"/>
    <w:rsid w:val="00EF1D7F"/>
    <w:rsid w:val="00F0137E"/>
    <w:rsid w:val="00F0513F"/>
    <w:rsid w:val="00F21786"/>
    <w:rsid w:val="00F36AA6"/>
    <w:rsid w:val="00F3742B"/>
    <w:rsid w:val="00F41FDB"/>
    <w:rsid w:val="00F50596"/>
    <w:rsid w:val="00F56D63"/>
    <w:rsid w:val="00F609A9"/>
    <w:rsid w:val="00F80C99"/>
    <w:rsid w:val="00F867EC"/>
    <w:rsid w:val="00F91B2B"/>
    <w:rsid w:val="00FC03CD"/>
    <w:rsid w:val="00FC0646"/>
    <w:rsid w:val="00FC68B7"/>
    <w:rsid w:val="00FD4B53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0CF174D1"/>
  <w15:docId w15:val="{C91D6DD8-340F-444F-874B-39C6D35E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paragraph" w:customStyle="1" w:styleId="Default">
    <w:name w:val="Default"/>
    <w:rsid w:val="001F5F94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ChGChar">
    <w:name w:val="_ H _Ch_G Char"/>
    <w:link w:val="HChG"/>
    <w:rsid w:val="00992F9B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992F9B"/>
    <w:pPr>
      <w:suppressAutoHyphens w:val="0"/>
      <w:spacing w:after="200" w:line="276" w:lineRule="auto"/>
      <w:ind w:left="720"/>
      <w:contextualSpacing/>
    </w:pPr>
    <w:rPr>
      <w:rFonts w:ascii="Calibri" w:eastAsia="SimSun" w:hAnsi="Calibri" w:cs="Arial"/>
      <w:sz w:val="22"/>
      <w:szCs w:val="22"/>
      <w:lang w:val="de-DE" w:eastAsia="zh-CN"/>
    </w:rPr>
  </w:style>
  <w:style w:type="paragraph" w:customStyle="1" w:styleId="Formatvorlage">
    <w:name w:val="Formatvorlage"/>
    <w:rsid w:val="00992F9B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nece.org/sites/default/files/2021-05/Guidance%20document%20MTMC%20-%20Version%205.3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C0F1F-CC8D-4569-BDD4-21F3E70B9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BA6E79-5548-47B4-9CBF-54FC08FDB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C6A32-02A0-4458-8178-FB754E7403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E1F9AAA-3567-4188-B0AB-6D42A8AB3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2114</Characters>
  <Application>Microsoft Office Word</Application>
  <DocSecurity>0</DocSecurity>
  <Lines>54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ECE/TRANS/WP.11/2021/1</vt:lpstr>
      <vt:lpstr/>
    </vt:vector>
  </TitlesOfParts>
  <Company>CSD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ECE/TRANS/WP.11/2021/18</dc:title>
  <dc:subject>2110982</dc:subject>
  <dc:creator>June 2021 amend</dc:creator>
  <cp:keywords/>
  <dc:description/>
  <cp:lastModifiedBy>Maria Rosario Corazon Gatmaytan</cp:lastModifiedBy>
  <cp:revision>3</cp:revision>
  <cp:lastPrinted>2021-08-10T11:42:00Z</cp:lastPrinted>
  <dcterms:created xsi:type="dcterms:W3CDTF">2021-08-10T11:42:00Z</dcterms:created>
  <dcterms:modified xsi:type="dcterms:W3CDTF">2021-08-10T11:42:00Z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