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743F4F53" w:rsidR="009E6CB7" w:rsidRPr="00D47EEA" w:rsidRDefault="00063DC7" w:rsidP="00063DC7">
            <w:pPr>
              <w:jc w:val="right"/>
            </w:pPr>
            <w:r w:rsidRPr="00063DC7">
              <w:rPr>
                <w:sz w:val="40"/>
              </w:rPr>
              <w:t>ECE</w:t>
            </w:r>
            <w:r>
              <w:t>/TRANS/WP.11/2021/1</w:t>
            </w:r>
            <w:r w:rsidR="00F36AA6">
              <w:t>6</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08393023" w:rsidR="00063DC7" w:rsidRDefault="003408BA" w:rsidP="00063DC7">
            <w:pPr>
              <w:spacing w:line="240" w:lineRule="exact"/>
            </w:pPr>
            <w:r>
              <w:t xml:space="preserve">10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29B9C781" w14:textId="15573DA9" w:rsidR="001F5F94" w:rsidRDefault="001F5F94" w:rsidP="001F5F94">
      <w:r>
        <w:t xml:space="preserve">Item </w:t>
      </w:r>
      <w:r w:rsidR="00AE1C28">
        <w:rPr>
          <w:bCs/>
        </w:rPr>
        <w:t xml:space="preserve">5 </w:t>
      </w:r>
      <w:r>
        <w:rPr>
          <w:bCs/>
        </w:rPr>
        <w:t>(</w:t>
      </w:r>
      <w:r w:rsidR="00C8622B">
        <w:rPr>
          <w:bCs/>
        </w:rPr>
        <w:t>b</w:t>
      </w:r>
      <w:r>
        <w:rPr>
          <w:bCs/>
        </w:rPr>
        <w:t xml:space="preserve">) </w:t>
      </w:r>
      <w:r>
        <w:t>of the provisional agenda</w:t>
      </w:r>
    </w:p>
    <w:p w14:paraId="57277C06" w14:textId="7F4636B5" w:rsidR="001F5F94" w:rsidRPr="0088152B" w:rsidRDefault="0013362E" w:rsidP="001F5F94">
      <w:pPr>
        <w:rPr>
          <w:b/>
        </w:rPr>
      </w:pPr>
      <w:r w:rsidRPr="00000941">
        <w:rPr>
          <w:b/>
        </w:rPr>
        <w:t>Prop</w:t>
      </w:r>
      <w:r>
        <w:rPr>
          <w:b/>
        </w:rPr>
        <w:t>osals of amendments to ATP:</w:t>
      </w:r>
      <w:r>
        <w:rPr>
          <w:b/>
        </w:rPr>
        <w:br/>
      </w:r>
      <w:r w:rsidRPr="004C1CC5">
        <w:rPr>
          <w:b/>
          <w:bCs/>
          <w:lang w:val="en-US"/>
        </w:rPr>
        <w:t>new proposals</w:t>
      </w:r>
    </w:p>
    <w:p w14:paraId="20CDDC0E" w14:textId="69E67849" w:rsidR="001F5F94" w:rsidRPr="008C5ED5" w:rsidRDefault="001F5F94" w:rsidP="004815B7">
      <w:pPr>
        <w:pStyle w:val="HChG"/>
      </w:pPr>
      <w:r>
        <w:tab/>
      </w:r>
      <w:r>
        <w:tab/>
      </w:r>
      <w:r w:rsidR="00890C6D">
        <w:t>Proposal to amend Annex 1, Appendix 2, paragraphs 7.3.2, 7.3.3 and 7.3.4</w:t>
      </w:r>
      <w:r w:rsidR="00890C6D">
        <w:br/>
        <w:t xml:space="preserve">Reference of </w:t>
      </w:r>
      <w:proofErr w:type="spellStart"/>
      <w:r w:rsidR="00890C6D">
        <w:t>multitemp</w:t>
      </w:r>
      <w:proofErr w:type="spellEnd"/>
      <w:r w:rsidR="00890C6D">
        <w:t xml:space="preserve"> calculations</w:t>
      </w:r>
    </w:p>
    <w:p w14:paraId="147FD1D1" w14:textId="15751EA6" w:rsidR="001F5F94" w:rsidRPr="00827024" w:rsidRDefault="001F5F94" w:rsidP="001F5F94">
      <w:pPr>
        <w:pStyle w:val="H1G"/>
        <w:rPr>
          <w:lang w:val="en-US"/>
        </w:rPr>
      </w:pPr>
      <w:r>
        <w:rPr>
          <w:lang w:val="en-US"/>
        </w:rPr>
        <w:tab/>
      </w:r>
      <w:r>
        <w:rPr>
          <w:lang w:val="en-US"/>
        </w:rPr>
        <w:tab/>
      </w:r>
      <w:r w:rsidR="007345D7">
        <w:t>Submitted</w:t>
      </w:r>
      <w:r w:rsidR="007345D7" w:rsidRPr="003425A2">
        <w:t xml:space="preserve"> by the Government of </w:t>
      </w:r>
      <w:r w:rsidR="007345D7" w:rsidRPr="00643710">
        <w:t>Germany</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7345D7" w14:paraId="6A491D64" w14:textId="77777777" w:rsidTr="001A727B">
        <w:trPr>
          <w:jc w:val="center"/>
        </w:trPr>
        <w:tc>
          <w:tcPr>
            <w:tcW w:w="9637" w:type="dxa"/>
            <w:tcBorders>
              <w:bottom w:val="nil"/>
            </w:tcBorders>
            <w:shd w:val="clear" w:color="auto" w:fill="auto"/>
          </w:tcPr>
          <w:p w14:paraId="0B662FEC" w14:textId="77777777" w:rsidR="007345D7" w:rsidRPr="00C6263E" w:rsidRDefault="007345D7" w:rsidP="006E5E26">
            <w:pPr>
              <w:spacing w:before="240" w:after="120"/>
              <w:ind w:left="255"/>
              <w:rPr>
                <w:i/>
                <w:sz w:val="24"/>
              </w:rPr>
            </w:pPr>
            <w:r w:rsidRPr="00C6263E">
              <w:rPr>
                <w:i/>
                <w:sz w:val="24"/>
              </w:rPr>
              <w:t>Summary</w:t>
            </w:r>
          </w:p>
        </w:tc>
      </w:tr>
      <w:tr w:rsidR="007345D7" w14:paraId="28403539" w14:textId="77777777" w:rsidTr="001A727B">
        <w:trPr>
          <w:jc w:val="center"/>
        </w:trPr>
        <w:tc>
          <w:tcPr>
            <w:tcW w:w="9637" w:type="dxa"/>
            <w:tcBorders>
              <w:top w:val="nil"/>
              <w:bottom w:val="nil"/>
            </w:tcBorders>
            <w:shd w:val="clear" w:color="auto" w:fill="auto"/>
          </w:tcPr>
          <w:p w14:paraId="097A2EC2" w14:textId="54FA83E8" w:rsidR="001A727B" w:rsidRDefault="001A727B" w:rsidP="00900488">
            <w:pPr>
              <w:pStyle w:val="SingleTxtG"/>
              <w:ind w:left="2835" w:hanging="2551"/>
            </w:pPr>
            <w:r w:rsidRPr="001A727B">
              <w:rPr>
                <w:b/>
                <w:bCs/>
              </w:rPr>
              <w:t>Executive summary:</w:t>
            </w:r>
            <w:r>
              <w:tab/>
            </w:r>
            <w:r w:rsidR="00420A03">
              <w:t xml:space="preserve">Clarification that all </w:t>
            </w:r>
            <w:proofErr w:type="spellStart"/>
            <w:r w:rsidR="00420A03">
              <w:t>multitemp</w:t>
            </w:r>
            <w:proofErr w:type="spellEnd"/>
            <w:r w:rsidR="00420A03">
              <w:t xml:space="preserve"> calculations in chapters 7.3.3 ff. should refer to the inside surface area of the respective chambers</w:t>
            </w:r>
          </w:p>
          <w:p w14:paraId="2F6075A9" w14:textId="02A0EBCC" w:rsidR="001A727B" w:rsidRDefault="001A727B" w:rsidP="00900488">
            <w:pPr>
              <w:pStyle w:val="SingleTxtG"/>
              <w:ind w:left="2835" w:hanging="2551"/>
            </w:pPr>
            <w:r w:rsidRPr="001A727B">
              <w:rPr>
                <w:b/>
                <w:bCs/>
              </w:rPr>
              <w:t>Action to be taken:</w:t>
            </w:r>
            <w:r>
              <w:tab/>
            </w:r>
            <w:r w:rsidR="00DE10CE">
              <w:t xml:space="preserve">Annex 1, Appendix </w:t>
            </w:r>
            <w:r w:rsidR="000109A4">
              <w:t>4</w:t>
            </w:r>
          </w:p>
          <w:p w14:paraId="11F96910" w14:textId="6D50332E" w:rsidR="007345D7" w:rsidRDefault="001A727B" w:rsidP="00900488">
            <w:pPr>
              <w:pStyle w:val="SingleTxtG"/>
              <w:ind w:left="2835" w:hanging="2551"/>
            </w:pPr>
            <w:r w:rsidRPr="001A727B">
              <w:rPr>
                <w:b/>
                <w:bCs/>
              </w:rPr>
              <w:t>Related documents:</w:t>
            </w:r>
            <w:r>
              <w:t xml:space="preserve"> </w:t>
            </w:r>
            <w:r>
              <w:tab/>
            </w:r>
            <w:r>
              <w:tab/>
            </w:r>
            <w:r w:rsidR="002809B2">
              <w:t>None</w:t>
            </w:r>
          </w:p>
        </w:tc>
      </w:tr>
      <w:tr w:rsidR="007345D7" w14:paraId="2A300A35" w14:textId="77777777" w:rsidTr="001A727B">
        <w:trPr>
          <w:jc w:val="center"/>
        </w:trPr>
        <w:tc>
          <w:tcPr>
            <w:tcW w:w="9637" w:type="dxa"/>
            <w:tcBorders>
              <w:top w:val="nil"/>
            </w:tcBorders>
            <w:shd w:val="clear" w:color="auto" w:fill="auto"/>
          </w:tcPr>
          <w:p w14:paraId="42469E34" w14:textId="77777777" w:rsidR="007345D7" w:rsidRDefault="007345D7" w:rsidP="006E5E26"/>
        </w:tc>
      </w:tr>
    </w:tbl>
    <w:p w14:paraId="06A0F268" w14:textId="69C7D7FB" w:rsidR="001F5F94" w:rsidRDefault="001F5F94" w:rsidP="001F5F94">
      <w:pPr>
        <w:pStyle w:val="HChG"/>
      </w:pPr>
      <w:r>
        <w:tab/>
      </w:r>
      <w:r>
        <w:tab/>
      </w:r>
      <w:r w:rsidRPr="008D01B2">
        <w:t>Introduction</w:t>
      </w:r>
    </w:p>
    <w:p w14:paraId="72490C52" w14:textId="77777777" w:rsidR="00BC337E" w:rsidRPr="00341B12" w:rsidRDefault="00BC337E" w:rsidP="00BC337E">
      <w:pPr>
        <w:pStyle w:val="SingleTxtG"/>
      </w:pPr>
      <w:r>
        <w:t>1.</w:t>
      </w:r>
      <w:r>
        <w:tab/>
        <w:t xml:space="preserve">Since the implementation of the Finnish proposal of 2014, in order to confirm the FRC classification of the refrigerated vehicle set out in chapter 7.3.2., the calculation of the heat intake through the external body walls has been referring to the average surface area of the external walls of the refrigerated body – as is the case with </w:t>
      </w:r>
      <w:proofErr w:type="spellStart"/>
      <w:r>
        <w:t>monotemp</w:t>
      </w:r>
      <w:proofErr w:type="spellEnd"/>
      <w:r>
        <w:t xml:space="preserve"> vehicles.</w:t>
      </w:r>
    </w:p>
    <w:p w14:paraId="776AA11E" w14:textId="77777777" w:rsidR="00BC337E" w:rsidRPr="002906CD" w:rsidRDefault="00BC337E" w:rsidP="00BC337E">
      <w:pPr>
        <w:pStyle w:val="SingleTxtG"/>
      </w:pPr>
      <w:r>
        <w:t>2.</w:t>
      </w:r>
      <w:r>
        <w:tab/>
        <w:t xml:space="preserve">However, when this proposal was implemented, the information that all </w:t>
      </w:r>
      <w:proofErr w:type="spellStart"/>
      <w:r>
        <w:t>multitemp</w:t>
      </w:r>
      <w:proofErr w:type="spellEnd"/>
      <w:r>
        <w:t xml:space="preserve"> calculations in chapters 7.3.3 ff. should continue to refer to the inside surface area of the respective chambers, was lost. This is to be corrected with this proposal for amendment.</w:t>
      </w:r>
    </w:p>
    <w:p w14:paraId="50B3FB80" w14:textId="77777777" w:rsidR="00BC337E" w:rsidRPr="00341B12" w:rsidRDefault="00BC337E" w:rsidP="00BC337E">
      <w:pPr>
        <w:pStyle w:val="SingleTxtG"/>
      </w:pPr>
      <w:r>
        <w:t>3.</w:t>
      </w:r>
      <w:r>
        <w:tab/>
        <w:t>The reference to the inside surface area simplifies the calculation in case a configuration has to be calculated by hand.</w:t>
      </w:r>
    </w:p>
    <w:p w14:paraId="23C4443B" w14:textId="77777777" w:rsidR="00BC337E" w:rsidRPr="00341B12" w:rsidRDefault="00BC337E" w:rsidP="00BC337E">
      <w:pPr>
        <w:pStyle w:val="SingleTxtG"/>
      </w:pPr>
      <w:r>
        <w:t>4.</w:t>
      </w:r>
      <w:r>
        <w:tab/>
        <w:t>Furthermore, the possibility should be used to standardise the definition of the term “surface area”.</w:t>
      </w:r>
    </w:p>
    <w:p w14:paraId="3B7A4009" w14:textId="78404B73" w:rsidR="00BC337E" w:rsidRPr="00977594" w:rsidRDefault="00BC337E" w:rsidP="00BC337E">
      <w:pPr>
        <w:pStyle w:val="HChG"/>
        <w:rPr>
          <w:lang w:val="en-US"/>
        </w:rPr>
      </w:pPr>
      <w:r w:rsidRPr="00224B9F">
        <w:lastRenderedPageBreak/>
        <w:tab/>
      </w:r>
      <w:r w:rsidR="002809B2">
        <w:t>I.</w:t>
      </w:r>
      <w:r w:rsidRPr="00224B9F">
        <w:tab/>
      </w:r>
      <w:r>
        <w:t>Proposed amendment</w:t>
      </w:r>
    </w:p>
    <w:p w14:paraId="5BF76060" w14:textId="77777777" w:rsidR="00BC337E" w:rsidRPr="00F45DF4" w:rsidRDefault="00BC337E" w:rsidP="00BC337E">
      <w:pPr>
        <w:pStyle w:val="SingleTxtG"/>
        <w:spacing w:line="240" w:lineRule="auto"/>
        <w:rPr>
          <w:rFonts w:cs="Arial"/>
          <w:lang w:val="en-US"/>
        </w:rPr>
      </w:pPr>
      <w:r>
        <w:rPr>
          <w:rFonts w:cs="Arial"/>
          <w:lang w:val="en-US"/>
        </w:rPr>
        <w:t>5</w:t>
      </w:r>
      <w:r w:rsidRPr="00F45DF4">
        <w:rPr>
          <w:rFonts w:cs="Arial"/>
          <w:lang w:val="en-US"/>
        </w:rPr>
        <w:t>.</w:t>
      </w:r>
      <w:r w:rsidRPr="00F45DF4">
        <w:rPr>
          <w:rFonts w:cs="Arial"/>
          <w:lang w:val="en-US"/>
        </w:rPr>
        <w:tab/>
      </w:r>
      <w:r>
        <w:rPr>
          <w:rFonts w:cs="Arial"/>
          <w:lang w:val="en-US"/>
        </w:rPr>
        <w:t>Amend Annex 1, Appendix 2, paragraph 7.3.2 as follows:</w:t>
      </w:r>
    </w:p>
    <w:p w14:paraId="3C392B2D" w14:textId="77777777" w:rsidR="00BC337E" w:rsidRPr="004F192D" w:rsidRDefault="00BC337E" w:rsidP="00BC337E">
      <w:pPr>
        <w:pStyle w:val="SingleTxtG"/>
        <w:spacing w:line="240" w:lineRule="auto"/>
        <w:ind w:firstLine="567"/>
        <w:rPr>
          <w:rFonts w:cs="Arial"/>
          <w:lang w:val="en-US"/>
        </w:rPr>
      </w:pPr>
      <w:r w:rsidRPr="004F192D">
        <w:rPr>
          <w:rFonts w:cs="Arial"/>
          <w:lang w:val="en-US"/>
        </w:rPr>
        <w:t>7.3.2</w:t>
      </w:r>
      <w:r w:rsidRPr="004F192D">
        <w:rPr>
          <w:rFonts w:cs="Arial"/>
          <w:lang w:val="en-US"/>
        </w:rPr>
        <w:tab/>
      </w:r>
      <w:r w:rsidRPr="004F192D">
        <w:rPr>
          <w:rFonts w:cs="Arial"/>
          <w:u w:val="single"/>
          <w:lang w:val="en-US"/>
        </w:rPr>
        <w:t>Conformity of the entire body</w:t>
      </w:r>
      <w:r w:rsidRPr="004F192D">
        <w:rPr>
          <w:rFonts w:cs="Arial"/>
          <w:lang w:val="en-US"/>
        </w:rPr>
        <w:t xml:space="preserve"> </w:t>
      </w:r>
    </w:p>
    <w:p w14:paraId="783A3130" w14:textId="77777777" w:rsidR="00BC337E" w:rsidRPr="006174E6" w:rsidRDefault="00BC337E" w:rsidP="00BC337E">
      <w:pPr>
        <w:pStyle w:val="Default"/>
        <w:spacing w:after="120"/>
        <w:ind w:left="993" w:firstLine="708"/>
        <w:rPr>
          <w:sz w:val="20"/>
          <w:szCs w:val="20"/>
          <w:lang w:val="en-GB"/>
        </w:rPr>
      </w:pPr>
      <w:r w:rsidRPr="006174E6">
        <w:rPr>
          <w:sz w:val="20"/>
          <w:szCs w:val="20"/>
          <w:lang w:val="en-GB"/>
        </w:rPr>
        <w:t xml:space="preserve">The outer body shall have a K value K ≤ 0.40 W/m2.K. </w:t>
      </w:r>
    </w:p>
    <w:p w14:paraId="6B7E0874" w14:textId="77777777" w:rsidR="00BC337E" w:rsidRPr="006174E6" w:rsidRDefault="00BC337E" w:rsidP="00BC337E">
      <w:pPr>
        <w:pStyle w:val="Default"/>
        <w:spacing w:after="120"/>
        <w:ind w:left="993" w:firstLine="708"/>
        <w:rPr>
          <w:sz w:val="20"/>
          <w:szCs w:val="20"/>
          <w:lang w:val="en-GB"/>
        </w:rPr>
      </w:pPr>
      <w:r w:rsidRPr="006174E6">
        <w:rPr>
          <w:sz w:val="20"/>
          <w:szCs w:val="20"/>
          <w:lang w:val="en-GB"/>
        </w:rPr>
        <w:t xml:space="preserve">The internal surface </w:t>
      </w:r>
      <w:r w:rsidRPr="006174E6">
        <w:rPr>
          <w:b/>
          <w:sz w:val="20"/>
          <w:szCs w:val="20"/>
          <w:lang w:val="en-GB"/>
        </w:rPr>
        <w:t>area</w:t>
      </w:r>
      <w:r w:rsidRPr="006174E6">
        <w:rPr>
          <w:sz w:val="20"/>
          <w:szCs w:val="20"/>
          <w:lang w:val="en-GB"/>
        </w:rPr>
        <w:t xml:space="preserve"> of the body shall not vary by more than 20 %. </w:t>
      </w:r>
    </w:p>
    <w:p w14:paraId="5D173A75" w14:textId="77777777" w:rsidR="00BC337E" w:rsidRPr="006174E6" w:rsidRDefault="00BC337E" w:rsidP="00BC337E">
      <w:pPr>
        <w:pStyle w:val="Default"/>
        <w:spacing w:after="120"/>
        <w:ind w:left="993" w:firstLine="708"/>
        <w:rPr>
          <w:sz w:val="20"/>
          <w:szCs w:val="20"/>
          <w:lang w:val="en-GB"/>
        </w:rPr>
      </w:pPr>
      <w:r w:rsidRPr="006174E6">
        <w:rPr>
          <w:sz w:val="20"/>
          <w:szCs w:val="20"/>
          <w:lang w:val="en-GB"/>
        </w:rPr>
        <w:t xml:space="preserve">The equipment shall conform to: </w:t>
      </w:r>
    </w:p>
    <w:p w14:paraId="5F2A7F22" w14:textId="77777777" w:rsidR="00BC337E" w:rsidRPr="006174E6" w:rsidRDefault="00BC337E" w:rsidP="00BC337E">
      <w:pPr>
        <w:pStyle w:val="Default"/>
        <w:spacing w:after="120"/>
        <w:ind w:left="2694" w:firstLine="708"/>
        <w:rPr>
          <w:sz w:val="20"/>
          <w:szCs w:val="20"/>
          <w:lang w:val="en-GB"/>
        </w:rPr>
      </w:pPr>
      <w:proofErr w:type="spellStart"/>
      <w:r w:rsidRPr="006174E6">
        <w:rPr>
          <w:sz w:val="20"/>
          <w:szCs w:val="20"/>
          <w:lang w:val="en-GB"/>
        </w:rPr>
        <w:t>P</w:t>
      </w:r>
      <w:r w:rsidRPr="006174E6">
        <w:rPr>
          <w:sz w:val="20"/>
          <w:szCs w:val="20"/>
          <w:vertAlign w:val="subscript"/>
          <w:lang w:val="en-GB"/>
        </w:rPr>
        <w:t>nominal</w:t>
      </w:r>
      <w:proofErr w:type="spellEnd"/>
      <w:r w:rsidRPr="006174E6">
        <w:rPr>
          <w:sz w:val="20"/>
          <w:szCs w:val="20"/>
          <w:lang w:val="en-GB"/>
        </w:rPr>
        <w:t xml:space="preserve"> &gt; 1.75 * </w:t>
      </w:r>
      <w:proofErr w:type="spellStart"/>
      <w:r w:rsidRPr="006174E6">
        <w:rPr>
          <w:sz w:val="20"/>
          <w:szCs w:val="20"/>
          <w:lang w:val="en-GB"/>
        </w:rPr>
        <w:t>K</w:t>
      </w:r>
      <w:r w:rsidRPr="006174E6">
        <w:rPr>
          <w:sz w:val="20"/>
          <w:szCs w:val="20"/>
          <w:vertAlign w:val="subscript"/>
          <w:lang w:val="en-GB"/>
        </w:rPr>
        <w:t>body</w:t>
      </w:r>
      <w:proofErr w:type="spellEnd"/>
      <w:r w:rsidRPr="006174E6">
        <w:rPr>
          <w:sz w:val="20"/>
          <w:szCs w:val="20"/>
          <w:lang w:val="en-GB"/>
        </w:rPr>
        <w:t xml:space="preserve"> * </w:t>
      </w:r>
      <w:proofErr w:type="spellStart"/>
      <w:r w:rsidRPr="006174E6">
        <w:rPr>
          <w:sz w:val="20"/>
          <w:szCs w:val="20"/>
          <w:lang w:val="en-GB"/>
        </w:rPr>
        <w:t>S</w:t>
      </w:r>
      <w:r w:rsidRPr="006174E6">
        <w:rPr>
          <w:sz w:val="20"/>
          <w:szCs w:val="20"/>
          <w:vertAlign w:val="subscript"/>
          <w:lang w:val="en-GB"/>
        </w:rPr>
        <w:t>body</w:t>
      </w:r>
      <w:proofErr w:type="spellEnd"/>
      <w:r w:rsidRPr="006174E6">
        <w:rPr>
          <w:sz w:val="20"/>
          <w:szCs w:val="20"/>
          <w:lang w:val="en-GB"/>
        </w:rPr>
        <w:t xml:space="preserve"> * </w:t>
      </w:r>
      <w:r w:rsidRPr="006174E6">
        <w:rPr>
          <w:sz w:val="20"/>
          <w:szCs w:val="20"/>
        </w:rPr>
        <w:t>Δ</w:t>
      </w:r>
      <w:r w:rsidRPr="006174E6">
        <w:rPr>
          <w:sz w:val="20"/>
          <w:szCs w:val="20"/>
          <w:lang w:val="en-GB"/>
        </w:rPr>
        <w:t xml:space="preserve">T </w:t>
      </w:r>
    </w:p>
    <w:p w14:paraId="7C5C1304" w14:textId="77777777" w:rsidR="00BC337E" w:rsidRPr="006174E6" w:rsidRDefault="00BC337E" w:rsidP="00BC337E">
      <w:pPr>
        <w:pStyle w:val="Default"/>
        <w:spacing w:after="120"/>
        <w:ind w:left="993" w:firstLine="708"/>
        <w:rPr>
          <w:sz w:val="20"/>
          <w:szCs w:val="20"/>
          <w:lang w:val="en-GB"/>
        </w:rPr>
      </w:pPr>
      <w:r w:rsidRPr="006174E6">
        <w:rPr>
          <w:sz w:val="20"/>
          <w:szCs w:val="20"/>
          <w:lang w:val="en-GB"/>
        </w:rPr>
        <w:t xml:space="preserve">Where: </w:t>
      </w:r>
    </w:p>
    <w:p w14:paraId="73526E38" w14:textId="77777777" w:rsidR="00BC337E" w:rsidRPr="006174E6" w:rsidRDefault="00BC337E" w:rsidP="00BC337E">
      <w:pPr>
        <w:pStyle w:val="Default"/>
        <w:spacing w:after="120"/>
        <w:ind w:left="993" w:firstLine="708"/>
        <w:rPr>
          <w:sz w:val="20"/>
          <w:szCs w:val="20"/>
          <w:lang w:val="en-GB"/>
        </w:rPr>
      </w:pPr>
      <w:proofErr w:type="spellStart"/>
      <w:r w:rsidRPr="006174E6">
        <w:rPr>
          <w:sz w:val="20"/>
          <w:szCs w:val="20"/>
          <w:lang w:val="en-GB"/>
        </w:rPr>
        <w:t>P</w:t>
      </w:r>
      <w:r w:rsidRPr="006174E6">
        <w:rPr>
          <w:sz w:val="20"/>
          <w:szCs w:val="20"/>
          <w:vertAlign w:val="subscript"/>
          <w:lang w:val="en-GB"/>
        </w:rPr>
        <w:t>nominal</w:t>
      </w:r>
      <w:proofErr w:type="spellEnd"/>
      <w:r w:rsidRPr="006174E6">
        <w:rPr>
          <w:sz w:val="20"/>
          <w:szCs w:val="20"/>
          <w:lang w:val="en-GB"/>
        </w:rPr>
        <w:t xml:space="preserve"> is the nominal refrigerating capacity of the multi-temperature refrigeration unit, </w:t>
      </w:r>
    </w:p>
    <w:p w14:paraId="3C5B5E98" w14:textId="77777777" w:rsidR="00BC337E" w:rsidRPr="006174E6" w:rsidRDefault="00BC337E" w:rsidP="00BC337E">
      <w:pPr>
        <w:pStyle w:val="Default"/>
        <w:spacing w:after="120"/>
        <w:ind w:left="993" w:firstLine="708"/>
        <w:rPr>
          <w:sz w:val="20"/>
          <w:szCs w:val="20"/>
          <w:lang w:val="en-GB"/>
        </w:rPr>
      </w:pPr>
      <w:proofErr w:type="spellStart"/>
      <w:r w:rsidRPr="006174E6">
        <w:rPr>
          <w:sz w:val="20"/>
          <w:szCs w:val="20"/>
          <w:lang w:val="en-GB"/>
        </w:rPr>
        <w:t>K</w:t>
      </w:r>
      <w:r w:rsidRPr="006174E6">
        <w:rPr>
          <w:sz w:val="20"/>
          <w:szCs w:val="20"/>
          <w:vertAlign w:val="subscript"/>
          <w:lang w:val="en-GB"/>
        </w:rPr>
        <w:t>body</w:t>
      </w:r>
      <w:proofErr w:type="spellEnd"/>
      <w:r w:rsidRPr="006174E6">
        <w:rPr>
          <w:sz w:val="20"/>
          <w:szCs w:val="20"/>
          <w:lang w:val="en-GB"/>
        </w:rPr>
        <w:t xml:space="preserve"> is the K value of the outer body, </w:t>
      </w:r>
    </w:p>
    <w:p w14:paraId="1848B7A0" w14:textId="77777777" w:rsidR="00BC337E" w:rsidRPr="006174E6" w:rsidRDefault="00BC337E" w:rsidP="00BC337E">
      <w:pPr>
        <w:pStyle w:val="Default"/>
        <w:spacing w:after="120"/>
        <w:ind w:left="993" w:firstLine="708"/>
        <w:rPr>
          <w:sz w:val="20"/>
          <w:szCs w:val="20"/>
          <w:lang w:val="en-GB"/>
        </w:rPr>
      </w:pPr>
      <w:proofErr w:type="spellStart"/>
      <w:r w:rsidRPr="006174E6">
        <w:rPr>
          <w:sz w:val="20"/>
          <w:szCs w:val="20"/>
          <w:lang w:val="en-GB"/>
        </w:rPr>
        <w:t>S</w:t>
      </w:r>
      <w:r w:rsidRPr="006174E6">
        <w:rPr>
          <w:sz w:val="20"/>
          <w:szCs w:val="20"/>
          <w:vertAlign w:val="subscript"/>
          <w:lang w:val="en-GB"/>
        </w:rPr>
        <w:t>body</w:t>
      </w:r>
      <w:proofErr w:type="spellEnd"/>
      <w:r w:rsidRPr="006174E6">
        <w:rPr>
          <w:sz w:val="20"/>
          <w:szCs w:val="20"/>
          <w:lang w:val="en-GB"/>
        </w:rPr>
        <w:t xml:space="preserve"> is the geometric mean surface area of the </w:t>
      </w:r>
      <w:r w:rsidRPr="00C81605">
        <w:rPr>
          <w:strike/>
          <w:sz w:val="20"/>
          <w:szCs w:val="20"/>
          <w:lang w:val="en-GB"/>
        </w:rPr>
        <w:t>full</w:t>
      </w:r>
      <w:r w:rsidRPr="006174E6">
        <w:rPr>
          <w:sz w:val="20"/>
          <w:szCs w:val="20"/>
          <w:lang w:val="en-GB"/>
        </w:rPr>
        <w:t xml:space="preserve"> </w:t>
      </w:r>
      <w:r w:rsidRPr="00C81605">
        <w:rPr>
          <w:b/>
          <w:sz w:val="20"/>
          <w:szCs w:val="20"/>
          <w:lang w:val="en-GB"/>
        </w:rPr>
        <w:t>outer</w:t>
      </w:r>
      <w:r>
        <w:rPr>
          <w:sz w:val="20"/>
          <w:szCs w:val="20"/>
          <w:lang w:val="en-GB"/>
        </w:rPr>
        <w:t xml:space="preserve"> </w:t>
      </w:r>
      <w:r w:rsidRPr="006174E6">
        <w:rPr>
          <w:sz w:val="20"/>
          <w:szCs w:val="20"/>
          <w:lang w:val="en-GB"/>
        </w:rPr>
        <w:t xml:space="preserve">body, </w:t>
      </w:r>
    </w:p>
    <w:p w14:paraId="38B936C3" w14:textId="77777777" w:rsidR="00BC337E" w:rsidRDefault="00BC337E" w:rsidP="00BC337E">
      <w:pPr>
        <w:pStyle w:val="Default"/>
        <w:spacing w:after="120"/>
        <w:ind w:left="993" w:firstLine="708"/>
        <w:rPr>
          <w:sz w:val="20"/>
          <w:szCs w:val="20"/>
          <w:lang w:val="en-GB"/>
        </w:rPr>
      </w:pPr>
      <w:r w:rsidRPr="006174E6">
        <w:rPr>
          <w:sz w:val="20"/>
          <w:szCs w:val="20"/>
        </w:rPr>
        <w:t>Δ</w:t>
      </w:r>
      <w:r w:rsidRPr="006174E6">
        <w:rPr>
          <w:sz w:val="20"/>
          <w:szCs w:val="20"/>
          <w:lang w:val="en-GB"/>
        </w:rPr>
        <w:t xml:space="preserve">T is the difference in temperature between outside and inside the body. </w:t>
      </w:r>
    </w:p>
    <w:p w14:paraId="49114D1F" w14:textId="77777777" w:rsidR="00BC337E" w:rsidRPr="007C7BA2" w:rsidRDefault="00BC337E" w:rsidP="00BC337E">
      <w:pPr>
        <w:pStyle w:val="SingleTxtG"/>
        <w:spacing w:line="240" w:lineRule="auto"/>
        <w:rPr>
          <w:rFonts w:cs="Arial"/>
          <w:lang w:val="en-US"/>
        </w:rPr>
      </w:pPr>
      <w:r>
        <w:rPr>
          <w:rFonts w:cs="Arial"/>
          <w:lang w:val="en-US"/>
        </w:rPr>
        <w:t>6</w:t>
      </w:r>
      <w:r w:rsidRPr="00F45DF4">
        <w:rPr>
          <w:rFonts w:cs="Arial"/>
          <w:lang w:val="en-US"/>
        </w:rPr>
        <w:t>.</w:t>
      </w:r>
      <w:r w:rsidRPr="00F45DF4">
        <w:rPr>
          <w:rFonts w:cs="Arial"/>
          <w:lang w:val="en-US"/>
        </w:rPr>
        <w:tab/>
      </w:r>
      <w:r>
        <w:rPr>
          <w:rFonts w:cs="Arial"/>
          <w:lang w:val="en-US"/>
        </w:rPr>
        <w:t>Amend Annex 1, Appendix 2, paragraph 7.3.3 as follows:</w:t>
      </w:r>
    </w:p>
    <w:p w14:paraId="37C88CEE" w14:textId="77777777" w:rsidR="00BC337E" w:rsidRPr="007C7BA2" w:rsidRDefault="00BC337E" w:rsidP="00BC337E">
      <w:pPr>
        <w:pStyle w:val="SingleTxtG"/>
        <w:spacing w:line="240" w:lineRule="auto"/>
        <w:ind w:firstLine="567"/>
        <w:rPr>
          <w:rFonts w:cs="Arial"/>
          <w:lang w:val="en-US"/>
        </w:rPr>
      </w:pPr>
      <w:r w:rsidRPr="007C7BA2">
        <w:rPr>
          <w:rFonts w:cs="Arial"/>
          <w:lang w:val="en-US"/>
        </w:rPr>
        <w:t xml:space="preserve">7.3.3 </w:t>
      </w:r>
      <w:r w:rsidRPr="007C7BA2">
        <w:rPr>
          <w:rFonts w:cs="Arial"/>
          <w:lang w:val="en-US"/>
        </w:rPr>
        <w:tab/>
      </w:r>
      <w:r w:rsidRPr="007C7BA2">
        <w:rPr>
          <w:rFonts w:cs="Arial"/>
          <w:u w:val="single"/>
          <w:lang w:val="en-US"/>
        </w:rPr>
        <w:t>Determination of the refrigerating demand of chilled evaporators</w:t>
      </w:r>
      <w:r w:rsidRPr="007C7BA2">
        <w:rPr>
          <w:rFonts w:cs="Arial"/>
          <w:lang w:val="en-US"/>
        </w:rPr>
        <w:t xml:space="preserve"> </w:t>
      </w:r>
    </w:p>
    <w:p w14:paraId="23D36B2B" w14:textId="77777777" w:rsidR="00BC337E" w:rsidRPr="007C7BA2" w:rsidRDefault="00BC337E" w:rsidP="00BC337E">
      <w:pPr>
        <w:pStyle w:val="Default"/>
        <w:spacing w:after="120"/>
        <w:ind w:left="1701"/>
        <w:rPr>
          <w:sz w:val="20"/>
          <w:szCs w:val="20"/>
          <w:lang w:val="en-GB"/>
        </w:rPr>
      </w:pPr>
      <w:r w:rsidRPr="007C7BA2">
        <w:rPr>
          <w:sz w:val="20"/>
          <w:szCs w:val="20"/>
          <w:lang w:val="en-GB"/>
        </w:rPr>
        <w:t xml:space="preserve">With the bulkheads in given positions, the refrigerating capacity demand of each chilled evaporator is calculated as follows: </w:t>
      </w:r>
    </w:p>
    <w:p w14:paraId="00C308E5" w14:textId="77777777" w:rsidR="00BC337E" w:rsidRPr="009D04E7" w:rsidRDefault="00BC337E" w:rsidP="00BC337E">
      <w:pPr>
        <w:pStyle w:val="Default"/>
        <w:spacing w:after="120"/>
        <w:ind w:left="993" w:firstLine="708"/>
        <w:jc w:val="both"/>
        <w:rPr>
          <w:sz w:val="22"/>
          <w:szCs w:val="22"/>
          <w:lang w:val="en-GB"/>
        </w:rPr>
      </w:pPr>
      <w:proofErr w:type="spellStart"/>
      <w:r w:rsidRPr="009D04E7">
        <w:rPr>
          <w:sz w:val="22"/>
          <w:szCs w:val="22"/>
          <w:lang w:val="en-GB"/>
        </w:rPr>
        <w:t>P</w:t>
      </w:r>
      <w:r w:rsidRPr="009D04E7">
        <w:rPr>
          <w:sz w:val="14"/>
          <w:szCs w:val="14"/>
          <w:lang w:val="en-GB"/>
        </w:rPr>
        <w:t>chilled</w:t>
      </w:r>
      <w:proofErr w:type="spellEnd"/>
      <w:r w:rsidRPr="009D04E7">
        <w:rPr>
          <w:sz w:val="14"/>
          <w:szCs w:val="14"/>
          <w:lang w:val="en-GB"/>
        </w:rPr>
        <w:t xml:space="preserve"> demand </w:t>
      </w:r>
      <w:r w:rsidRPr="009D04E7">
        <w:rPr>
          <w:sz w:val="22"/>
          <w:szCs w:val="22"/>
          <w:lang w:val="en-GB"/>
        </w:rPr>
        <w:t>= (</w:t>
      </w:r>
      <w:proofErr w:type="spellStart"/>
      <w:r w:rsidRPr="009D04E7">
        <w:rPr>
          <w:sz w:val="22"/>
          <w:szCs w:val="22"/>
          <w:lang w:val="en-GB"/>
        </w:rPr>
        <w:t>S</w:t>
      </w:r>
      <w:r w:rsidRPr="009D04E7">
        <w:rPr>
          <w:sz w:val="14"/>
          <w:szCs w:val="14"/>
          <w:lang w:val="en-GB"/>
        </w:rPr>
        <w:t>chilled</w:t>
      </w:r>
      <w:proofErr w:type="spellEnd"/>
      <w:r w:rsidRPr="009D04E7">
        <w:rPr>
          <w:sz w:val="14"/>
          <w:szCs w:val="14"/>
          <w:lang w:val="en-GB"/>
        </w:rPr>
        <w:t xml:space="preserve">-comp </w:t>
      </w:r>
      <w:r w:rsidRPr="009D04E7">
        <w:rPr>
          <w:sz w:val="22"/>
          <w:szCs w:val="22"/>
          <w:lang w:val="en-GB"/>
        </w:rPr>
        <w:t xml:space="preserve">– </w:t>
      </w:r>
      <w:r w:rsidRPr="009D04E7">
        <w:rPr>
          <w:sz w:val="22"/>
          <w:szCs w:val="22"/>
        </w:rPr>
        <w:t>Σ</w:t>
      </w:r>
      <w:proofErr w:type="spellStart"/>
      <w:r w:rsidRPr="009D04E7">
        <w:rPr>
          <w:sz w:val="22"/>
          <w:szCs w:val="22"/>
          <w:lang w:val="en-GB"/>
        </w:rPr>
        <w:t>S</w:t>
      </w:r>
      <w:r w:rsidRPr="009D04E7">
        <w:rPr>
          <w:sz w:val="14"/>
          <w:szCs w:val="14"/>
          <w:lang w:val="en-GB"/>
        </w:rPr>
        <w:t>bulk</w:t>
      </w:r>
      <w:proofErr w:type="spellEnd"/>
      <w:r w:rsidRPr="009D04E7">
        <w:rPr>
          <w:sz w:val="22"/>
          <w:szCs w:val="22"/>
          <w:lang w:val="en-GB"/>
        </w:rPr>
        <w:t xml:space="preserve">) * </w:t>
      </w:r>
      <w:proofErr w:type="spellStart"/>
      <w:r w:rsidRPr="009D04E7">
        <w:rPr>
          <w:sz w:val="22"/>
          <w:szCs w:val="22"/>
          <w:lang w:val="en-GB"/>
        </w:rPr>
        <w:t>K</w:t>
      </w:r>
      <w:r w:rsidRPr="009D04E7">
        <w:rPr>
          <w:sz w:val="14"/>
          <w:szCs w:val="14"/>
          <w:lang w:val="en-GB"/>
        </w:rPr>
        <w:t>body</w:t>
      </w:r>
      <w:proofErr w:type="spellEnd"/>
      <w:r w:rsidRPr="009D04E7">
        <w:rPr>
          <w:sz w:val="22"/>
          <w:szCs w:val="22"/>
          <w:lang w:val="en-GB"/>
        </w:rPr>
        <w:t xml:space="preserve">* </w:t>
      </w:r>
      <w:r w:rsidRPr="009D04E7">
        <w:rPr>
          <w:sz w:val="22"/>
          <w:szCs w:val="22"/>
        </w:rPr>
        <w:t>Δ</w:t>
      </w:r>
      <w:r w:rsidRPr="009D04E7">
        <w:rPr>
          <w:sz w:val="22"/>
          <w:szCs w:val="22"/>
          <w:lang w:val="en-GB"/>
        </w:rPr>
        <w:t>T</w:t>
      </w:r>
      <w:r w:rsidRPr="009D04E7">
        <w:rPr>
          <w:sz w:val="14"/>
          <w:szCs w:val="14"/>
          <w:lang w:val="en-GB"/>
        </w:rPr>
        <w:t xml:space="preserve">ext </w:t>
      </w:r>
      <w:r w:rsidRPr="009D04E7">
        <w:rPr>
          <w:sz w:val="22"/>
          <w:szCs w:val="22"/>
          <w:lang w:val="en-GB"/>
        </w:rPr>
        <w:t xml:space="preserve">+ </w:t>
      </w:r>
      <w:r w:rsidRPr="009D04E7">
        <w:rPr>
          <w:sz w:val="22"/>
          <w:szCs w:val="22"/>
        </w:rPr>
        <w:t>Σ</w:t>
      </w:r>
      <w:r w:rsidRPr="009D04E7">
        <w:rPr>
          <w:sz w:val="22"/>
          <w:szCs w:val="22"/>
          <w:lang w:val="en-GB"/>
        </w:rPr>
        <w:t xml:space="preserve"> (</w:t>
      </w:r>
      <w:proofErr w:type="spellStart"/>
      <w:r w:rsidRPr="009D04E7">
        <w:rPr>
          <w:sz w:val="22"/>
          <w:szCs w:val="22"/>
          <w:lang w:val="en-GB"/>
        </w:rPr>
        <w:t>S</w:t>
      </w:r>
      <w:r w:rsidRPr="009D04E7">
        <w:rPr>
          <w:sz w:val="14"/>
          <w:szCs w:val="14"/>
          <w:lang w:val="en-GB"/>
        </w:rPr>
        <w:t>bulk</w:t>
      </w:r>
      <w:proofErr w:type="spellEnd"/>
      <w:r w:rsidRPr="009D04E7">
        <w:rPr>
          <w:sz w:val="14"/>
          <w:szCs w:val="14"/>
          <w:lang w:val="en-GB"/>
        </w:rPr>
        <w:t xml:space="preserve"> </w:t>
      </w:r>
      <w:r w:rsidRPr="009D04E7">
        <w:rPr>
          <w:sz w:val="22"/>
          <w:szCs w:val="22"/>
          <w:lang w:val="en-GB"/>
        </w:rPr>
        <w:t xml:space="preserve">* </w:t>
      </w:r>
      <w:proofErr w:type="spellStart"/>
      <w:r w:rsidRPr="009D04E7">
        <w:rPr>
          <w:sz w:val="22"/>
          <w:szCs w:val="22"/>
          <w:lang w:val="en-GB"/>
        </w:rPr>
        <w:t>K</w:t>
      </w:r>
      <w:r w:rsidRPr="009D04E7">
        <w:rPr>
          <w:sz w:val="14"/>
          <w:szCs w:val="14"/>
          <w:lang w:val="en-GB"/>
        </w:rPr>
        <w:t>bulk</w:t>
      </w:r>
      <w:proofErr w:type="spellEnd"/>
      <w:r w:rsidRPr="009D04E7">
        <w:rPr>
          <w:sz w:val="22"/>
          <w:szCs w:val="22"/>
          <w:lang w:val="en-GB"/>
        </w:rPr>
        <w:t xml:space="preserve">* </w:t>
      </w:r>
      <w:r w:rsidRPr="009D04E7">
        <w:rPr>
          <w:sz w:val="22"/>
          <w:szCs w:val="22"/>
        </w:rPr>
        <w:t>Δ</w:t>
      </w:r>
      <w:r w:rsidRPr="009D04E7">
        <w:rPr>
          <w:sz w:val="22"/>
          <w:szCs w:val="22"/>
          <w:lang w:val="en-GB"/>
        </w:rPr>
        <w:t>T</w:t>
      </w:r>
      <w:r w:rsidRPr="009D04E7">
        <w:rPr>
          <w:sz w:val="14"/>
          <w:szCs w:val="14"/>
          <w:lang w:val="en-GB"/>
        </w:rPr>
        <w:t>int</w:t>
      </w:r>
      <w:r w:rsidRPr="009D04E7">
        <w:rPr>
          <w:sz w:val="22"/>
          <w:szCs w:val="22"/>
          <w:lang w:val="en-GB"/>
        </w:rPr>
        <w:t xml:space="preserve">) </w:t>
      </w:r>
    </w:p>
    <w:p w14:paraId="5538FC7A" w14:textId="77777777" w:rsidR="00BC337E" w:rsidRPr="007C7BA2" w:rsidRDefault="00BC337E" w:rsidP="00BC337E">
      <w:pPr>
        <w:pStyle w:val="Default"/>
        <w:spacing w:after="120"/>
        <w:ind w:left="1275" w:firstLine="426"/>
        <w:jc w:val="both"/>
        <w:rPr>
          <w:sz w:val="20"/>
          <w:szCs w:val="20"/>
          <w:lang w:val="en-GB"/>
        </w:rPr>
      </w:pPr>
      <w:r w:rsidRPr="007C7BA2">
        <w:rPr>
          <w:sz w:val="20"/>
          <w:szCs w:val="20"/>
          <w:lang w:val="en-GB"/>
        </w:rPr>
        <w:t xml:space="preserve">Where: </w:t>
      </w:r>
    </w:p>
    <w:p w14:paraId="063AB283" w14:textId="77777777" w:rsidR="00BC337E" w:rsidRPr="007C7BA2" w:rsidRDefault="00BC337E" w:rsidP="00BC337E">
      <w:pPr>
        <w:pStyle w:val="Default"/>
        <w:spacing w:after="120"/>
        <w:ind w:left="993" w:firstLine="708"/>
        <w:jc w:val="both"/>
        <w:rPr>
          <w:sz w:val="20"/>
          <w:szCs w:val="20"/>
          <w:lang w:val="en-GB"/>
        </w:rPr>
      </w:pPr>
      <w:proofErr w:type="spellStart"/>
      <w:r w:rsidRPr="007C7BA2">
        <w:rPr>
          <w:sz w:val="20"/>
          <w:szCs w:val="20"/>
          <w:lang w:val="en-GB"/>
        </w:rPr>
        <w:t>K</w:t>
      </w:r>
      <w:r w:rsidRPr="007C7BA2">
        <w:rPr>
          <w:sz w:val="20"/>
          <w:szCs w:val="20"/>
          <w:vertAlign w:val="subscript"/>
          <w:lang w:val="en-GB"/>
        </w:rPr>
        <w:t>body</w:t>
      </w:r>
      <w:proofErr w:type="spellEnd"/>
      <w:r w:rsidRPr="007C7BA2">
        <w:rPr>
          <w:sz w:val="20"/>
          <w:szCs w:val="20"/>
          <w:lang w:val="en-GB"/>
        </w:rPr>
        <w:t xml:space="preserve"> is the K value given by an ATP test report for the outer body, </w:t>
      </w:r>
    </w:p>
    <w:p w14:paraId="14DEF088" w14:textId="77777777" w:rsidR="00BC337E" w:rsidRPr="007C7BA2" w:rsidRDefault="00BC337E" w:rsidP="00BC337E">
      <w:pPr>
        <w:pStyle w:val="Default"/>
        <w:spacing w:after="120"/>
        <w:ind w:left="1701" w:right="425"/>
        <w:jc w:val="both"/>
        <w:rPr>
          <w:sz w:val="20"/>
          <w:szCs w:val="20"/>
          <w:lang w:val="en-GB"/>
        </w:rPr>
      </w:pPr>
      <w:proofErr w:type="spellStart"/>
      <w:r w:rsidRPr="007C7BA2">
        <w:rPr>
          <w:sz w:val="20"/>
          <w:szCs w:val="20"/>
          <w:lang w:val="en-GB"/>
        </w:rPr>
        <w:t>S</w:t>
      </w:r>
      <w:r w:rsidRPr="007C7BA2">
        <w:rPr>
          <w:sz w:val="20"/>
          <w:szCs w:val="20"/>
          <w:vertAlign w:val="subscript"/>
          <w:lang w:val="en-GB"/>
        </w:rPr>
        <w:t>chilled</w:t>
      </w:r>
      <w:proofErr w:type="spellEnd"/>
      <w:r w:rsidRPr="007C7BA2">
        <w:rPr>
          <w:sz w:val="20"/>
          <w:szCs w:val="20"/>
          <w:vertAlign w:val="subscript"/>
          <w:lang w:val="en-GB"/>
        </w:rPr>
        <w:t>-comp</w:t>
      </w:r>
      <w:r w:rsidRPr="007C7BA2">
        <w:rPr>
          <w:sz w:val="20"/>
          <w:szCs w:val="20"/>
          <w:lang w:val="en-GB"/>
        </w:rPr>
        <w:t xml:space="preserve"> is the </w:t>
      </w:r>
      <w:r w:rsidRPr="007C7BA2">
        <w:rPr>
          <w:b/>
          <w:sz w:val="20"/>
          <w:szCs w:val="20"/>
          <w:lang w:val="en-GB"/>
        </w:rPr>
        <w:t>inside</w:t>
      </w:r>
      <w:r w:rsidRPr="007C7BA2">
        <w:rPr>
          <w:sz w:val="20"/>
          <w:szCs w:val="20"/>
          <w:lang w:val="en-GB"/>
        </w:rPr>
        <w:t xml:space="preserve"> surface </w:t>
      </w:r>
      <w:r w:rsidRPr="007C7BA2">
        <w:rPr>
          <w:b/>
          <w:sz w:val="20"/>
          <w:szCs w:val="20"/>
          <w:lang w:val="en-GB"/>
        </w:rPr>
        <w:t>area</w:t>
      </w:r>
      <w:r w:rsidRPr="007C7BA2">
        <w:rPr>
          <w:sz w:val="20"/>
          <w:szCs w:val="20"/>
          <w:lang w:val="en-GB"/>
        </w:rPr>
        <w:t xml:space="preserve"> of the chilled compartment for the given positions of the bulkheads, </w:t>
      </w:r>
    </w:p>
    <w:p w14:paraId="47BE59F0" w14:textId="77777777" w:rsidR="00BC337E" w:rsidRPr="007C7BA2" w:rsidRDefault="00BC337E" w:rsidP="00BC337E">
      <w:pPr>
        <w:pStyle w:val="Default"/>
        <w:spacing w:after="120"/>
        <w:ind w:left="993" w:firstLine="708"/>
        <w:jc w:val="both"/>
        <w:rPr>
          <w:sz w:val="20"/>
          <w:szCs w:val="20"/>
          <w:lang w:val="en-GB"/>
        </w:rPr>
      </w:pPr>
      <w:proofErr w:type="spellStart"/>
      <w:r w:rsidRPr="007C7BA2">
        <w:rPr>
          <w:sz w:val="20"/>
          <w:szCs w:val="20"/>
          <w:lang w:val="en-GB"/>
        </w:rPr>
        <w:t>S</w:t>
      </w:r>
      <w:r w:rsidRPr="007C7BA2">
        <w:rPr>
          <w:sz w:val="20"/>
          <w:szCs w:val="20"/>
          <w:vertAlign w:val="subscript"/>
          <w:lang w:val="en-GB"/>
        </w:rPr>
        <w:t>bulk</w:t>
      </w:r>
      <w:proofErr w:type="spellEnd"/>
      <w:r w:rsidRPr="007C7BA2">
        <w:rPr>
          <w:sz w:val="20"/>
          <w:szCs w:val="20"/>
          <w:lang w:val="en-GB"/>
        </w:rPr>
        <w:t xml:space="preserve"> are the surface</w:t>
      </w:r>
      <w:r w:rsidRPr="007C7BA2">
        <w:rPr>
          <w:strike/>
          <w:sz w:val="20"/>
          <w:szCs w:val="20"/>
          <w:lang w:val="en-GB"/>
        </w:rPr>
        <w:t>s</w:t>
      </w:r>
      <w:r w:rsidRPr="007C7BA2">
        <w:rPr>
          <w:sz w:val="20"/>
          <w:szCs w:val="20"/>
          <w:lang w:val="en-GB"/>
        </w:rPr>
        <w:t xml:space="preserve"> </w:t>
      </w:r>
      <w:r w:rsidRPr="007C7BA2">
        <w:rPr>
          <w:b/>
          <w:sz w:val="20"/>
          <w:szCs w:val="20"/>
          <w:lang w:val="en-GB"/>
        </w:rPr>
        <w:t>areas</w:t>
      </w:r>
      <w:r w:rsidRPr="007C7BA2">
        <w:rPr>
          <w:sz w:val="20"/>
          <w:szCs w:val="20"/>
          <w:lang w:val="en-GB"/>
        </w:rPr>
        <w:t xml:space="preserve"> of the bulkheads, </w:t>
      </w:r>
    </w:p>
    <w:p w14:paraId="6C8D1F6E" w14:textId="77777777" w:rsidR="00BC337E" w:rsidRPr="007C7BA2" w:rsidRDefault="00BC337E" w:rsidP="00BC337E">
      <w:pPr>
        <w:pStyle w:val="Default"/>
        <w:spacing w:after="120"/>
        <w:ind w:left="993" w:firstLine="708"/>
        <w:jc w:val="both"/>
        <w:rPr>
          <w:sz w:val="20"/>
          <w:szCs w:val="20"/>
          <w:lang w:val="en-GB"/>
        </w:rPr>
      </w:pPr>
      <w:proofErr w:type="spellStart"/>
      <w:r w:rsidRPr="007C7BA2">
        <w:rPr>
          <w:sz w:val="20"/>
          <w:szCs w:val="20"/>
          <w:lang w:val="en-GB"/>
        </w:rPr>
        <w:t>K</w:t>
      </w:r>
      <w:r w:rsidRPr="007C7BA2">
        <w:rPr>
          <w:sz w:val="20"/>
          <w:szCs w:val="20"/>
          <w:vertAlign w:val="subscript"/>
          <w:lang w:val="en-GB"/>
        </w:rPr>
        <w:t>bulk</w:t>
      </w:r>
      <w:proofErr w:type="spellEnd"/>
      <w:r w:rsidRPr="007C7BA2">
        <w:rPr>
          <w:sz w:val="20"/>
          <w:szCs w:val="20"/>
          <w:lang w:val="en-GB"/>
        </w:rPr>
        <w:t xml:space="preserve"> are the K values of the bulkheads given by the table in paragraph 7.3.7, </w:t>
      </w:r>
    </w:p>
    <w:p w14:paraId="7CFBB798" w14:textId="77777777" w:rsidR="00BC337E" w:rsidRPr="007C7BA2" w:rsidRDefault="00BC337E" w:rsidP="00BC337E">
      <w:pPr>
        <w:pStyle w:val="Default"/>
        <w:spacing w:after="120"/>
        <w:ind w:left="1701"/>
        <w:jc w:val="both"/>
        <w:rPr>
          <w:sz w:val="20"/>
          <w:szCs w:val="20"/>
          <w:lang w:val="en-GB"/>
        </w:rPr>
      </w:pPr>
      <w:r w:rsidRPr="007C7BA2">
        <w:rPr>
          <w:sz w:val="20"/>
          <w:szCs w:val="20"/>
        </w:rPr>
        <w:t>Δ</w:t>
      </w:r>
      <w:r w:rsidRPr="007C7BA2">
        <w:rPr>
          <w:sz w:val="20"/>
          <w:szCs w:val="20"/>
          <w:lang w:val="en-GB"/>
        </w:rPr>
        <w:t>T</w:t>
      </w:r>
      <w:r w:rsidRPr="007C7BA2">
        <w:rPr>
          <w:sz w:val="20"/>
          <w:szCs w:val="20"/>
          <w:vertAlign w:val="subscript"/>
          <w:lang w:val="en-GB"/>
        </w:rPr>
        <w:t>ext</w:t>
      </w:r>
      <w:r w:rsidRPr="007C7BA2">
        <w:rPr>
          <w:sz w:val="20"/>
          <w:szCs w:val="20"/>
          <w:lang w:val="en-GB"/>
        </w:rPr>
        <w:t xml:space="preserve"> is the difference in temperatures between the chilled compartment and +30°C outside the body, </w:t>
      </w:r>
    </w:p>
    <w:p w14:paraId="5FBF2D24" w14:textId="77777777" w:rsidR="00BC337E" w:rsidRDefault="00BC337E" w:rsidP="00BC337E">
      <w:pPr>
        <w:spacing w:after="120"/>
        <w:ind w:left="1701"/>
        <w:jc w:val="both"/>
      </w:pPr>
      <w:proofErr w:type="spellStart"/>
      <w:r w:rsidRPr="007C7BA2">
        <w:t>ΔT</w:t>
      </w:r>
      <w:r w:rsidRPr="007C7BA2">
        <w:rPr>
          <w:vertAlign w:val="subscript"/>
        </w:rPr>
        <w:t>int</w:t>
      </w:r>
      <w:proofErr w:type="spellEnd"/>
      <w:r w:rsidRPr="007C7BA2">
        <w:t xml:space="preserve"> is the difference in temperatures between the chilled compartment and other compartments. For unconditioned compartments a temperature of +20°C shall be used for calculations.</w:t>
      </w:r>
    </w:p>
    <w:p w14:paraId="0B82D699" w14:textId="77777777" w:rsidR="00BC337E" w:rsidRPr="00F92689" w:rsidRDefault="00BC337E" w:rsidP="00BC337E">
      <w:pPr>
        <w:pStyle w:val="SingleTxtG"/>
        <w:spacing w:line="240" w:lineRule="auto"/>
        <w:rPr>
          <w:rFonts w:cs="Arial"/>
          <w:lang w:val="en-US"/>
        </w:rPr>
      </w:pPr>
      <w:r>
        <w:rPr>
          <w:rFonts w:cs="Arial"/>
          <w:lang w:val="en-US"/>
        </w:rPr>
        <w:t>7</w:t>
      </w:r>
      <w:r w:rsidRPr="00F45DF4">
        <w:rPr>
          <w:rFonts w:cs="Arial"/>
          <w:lang w:val="en-US"/>
        </w:rPr>
        <w:t>.</w:t>
      </w:r>
      <w:r w:rsidRPr="00F45DF4">
        <w:rPr>
          <w:rFonts w:cs="Arial"/>
          <w:lang w:val="en-US"/>
        </w:rPr>
        <w:tab/>
      </w:r>
      <w:r>
        <w:rPr>
          <w:rFonts w:cs="Arial"/>
          <w:lang w:val="en-US"/>
        </w:rPr>
        <w:t>Amend Annex 1, Appendix 2, paragraph 7.3.4 as follows:</w:t>
      </w:r>
    </w:p>
    <w:p w14:paraId="356F5804" w14:textId="77777777" w:rsidR="00BC337E" w:rsidRPr="00F92689" w:rsidRDefault="00BC337E" w:rsidP="00BC337E">
      <w:pPr>
        <w:pStyle w:val="SingleTxtG"/>
        <w:spacing w:line="240" w:lineRule="auto"/>
        <w:ind w:firstLine="567"/>
        <w:rPr>
          <w:rFonts w:cs="Arial"/>
          <w:lang w:val="en-US"/>
        </w:rPr>
      </w:pPr>
      <w:r w:rsidRPr="00F92689">
        <w:rPr>
          <w:rFonts w:cs="Arial"/>
          <w:lang w:val="en-US"/>
        </w:rPr>
        <w:t xml:space="preserve">7.3.4 </w:t>
      </w:r>
      <w:r w:rsidRPr="00F92689">
        <w:rPr>
          <w:rFonts w:cs="Arial"/>
          <w:lang w:val="en-US"/>
        </w:rPr>
        <w:tab/>
      </w:r>
      <w:r w:rsidRPr="00F92689">
        <w:rPr>
          <w:rFonts w:cs="Arial"/>
          <w:u w:val="single"/>
          <w:lang w:val="en-US"/>
        </w:rPr>
        <w:t>Determination of the refrigerating demand of frozen compartments</w:t>
      </w:r>
      <w:r w:rsidRPr="00F92689">
        <w:rPr>
          <w:rFonts w:cs="Arial"/>
          <w:lang w:val="en-US"/>
        </w:rPr>
        <w:t xml:space="preserve"> </w:t>
      </w:r>
    </w:p>
    <w:p w14:paraId="0B906048" w14:textId="77777777" w:rsidR="00BC337E" w:rsidRPr="00F92689" w:rsidRDefault="00BC337E" w:rsidP="00BC337E">
      <w:pPr>
        <w:pStyle w:val="Default"/>
        <w:spacing w:after="120"/>
        <w:ind w:left="1701"/>
        <w:jc w:val="both"/>
        <w:rPr>
          <w:sz w:val="20"/>
          <w:szCs w:val="20"/>
          <w:lang w:val="en-GB"/>
        </w:rPr>
      </w:pPr>
      <w:r w:rsidRPr="00F92689">
        <w:rPr>
          <w:sz w:val="20"/>
          <w:szCs w:val="20"/>
          <w:lang w:val="en-GB"/>
        </w:rPr>
        <w:t xml:space="preserve">With the bulkheads in given positions, the refrigerating capacity demand of each frozen compartment is calculated as follows: </w:t>
      </w:r>
    </w:p>
    <w:p w14:paraId="3CCA60EE" w14:textId="77777777" w:rsidR="00BC337E" w:rsidRPr="00A57CDE" w:rsidRDefault="00BC337E" w:rsidP="00BC337E">
      <w:pPr>
        <w:pStyle w:val="Default"/>
        <w:spacing w:after="120"/>
        <w:ind w:left="993" w:firstLine="708"/>
        <w:jc w:val="both"/>
        <w:rPr>
          <w:sz w:val="22"/>
          <w:szCs w:val="22"/>
          <w:lang w:val="en-GB"/>
        </w:rPr>
      </w:pPr>
      <w:proofErr w:type="spellStart"/>
      <w:r w:rsidRPr="00A57CDE">
        <w:rPr>
          <w:sz w:val="22"/>
          <w:szCs w:val="22"/>
          <w:lang w:val="en-GB"/>
        </w:rPr>
        <w:t>P</w:t>
      </w:r>
      <w:r w:rsidRPr="00A57CDE">
        <w:rPr>
          <w:sz w:val="14"/>
          <w:szCs w:val="14"/>
          <w:lang w:val="en-GB"/>
        </w:rPr>
        <w:t>frozen</w:t>
      </w:r>
      <w:proofErr w:type="spellEnd"/>
      <w:r w:rsidRPr="00A57CDE">
        <w:rPr>
          <w:sz w:val="14"/>
          <w:szCs w:val="14"/>
          <w:lang w:val="en-GB"/>
        </w:rPr>
        <w:t xml:space="preserve"> demand </w:t>
      </w:r>
      <w:r w:rsidRPr="00A57CDE">
        <w:rPr>
          <w:sz w:val="22"/>
          <w:szCs w:val="22"/>
          <w:lang w:val="en-GB"/>
        </w:rPr>
        <w:t>= (</w:t>
      </w:r>
      <w:proofErr w:type="spellStart"/>
      <w:r w:rsidRPr="00A57CDE">
        <w:rPr>
          <w:sz w:val="22"/>
          <w:szCs w:val="22"/>
          <w:lang w:val="en-GB"/>
        </w:rPr>
        <w:t>S</w:t>
      </w:r>
      <w:r w:rsidRPr="00A57CDE">
        <w:rPr>
          <w:sz w:val="14"/>
          <w:szCs w:val="14"/>
          <w:lang w:val="en-GB"/>
        </w:rPr>
        <w:t>frozen</w:t>
      </w:r>
      <w:proofErr w:type="spellEnd"/>
      <w:r w:rsidRPr="00A57CDE">
        <w:rPr>
          <w:sz w:val="14"/>
          <w:szCs w:val="14"/>
          <w:lang w:val="en-GB"/>
        </w:rPr>
        <w:t xml:space="preserve">-comp </w:t>
      </w:r>
      <w:r w:rsidRPr="00A57CDE">
        <w:rPr>
          <w:sz w:val="22"/>
          <w:szCs w:val="22"/>
          <w:lang w:val="en-GB"/>
        </w:rPr>
        <w:t xml:space="preserve">– </w:t>
      </w:r>
      <w:r>
        <w:rPr>
          <w:sz w:val="22"/>
          <w:szCs w:val="22"/>
        </w:rPr>
        <w:t>Σ</w:t>
      </w:r>
      <w:proofErr w:type="spellStart"/>
      <w:r w:rsidRPr="00A57CDE">
        <w:rPr>
          <w:sz w:val="22"/>
          <w:szCs w:val="22"/>
          <w:lang w:val="en-GB"/>
        </w:rPr>
        <w:t>S</w:t>
      </w:r>
      <w:r w:rsidRPr="00A57CDE">
        <w:rPr>
          <w:sz w:val="14"/>
          <w:szCs w:val="14"/>
          <w:lang w:val="en-GB"/>
        </w:rPr>
        <w:t>bulk</w:t>
      </w:r>
      <w:proofErr w:type="spellEnd"/>
      <w:r w:rsidRPr="00A57CDE">
        <w:rPr>
          <w:sz w:val="22"/>
          <w:szCs w:val="22"/>
          <w:lang w:val="en-GB"/>
        </w:rPr>
        <w:t xml:space="preserve">) * </w:t>
      </w:r>
      <w:proofErr w:type="spellStart"/>
      <w:r w:rsidRPr="00A57CDE">
        <w:rPr>
          <w:sz w:val="22"/>
          <w:szCs w:val="22"/>
          <w:lang w:val="en-GB"/>
        </w:rPr>
        <w:t>K</w:t>
      </w:r>
      <w:r w:rsidRPr="00A57CDE">
        <w:rPr>
          <w:sz w:val="14"/>
          <w:szCs w:val="14"/>
          <w:lang w:val="en-GB"/>
        </w:rPr>
        <w:t>body</w:t>
      </w:r>
      <w:proofErr w:type="spellEnd"/>
      <w:r w:rsidRPr="00A57CDE">
        <w:rPr>
          <w:sz w:val="22"/>
          <w:szCs w:val="22"/>
          <w:lang w:val="en-GB"/>
        </w:rPr>
        <w:t xml:space="preserve">* </w:t>
      </w:r>
      <w:r>
        <w:rPr>
          <w:sz w:val="22"/>
          <w:szCs w:val="22"/>
        </w:rPr>
        <w:t>Δ</w:t>
      </w:r>
      <w:r w:rsidRPr="00A57CDE">
        <w:rPr>
          <w:sz w:val="22"/>
          <w:szCs w:val="22"/>
          <w:lang w:val="en-GB"/>
        </w:rPr>
        <w:t>T</w:t>
      </w:r>
      <w:r w:rsidRPr="00A57CDE">
        <w:rPr>
          <w:sz w:val="14"/>
          <w:szCs w:val="14"/>
          <w:lang w:val="en-GB"/>
        </w:rPr>
        <w:t xml:space="preserve">ext </w:t>
      </w:r>
      <w:r w:rsidRPr="00A57CDE">
        <w:rPr>
          <w:sz w:val="22"/>
          <w:szCs w:val="22"/>
          <w:lang w:val="en-GB"/>
        </w:rPr>
        <w:t xml:space="preserve">+ </w:t>
      </w:r>
      <w:r>
        <w:rPr>
          <w:sz w:val="22"/>
          <w:szCs w:val="22"/>
        </w:rPr>
        <w:t>Σ</w:t>
      </w:r>
      <w:r w:rsidRPr="00A57CDE">
        <w:rPr>
          <w:sz w:val="22"/>
          <w:szCs w:val="22"/>
          <w:lang w:val="en-GB"/>
        </w:rPr>
        <w:t xml:space="preserve"> (</w:t>
      </w:r>
      <w:proofErr w:type="spellStart"/>
      <w:r w:rsidRPr="00A57CDE">
        <w:rPr>
          <w:sz w:val="22"/>
          <w:szCs w:val="22"/>
          <w:lang w:val="en-GB"/>
        </w:rPr>
        <w:t>S</w:t>
      </w:r>
      <w:r w:rsidRPr="00A57CDE">
        <w:rPr>
          <w:sz w:val="14"/>
          <w:szCs w:val="14"/>
          <w:lang w:val="en-GB"/>
        </w:rPr>
        <w:t>bulk</w:t>
      </w:r>
      <w:proofErr w:type="spellEnd"/>
      <w:r w:rsidRPr="00A57CDE">
        <w:rPr>
          <w:sz w:val="14"/>
          <w:szCs w:val="14"/>
          <w:lang w:val="en-GB"/>
        </w:rPr>
        <w:t xml:space="preserve"> </w:t>
      </w:r>
      <w:r w:rsidRPr="00A57CDE">
        <w:rPr>
          <w:sz w:val="22"/>
          <w:szCs w:val="22"/>
          <w:lang w:val="en-GB"/>
        </w:rPr>
        <w:t xml:space="preserve">* </w:t>
      </w:r>
      <w:proofErr w:type="spellStart"/>
      <w:r w:rsidRPr="00A57CDE">
        <w:rPr>
          <w:sz w:val="22"/>
          <w:szCs w:val="22"/>
          <w:lang w:val="en-GB"/>
        </w:rPr>
        <w:t>K</w:t>
      </w:r>
      <w:r w:rsidRPr="00A57CDE">
        <w:rPr>
          <w:sz w:val="14"/>
          <w:szCs w:val="14"/>
          <w:lang w:val="en-GB"/>
        </w:rPr>
        <w:t>bulk</w:t>
      </w:r>
      <w:proofErr w:type="spellEnd"/>
      <w:r w:rsidRPr="00A57CDE">
        <w:rPr>
          <w:sz w:val="22"/>
          <w:szCs w:val="22"/>
          <w:lang w:val="en-GB"/>
        </w:rPr>
        <w:t xml:space="preserve">* </w:t>
      </w:r>
      <w:r>
        <w:rPr>
          <w:sz w:val="22"/>
          <w:szCs w:val="22"/>
        </w:rPr>
        <w:t>Δ</w:t>
      </w:r>
      <w:r w:rsidRPr="00A57CDE">
        <w:rPr>
          <w:sz w:val="22"/>
          <w:szCs w:val="22"/>
          <w:lang w:val="en-GB"/>
        </w:rPr>
        <w:t>T</w:t>
      </w:r>
      <w:r w:rsidRPr="00A57CDE">
        <w:rPr>
          <w:sz w:val="14"/>
          <w:szCs w:val="14"/>
          <w:lang w:val="en-GB"/>
        </w:rPr>
        <w:t>int</w:t>
      </w:r>
      <w:r w:rsidRPr="00A57CDE">
        <w:rPr>
          <w:sz w:val="22"/>
          <w:szCs w:val="22"/>
          <w:lang w:val="en-GB"/>
        </w:rPr>
        <w:t xml:space="preserve">) </w:t>
      </w:r>
    </w:p>
    <w:p w14:paraId="3AF55BD5" w14:textId="77777777" w:rsidR="00BC337E" w:rsidRPr="00F92689" w:rsidRDefault="00BC337E" w:rsidP="00BC337E">
      <w:pPr>
        <w:pStyle w:val="Default"/>
        <w:spacing w:after="120"/>
        <w:ind w:left="993" w:firstLine="708"/>
        <w:jc w:val="both"/>
        <w:rPr>
          <w:sz w:val="20"/>
          <w:szCs w:val="20"/>
          <w:lang w:val="en-GB"/>
        </w:rPr>
      </w:pPr>
      <w:r w:rsidRPr="00F92689">
        <w:rPr>
          <w:sz w:val="20"/>
          <w:szCs w:val="20"/>
          <w:lang w:val="en-GB"/>
        </w:rPr>
        <w:t xml:space="preserve">Where: </w:t>
      </w:r>
    </w:p>
    <w:p w14:paraId="71D0DE41" w14:textId="77777777" w:rsidR="00BC337E" w:rsidRPr="00F92689" w:rsidRDefault="00BC337E" w:rsidP="00BC337E">
      <w:pPr>
        <w:pStyle w:val="Default"/>
        <w:spacing w:after="120"/>
        <w:ind w:left="993" w:firstLine="708"/>
        <w:jc w:val="both"/>
        <w:rPr>
          <w:sz w:val="20"/>
          <w:szCs w:val="20"/>
          <w:lang w:val="en-GB"/>
        </w:rPr>
      </w:pPr>
      <w:proofErr w:type="spellStart"/>
      <w:r w:rsidRPr="00F92689">
        <w:rPr>
          <w:sz w:val="20"/>
          <w:szCs w:val="20"/>
          <w:lang w:val="en-GB"/>
        </w:rPr>
        <w:t>K</w:t>
      </w:r>
      <w:r w:rsidRPr="00F92689">
        <w:rPr>
          <w:sz w:val="20"/>
          <w:szCs w:val="20"/>
          <w:vertAlign w:val="subscript"/>
          <w:lang w:val="en-GB"/>
        </w:rPr>
        <w:t>body</w:t>
      </w:r>
      <w:proofErr w:type="spellEnd"/>
      <w:r w:rsidRPr="00F92689">
        <w:rPr>
          <w:sz w:val="20"/>
          <w:szCs w:val="20"/>
          <w:lang w:val="en-GB"/>
        </w:rPr>
        <w:t xml:space="preserve"> is the K value given by an ATP test report for the outer body, </w:t>
      </w:r>
    </w:p>
    <w:p w14:paraId="74EB68AF" w14:textId="77777777" w:rsidR="00BC337E" w:rsidRPr="00F92689" w:rsidRDefault="00BC337E" w:rsidP="00BC337E">
      <w:pPr>
        <w:pStyle w:val="Default"/>
        <w:spacing w:after="120"/>
        <w:ind w:left="1701"/>
        <w:jc w:val="both"/>
        <w:rPr>
          <w:sz w:val="20"/>
          <w:szCs w:val="20"/>
          <w:lang w:val="en-GB"/>
        </w:rPr>
      </w:pPr>
      <w:proofErr w:type="spellStart"/>
      <w:r w:rsidRPr="00F92689">
        <w:rPr>
          <w:sz w:val="20"/>
          <w:szCs w:val="20"/>
          <w:lang w:val="en-GB"/>
        </w:rPr>
        <w:t>S</w:t>
      </w:r>
      <w:r w:rsidRPr="00F92689">
        <w:rPr>
          <w:sz w:val="20"/>
          <w:szCs w:val="20"/>
          <w:vertAlign w:val="subscript"/>
          <w:lang w:val="en-GB"/>
        </w:rPr>
        <w:t>frozen</w:t>
      </w:r>
      <w:proofErr w:type="spellEnd"/>
      <w:r w:rsidRPr="00F92689">
        <w:rPr>
          <w:sz w:val="20"/>
          <w:szCs w:val="20"/>
          <w:vertAlign w:val="subscript"/>
          <w:lang w:val="en-GB"/>
        </w:rPr>
        <w:t>-comp</w:t>
      </w:r>
      <w:r w:rsidRPr="00F92689">
        <w:rPr>
          <w:sz w:val="20"/>
          <w:szCs w:val="20"/>
          <w:lang w:val="en-GB"/>
        </w:rPr>
        <w:t xml:space="preserve"> is the </w:t>
      </w:r>
      <w:r w:rsidRPr="00F92689">
        <w:rPr>
          <w:b/>
          <w:sz w:val="20"/>
          <w:szCs w:val="20"/>
          <w:lang w:val="en-GB"/>
        </w:rPr>
        <w:t>inside</w:t>
      </w:r>
      <w:r w:rsidRPr="00F92689">
        <w:rPr>
          <w:sz w:val="20"/>
          <w:szCs w:val="20"/>
          <w:lang w:val="en-GB"/>
        </w:rPr>
        <w:t xml:space="preserve"> surface </w:t>
      </w:r>
      <w:r w:rsidRPr="00F92689">
        <w:rPr>
          <w:b/>
          <w:sz w:val="20"/>
          <w:szCs w:val="20"/>
          <w:lang w:val="en-GB"/>
        </w:rPr>
        <w:t>area</w:t>
      </w:r>
      <w:r w:rsidRPr="00F92689">
        <w:rPr>
          <w:sz w:val="20"/>
          <w:szCs w:val="20"/>
          <w:lang w:val="en-GB"/>
        </w:rPr>
        <w:t xml:space="preserve"> of the frozen compartment for the given positions of the bulkheads, </w:t>
      </w:r>
    </w:p>
    <w:p w14:paraId="061BF232" w14:textId="77777777" w:rsidR="00BC337E" w:rsidRPr="00F92689" w:rsidRDefault="00BC337E" w:rsidP="00BC337E">
      <w:pPr>
        <w:pStyle w:val="Default"/>
        <w:spacing w:after="120"/>
        <w:ind w:left="993" w:firstLine="708"/>
        <w:jc w:val="both"/>
        <w:rPr>
          <w:sz w:val="20"/>
          <w:szCs w:val="20"/>
          <w:lang w:val="en-GB"/>
        </w:rPr>
      </w:pPr>
      <w:proofErr w:type="spellStart"/>
      <w:r w:rsidRPr="00F92689">
        <w:rPr>
          <w:sz w:val="20"/>
          <w:szCs w:val="20"/>
          <w:lang w:val="en-GB"/>
        </w:rPr>
        <w:t>S</w:t>
      </w:r>
      <w:r w:rsidRPr="00F92689">
        <w:rPr>
          <w:sz w:val="20"/>
          <w:szCs w:val="20"/>
          <w:vertAlign w:val="subscript"/>
          <w:lang w:val="en-GB"/>
        </w:rPr>
        <w:t>bulk</w:t>
      </w:r>
      <w:proofErr w:type="spellEnd"/>
      <w:r w:rsidRPr="00F92689">
        <w:rPr>
          <w:sz w:val="20"/>
          <w:szCs w:val="20"/>
          <w:lang w:val="en-GB"/>
        </w:rPr>
        <w:t xml:space="preserve"> are the surface</w:t>
      </w:r>
      <w:r w:rsidRPr="00F92689">
        <w:rPr>
          <w:strike/>
          <w:sz w:val="20"/>
          <w:szCs w:val="20"/>
          <w:lang w:val="en-GB"/>
        </w:rPr>
        <w:t>s</w:t>
      </w:r>
      <w:r w:rsidRPr="00F92689">
        <w:rPr>
          <w:b/>
          <w:sz w:val="20"/>
          <w:szCs w:val="20"/>
          <w:lang w:val="en-GB"/>
        </w:rPr>
        <w:t xml:space="preserve"> areas</w:t>
      </w:r>
      <w:r w:rsidRPr="00F92689">
        <w:rPr>
          <w:sz w:val="20"/>
          <w:szCs w:val="20"/>
          <w:lang w:val="en-GB"/>
        </w:rPr>
        <w:t xml:space="preserve"> of the bulkheads, </w:t>
      </w:r>
    </w:p>
    <w:p w14:paraId="79271BF0" w14:textId="77777777" w:rsidR="00BC337E" w:rsidRPr="00F92689" w:rsidRDefault="00BC337E" w:rsidP="00BC337E">
      <w:pPr>
        <w:pStyle w:val="Default"/>
        <w:spacing w:after="120"/>
        <w:ind w:left="993" w:firstLine="708"/>
        <w:jc w:val="both"/>
        <w:rPr>
          <w:sz w:val="20"/>
          <w:szCs w:val="20"/>
          <w:lang w:val="en-GB"/>
        </w:rPr>
      </w:pPr>
      <w:proofErr w:type="spellStart"/>
      <w:r w:rsidRPr="00F92689">
        <w:rPr>
          <w:sz w:val="20"/>
          <w:szCs w:val="20"/>
          <w:lang w:val="en-GB"/>
        </w:rPr>
        <w:t>K</w:t>
      </w:r>
      <w:r w:rsidRPr="00F92689">
        <w:rPr>
          <w:sz w:val="20"/>
          <w:szCs w:val="20"/>
          <w:vertAlign w:val="subscript"/>
          <w:lang w:val="en-GB"/>
        </w:rPr>
        <w:t>bulk</w:t>
      </w:r>
      <w:proofErr w:type="spellEnd"/>
      <w:r w:rsidRPr="00F92689">
        <w:rPr>
          <w:sz w:val="20"/>
          <w:szCs w:val="20"/>
          <w:lang w:val="en-GB"/>
        </w:rPr>
        <w:t xml:space="preserve"> are the K values of the bulkheads given by the table in paragraph 7.3.7, </w:t>
      </w:r>
    </w:p>
    <w:p w14:paraId="6C67B3BB" w14:textId="77777777" w:rsidR="00BC337E" w:rsidRPr="00F92689" w:rsidRDefault="00BC337E" w:rsidP="00BC337E">
      <w:pPr>
        <w:pStyle w:val="Default"/>
        <w:spacing w:after="120"/>
        <w:ind w:left="1701"/>
        <w:jc w:val="both"/>
        <w:rPr>
          <w:sz w:val="20"/>
          <w:szCs w:val="20"/>
          <w:lang w:val="en-GB"/>
        </w:rPr>
      </w:pPr>
      <w:r w:rsidRPr="00F92689">
        <w:rPr>
          <w:sz w:val="20"/>
          <w:szCs w:val="20"/>
        </w:rPr>
        <w:t>Δ</w:t>
      </w:r>
      <w:r w:rsidRPr="00F92689">
        <w:rPr>
          <w:sz w:val="20"/>
          <w:szCs w:val="20"/>
          <w:lang w:val="en-GB"/>
        </w:rPr>
        <w:t xml:space="preserve">Text is the difference in temperatures between the frozen compartment and +30 °C outside the body, </w:t>
      </w:r>
    </w:p>
    <w:p w14:paraId="6166FC5A" w14:textId="77777777" w:rsidR="00BC337E" w:rsidRPr="00F92689" w:rsidRDefault="00BC337E" w:rsidP="00BC337E">
      <w:pPr>
        <w:spacing w:after="120"/>
        <w:ind w:left="1701"/>
        <w:jc w:val="both"/>
        <w:rPr>
          <w:color w:val="000000"/>
        </w:rPr>
      </w:pPr>
      <w:proofErr w:type="spellStart"/>
      <w:r w:rsidRPr="00F92689">
        <w:t>ΔT</w:t>
      </w:r>
      <w:r w:rsidRPr="00F92689">
        <w:rPr>
          <w:vertAlign w:val="subscript"/>
        </w:rPr>
        <w:t>int</w:t>
      </w:r>
      <w:proofErr w:type="spellEnd"/>
      <w:r w:rsidRPr="00F92689">
        <w:t xml:space="preserve"> </w:t>
      </w:r>
      <w:r w:rsidRPr="00F92689">
        <w:rPr>
          <w:color w:val="000000"/>
        </w:rPr>
        <w:t>is the difference in temperatures between the frozen compartment and other compartments. For insulated compartments a temperature of +20°C shall be used for calculations.</w:t>
      </w:r>
    </w:p>
    <w:p w14:paraId="46EBE66E" w14:textId="24B5924B" w:rsidR="00BC337E" w:rsidRPr="003848D7" w:rsidRDefault="00BC337E" w:rsidP="00BC337E">
      <w:pPr>
        <w:pStyle w:val="HChG"/>
        <w:rPr>
          <w:b w:val="0"/>
          <w:highlight w:val="green"/>
          <w:lang w:val="en-US"/>
        </w:rPr>
      </w:pPr>
      <w:r>
        <w:rPr>
          <w:lang w:val="en-US"/>
        </w:rPr>
        <w:lastRenderedPageBreak/>
        <w:tab/>
      </w:r>
      <w:r w:rsidR="002809B2">
        <w:rPr>
          <w:lang w:val="en-US"/>
        </w:rPr>
        <w:t>II.</w:t>
      </w:r>
      <w:r w:rsidRPr="00472429">
        <w:tab/>
        <w:t>Impact</w:t>
      </w:r>
    </w:p>
    <w:tbl>
      <w:tblPr>
        <w:tblW w:w="0" w:type="auto"/>
        <w:tblInd w:w="1134" w:type="dxa"/>
        <w:tblLayout w:type="fixed"/>
        <w:tblCellMar>
          <w:left w:w="0" w:type="dxa"/>
          <w:right w:w="0" w:type="dxa"/>
        </w:tblCellMar>
        <w:tblLook w:val="01E0" w:firstRow="1" w:lastRow="1" w:firstColumn="1" w:lastColumn="1" w:noHBand="0" w:noVBand="0"/>
      </w:tblPr>
      <w:tblGrid>
        <w:gridCol w:w="1418"/>
        <w:gridCol w:w="6092"/>
      </w:tblGrid>
      <w:tr w:rsidR="00BC337E" w:rsidRPr="00A04806" w14:paraId="36FCE0F9" w14:textId="77777777" w:rsidTr="00057B05">
        <w:tc>
          <w:tcPr>
            <w:tcW w:w="1418" w:type="dxa"/>
            <w:shd w:val="clear" w:color="auto" w:fill="auto"/>
          </w:tcPr>
          <w:p w14:paraId="62F3ECB7" w14:textId="77777777" w:rsidR="00BC337E" w:rsidRDefault="00BC337E" w:rsidP="00057B05">
            <w:pPr>
              <w:spacing w:after="120"/>
              <w:jc w:val="both"/>
            </w:pPr>
            <w:r w:rsidRPr="00472429">
              <w:t>Cost:</w:t>
            </w:r>
          </w:p>
          <w:p w14:paraId="42CD11C1" w14:textId="77777777" w:rsidR="00BC337E" w:rsidRPr="00472429" w:rsidRDefault="00BC337E" w:rsidP="00057B05">
            <w:pPr>
              <w:spacing w:after="120"/>
              <w:jc w:val="both"/>
            </w:pPr>
            <w:r>
              <w:t>Environment:</w:t>
            </w:r>
          </w:p>
        </w:tc>
        <w:tc>
          <w:tcPr>
            <w:tcW w:w="6092" w:type="dxa"/>
            <w:shd w:val="clear" w:color="auto" w:fill="auto"/>
          </w:tcPr>
          <w:p w14:paraId="502EFAD2" w14:textId="77777777" w:rsidR="00BC337E" w:rsidRDefault="00BC337E" w:rsidP="00057B05">
            <w:pPr>
              <w:pStyle w:val="SingleTxtG"/>
              <w:ind w:left="0" w:right="0"/>
              <w:rPr>
                <w:kern w:val="3"/>
                <w:lang w:eastAsia="zh-CN"/>
              </w:rPr>
            </w:pPr>
            <w:r>
              <w:t>No impact</w:t>
            </w:r>
            <w:r w:rsidRPr="00472429">
              <w:rPr>
                <w:kern w:val="3"/>
                <w:lang w:eastAsia="zh-CN"/>
              </w:rPr>
              <w:t>.</w:t>
            </w:r>
          </w:p>
          <w:p w14:paraId="35591EBC" w14:textId="77777777" w:rsidR="00BC337E" w:rsidRPr="00472429" w:rsidRDefault="00BC337E" w:rsidP="00057B05">
            <w:pPr>
              <w:pStyle w:val="SingleTxtG"/>
              <w:ind w:left="0" w:right="0"/>
            </w:pPr>
            <w:r>
              <w:rPr>
                <w:kern w:val="3"/>
                <w:lang w:eastAsia="zh-CN"/>
              </w:rPr>
              <w:t>No impact.</w:t>
            </w:r>
          </w:p>
        </w:tc>
      </w:tr>
      <w:tr w:rsidR="00BC337E" w:rsidRPr="00A04806" w14:paraId="5B078212" w14:textId="77777777" w:rsidTr="00057B05">
        <w:tc>
          <w:tcPr>
            <w:tcW w:w="1418" w:type="dxa"/>
            <w:shd w:val="clear" w:color="auto" w:fill="auto"/>
          </w:tcPr>
          <w:p w14:paraId="1E4F7FA9" w14:textId="77777777" w:rsidR="00BC337E" w:rsidRPr="00472429" w:rsidRDefault="00BC337E" w:rsidP="00057B05">
            <w:pPr>
              <w:spacing w:after="120"/>
              <w:jc w:val="both"/>
            </w:pPr>
            <w:r w:rsidRPr="00472429">
              <w:t>Feasibility:</w:t>
            </w:r>
          </w:p>
        </w:tc>
        <w:tc>
          <w:tcPr>
            <w:tcW w:w="6092" w:type="dxa"/>
            <w:shd w:val="clear" w:color="auto" w:fill="auto"/>
          </w:tcPr>
          <w:p w14:paraId="6AE129A5" w14:textId="77777777" w:rsidR="00BC337E" w:rsidRPr="00472429" w:rsidRDefault="00BC337E" w:rsidP="00057B05">
            <w:pPr>
              <w:pStyle w:val="SingleTxtG"/>
              <w:ind w:left="0" w:right="0"/>
            </w:pPr>
            <w:r w:rsidRPr="00472429">
              <w:t>The proposed amendment can easily be implemented in ATP. A transitional period is not needed.</w:t>
            </w:r>
          </w:p>
        </w:tc>
      </w:tr>
      <w:tr w:rsidR="00BC337E" w:rsidRPr="00302D36" w14:paraId="67C41A8A" w14:textId="77777777" w:rsidTr="00057B05">
        <w:trPr>
          <w:trHeight w:val="192"/>
        </w:trPr>
        <w:tc>
          <w:tcPr>
            <w:tcW w:w="1418" w:type="dxa"/>
            <w:shd w:val="clear" w:color="auto" w:fill="auto"/>
          </w:tcPr>
          <w:p w14:paraId="4A15D25E" w14:textId="77777777" w:rsidR="00BC337E" w:rsidRPr="00472429" w:rsidRDefault="00BC337E" w:rsidP="00057B05">
            <w:pPr>
              <w:spacing w:after="120"/>
              <w:jc w:val="both"/>
            </w:pPr>
            <w:r w:rsidRPr="00472429">
              <w:t>Enforceability:</w:t>
            </w:r>
          </w:p>
        </w:tc>
        <w:tc>
          <w:tcPr>
            <w:tcW w:w="6092" w:type="dxa"/>
            <w:shd w:val="clear" w:color="auto" w:fill="auto"/>
          </w:tcPr>
          <w:p w14:paraId="42343438" w14:textId="77777777" w:rsidR="00BC337E" w:rsidRPr="00472429" w:rsidRDefault="00BC337E" w:rsidP="00057B05">
            <w:pPr>
              <w:pStyle w:val="SingleTxtG"/>
              <w:ind w:left="0"/>
            </w:pPr>
            <w:r w:rsidRPr="00472429">
              <w:t>No problems are expected.</w:t>
            </w:r>
          </w:p>
        </w:tc>
      </w:tr>
    </w:tbl>
    <w:p w14:paraId="5B5C4550" w14:textId="77777777" w:rsidR="001F5F94" w:rsidRPr="00D81005" w:rsidRDefault="001F5F94" w:rsidP="001F5F94">
      <w:pPr>
        <w:spacing w:before="240"/>
        <w:jc w:val="center"/>
        <w:rPr>
          <w:u w:val="single"/>
        </w:rPr>
      </w:pPr>
      <w:r>
        <w:rPr>
          <w:u w:val="single"/>
        </w:rPr>
        <w:tab/>
      </w:r>
      <w:r>
        <w:rPr>
          <w:u w:val="single"/>
        </w:rPr>
        <w:tab/>
      </w:r>
      <w:r>
        <w:rPr>
          <w:u w:val="single"/>
        </w:rPr>
        <w:tab/>
      </w:r>
    </w:p>
    <w:p w14:paraId="1EE35FB7" w14:textId="77777777" w:rsidR="001C6663" w:rsidRPr="00063DC7" w:rsidRDefault="001C6663" w:rsidP="00C411EB"/>
    <w:sectPr w:rsidR="001C6663" w:rsidRPr="00063DC7" w:rsidSect="00063DC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6252" w14:textId="77777777" w:rsidR="008A147C" w:rsidRDefault="008A147C"/>
  </w:endnote>
  <w:endnote w:type="continuationSeparator" w:id="0">
    <w:p w14:paraId="76DF199B" w14:textId="77777777" w:rsidR="008A147C" w:rsidRDefault="008A147C"/>
  </w:endnote>
  <w:endnote w:type="continuationNotice" w:id="1">
    <w:p w14:paraId="07CA7A42" w14:textId="77777777" w:rsidR="008A147C" w:rsidRDefault="008A1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2271033F" w:rsidR="0035223F" w:rsidRDefault="00497FD6" w:rsidP="00497FD6">
    <w:pPr>
      <w:pStyle w:val="Footer"/>
      <w:rPr>
        <w:sz w:val="20"/>
      </w:rPr>
    </w:pPr>
    <w:bookmarkStart w:id="0" w:name="_GoBack"/>
    <w:bookmarkEnd w:id="0"/>
    <w:r w:rsidRPr="00497FD6">
      <w:rPr>
        <w:noProof/>
        <w:sz w:val="20"/>
        <w:lang w:val="en-US" w:eastAsia="zh-CN"/>
      </w:rPr>
      <w:drawing>
        <wp:anchor distT="0" distB="0" distL="114300" distR="114300" simplePos="0" relativeHeight="251659776" behindDoc="1" locked="1" layoutInCell="1" allowOverlap="1" wp14:anchorId="60029EAF" wp14:editId="5F8E7A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31D2CE" w14:textId="23052D7B" w:rsidR="00497FD6" w:rsidRPr="00497FD6" w:rsidRDefault="00497FD6" w:rsidP="00497FD6">
    <w:pPr>
      <w:pStyle w:val="Footer"/>
      <w:ind w:right="1134"/>
      <w:rPr>
        <w:sz w:val="20"/>
      </w:rPr>
    </w:pPr>
    <w:r>
      <w:rPr>
        <w:sz w:val="20"/>
      </w:rPr>
      <w:t>GE.21-10980(E)</w:t>
    </w:r>
    <w:r>
      <w:rPr>
        <w:noProof/>
        <w:sz w:val="20"/>
      </w:rPr>
      <w:drawing>
        <wp:anchor distT="0" distB="0" distL="114300" distR="114300" simplePos="0" relativeHeight="251660800" behindDoc="0" locked="0" layoutInCell="1" allowOverlap="1" wp14:anchorId="595BEFBB" wp14:editId="181B4A6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9DC4" w14:textId="77777777" w:rsidR="008A147C" w:rsidRPr="000B175B" w:rsidRDefault="008A147C" w:rsidP="000B175B">
      <w:pPr>
        <w:tabs>
          <w:tab w:val="right" w:pos="2155"/>
        </w:tabs>
        <w:spacing w:after="80"/>
        <w:ind w:left="680"/>
        <w:rPr>
          <w:u w:val="single"/>
        </w:rPr>
      </w:pPr>
      <w:r>
        <w:rPr>
          <w:u w:val="single"/>
        </w:rPr>
        <w:tab/>
      </w:r>
    </w:p>
  </w:footnote>
  <w:footnote w:type="continuationSeparator" w:id="0">
    <w:p w14:paraId="190AD72D" w14:textId="77777777" w:rsidR="008A147C" w:rsidRPr="00FC68B7" w:rsidRDefault="008A147C" w:rsidP="00FC68B7">
      <w:pPr>
        <w:tabs>
          <w:tab w:val="left" w:pos="2155"/>
        </w:tabs>
        <w:spacing w:after="80"/>
        <w:ind w:left="680"/>
        <w:rPr>
          <w:u w:val="single"/>
        </w:rPr>
      </w:pPr>
      <w:r>
        <w:rPr>
          <w:u w:val="single"/>
        </w:rPr>
        <w:tab/>
      </w:r>
    </w:p>
  </w:footnote>
  <w:footnote w:type="continuationNotice" w:id="1">
    <w:p w14:paraId="680F4303" w14:textId="77777777" w:rsidR="008A147C" w:rsidRDefault="008A1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47BF6F54" w:rsidR="00063DC7" w:rsidRPr="00063DC7" w:rsidRDefault="00063DC7">
    <w:pPr>
      <w:pStyle w:val="Header"/>
    </w:pPr>
    <w:r>
      <w:t>ECE/TRANS/WP.11/2021/1</w:t>
    </w:r>
    <w:r w:rsidR="0003741E">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38330976" w:rsidR="00063DC7" w:rsidRPr="00063DC7" w:rsidRDefault="00063DC7" w:rsidP="00063DC7">
    <w:pPr>
      <w:pStyle w:val="Header"/>
      <w:jc w:val="right"/>
    </w:pPr>
    <w:r>
      <w:t>ECE/TRANS/WP.11/2021/1</w:t>
    </w:r>
    <w:r w:rsidR="0003741E">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2D50" w14:textId="77777777" w:rsidR="00497FD6" w:rsidRDefault="0049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57BF0"/>
    <w:multiLevelType w:val="hybridMultilevel"/>
    <w:tmpl w:val="435E0174"/>
    <w:lvl w:ilvl="0" w:tplc="4ED25E7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109A4"/>
    <w:rsid w:val="00027624"/>
    <w:rsid w:val="0003741E"/>
    <w:rsid w:val="000374C5"/>
    <w:rsid w:val="00050F6B"/>
    <w:rsid w:val="0005193E"/>
    <w:rsid w:val="00063DC7"/>
    <w:rsid w:val="000678CD"/>
    <w:rsid w:val="00072C8C"/>
    <w:rsid w:val="00081CE0"/>
    <w:rsid w:val="00084D30"/>
    <w:rsid w:val="00090320"/>
    <w:rsid w:val="000931C0"/>
    <w:rsid w:val="0009732C"/>
    <w:rsid w:val="000A01F9"/>
    <w:rsid w:val="000A2E09"/>
    <w:rsid w:val="000B175B"/>
    <w:rsid w:val="000B3A0F"/>
    <w:rsid w:val="000E0415"/>
    <w:rsid w:val="000F7715"/>
    <w:rsid w:val="0013362E"/>
    <w:rsid w:val="00156B99"/>
    <w:rsid w:val="00166124"/>
    <w:rsid w:val="00184DDA"/>
    <w:rsid w:val="001900CD"/>
    <w:rsid w:val="001A0452"/>
    <w:rsid w:val="001A727B"/>
    <w:rsid w:val="001B4B04"/>
    <w:rsid w:val="001B5875"/>
    <w:rsid w:val="001C4B9C"/>
    <w:rsid w:val="001C6663"/>
    <w:rsid w:val="001C7895"/>
    <w:rsid w:val="001D26DF"/>
    <w:rsid w:val="001F1599"/>
    <w:rsid w:val="001F19C4"/>
    <w:rsid w:val="001F5F94"/>
    <w:rsid w:val="002043F0"/>
    <w:rsid w:val="00211E0B"/>
    <w:rsid w:val="00224B7B"/>
    <w:rsid w:val="00232575"/>
    <w:rsid w:val="00247258"/>
    <w:rsid w:val="00257CAC"/>
    <w:rsid w:val="00264441"/>
    <w:rsid w:val="0027237A"/>
    <w:rsid w:val="002809B2"/>
    <w:rsid w:val="002974E9"/>
    <w:rsid w:val="002A7F94"/>
    <w:rsid w:val="002B109A"/>
    <w:rsid w:val="002C6D45"/>
    <w:rsid w:val="002D6E53"/>
    <w:rsid w:val="002F046D"/>
    <w:rsid w:val="002F3023"/>
    <w:rsid w:val="00301764"/>
    <w:rsid w:val="003229D8"/>
    <w:rsid w:val="00336C97"/>
    <w:rsid w:val="00337F88"/>
    <w:rsid w:val="003408BA"/>
    <w:rsid w:val="00342432"/>
    <w:rsid w:val="0035223F"/>
    <w:rsid w:val="00352D4B"/>
    <w:rsid w:val="00356364"/>
    <w:rsid w:val="0035638C"/>
    <w:rsid w:val="003A46BB"/>
    <w:rsid w:val="003A4EC7"/>
    <w:rsid w:val="003A7295"/>
    <w:rsid w:val="003B1F60"/>
    <w:rsid w:val="003C2CC4"/>
    <w:rsid w:val="003D4B23"/>
    <w:rsid w:val="003E278A"/>
    <w:rsid w:val="00413520"/>
    <w:rsid w:val="00420A03"/>
    <w:rsid w:val="004325CB"/>
    <w:rsid w:val="00440A07"/>
    <w:rsid w:val="00447716"/>
    <w:rsid w:val="00462880"/>
    <w:rsid w:val="00476F24"/>
    <w:rsid w:val="004815B7"/>
    <w:rsid w:val="00497FD6"/>
    <w:rsid w:val="004C55B0"/>
    <w:rsid w:val="004F6BA0"/>
    <w:rsid w:val="00503BEA"/>
    <w:rsid w:val="005213EB"/>
    <w:rsid w:val="00533616"/>
    <w:rsid w:val="00535047"/>
    <w:rsid w:val="00535ABA"/>
    <w:rsid w:val="0053768B"/>
    <w:rsid w:val="005420F2"/>
    <w:rsid w:val="0054285C"/>
    <w:rsid w:val="00572E79"/>
    <w:rsid w:val="00584173"/>
    <w:rsid w:val="00595520"/>
    <w:rsid w:val="005A44B9"/>
    <w:rsid w:val="005B1BA0"/>
    <w:rsid w:val="005B3DB3"/>
    <w:rsid w:val="005D15CA"/>
    <w:rsid w:val="005D7969"/>
    <w:rsid w:val="005F08DF"/>
    <w:rsid w:val="005F3066"/>
    <w:rsid w:val="005F3E61"/>
    <w:rsid w:val="00602992"/>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5E8B"/>
    <w:rsid w:val="0072632A"/>
    <w:rsid w:val="007345D7"/>
    <w:rsid w:val="007358E8"/>
    <w:rsid w:val="00736ECE"/>
    <w:rsid w:val="0074533B"/>
    <w:rsid w:val="00755FD6"/>
    <w:rsid w:val="007643BC"/>
    <w:rsid w:val="00780C68"/>
    <w:rsid w:val="007959FE"/>
    <w:rsid w:val="007A0CF1"/>
    <w:rsid w:val="007A478E"/>
    <w:rsid w:val="007B6BA5"/>
    <w:rsid w:val="007C3059"/>
    <w:rsid w:val="007C3390"/>
    <w:rsid w:val="007C42D8"/>
    <w:rsid w:val="007C4F4B"/>
    <w:rsid w:val="007C6695"/>
    <w:rsid w:val="007D7362"/>
    <w:rsid w:val="007F5CE2"/>
    <w:rsid w:val="007F6611"/>
    <w:rsid w:val="007F6FD8"/>
    <w:rsid w:val="00800522"/>
    <w:rsid w:val="00810BAC"/>
    <w:rsid w:val="00812C6D"/>
    <w:rsid w:val="00816F6D"/>
    <w:rsid w:val="008175E9"/>
    <w:rsid w:val="008242D7"/>
    <w:rsid w:val="0082577B"/>
    <w:rsid w:val="008272DD"/>
    <w:rsid w:val="00866893"/>
    <w:rsid w:val="00866F02"/>
    <w:rsid w:val="00867D18"/>
    <w:rsid w:val="00871F9A"/>
    <w:rsid w:val="00871FD5"/>
    <w:rsid w:val="0088172E"/>
    <w:rsid w:val="00881EFA"/>
    <w:rsid w:val="008879CB"/>
    <w:rsid w:val="00890C6D"/>
    <w:rsid w:val="008979B1"/>
    <w:rsid w:val="008A147C"/>
    <w:rsid w:val="008A6B25"/>
    <w:rsid w:val="008A6C4F"/>
    <w:rsid w:val="008A700A"/>
    <w:rsid w:val="008A77AE"/>
    <w:rsid w:val="008B389E"/>
    <w:rsid w:val="008D045E"/>
    <w:rsid w:val="008D3F25"/>
    <w:rsid w:val="008D4D82"/>
    <w:rsid w:val="008E0E46"/>
    <w:rsid w:val="008E7116"/>
    <w:rsid w:val="008F143B"/>
    <w:rsid w:val="008F3882"/>
    <w:rsid w:val="008F4B7C"/>
    <w:rsid w:val="00900488"/>
    <w:rsid w:val="00926E47"/>
    <w:rsid w:val="00947162"/>
    <w:rsid w:val="009610D0"/>
    <w:rsid w:val="0096375C"/>
    <w:rsid w:val="009662E6"/>
    <w:rsid w:val="0097095E"/>
    <w:rsid w:val="0098592B"/>
    <w:rsid w:val="00985FC4"/>
    <w:rsid w:val="00990766"/>
    <w:rsid w:val="00991261"/>
    <w:rsid w:val="00992F9B"/>
    <w:rsid w:val="009964C4"/>
    <w:rsid w:val="009A7B81"/>
    <w:rsid w:val="009D01C0"/>
    <w:rsid w:val="009D6A08"/>
    <w:rsid w:val="009E0A16"/>
    <w:rsid w:val="009E6CB7"/>
    <w:rsid w:val="009E7970"/>
    <w:rsid w:val="009F2EAC"/>
    <w:rsid w:val="009F57E3"/>
    <w:rsid w:val="00A039BF"/>
    <w:rsid w:val="00A10F4F"/>
    <w:rsid w:val="00A11067"/>
    <w:rsid w:val="00A1704A"/>
    <w:rsid w:val="00A425EB"/>
    <w:rsid w:val="00A71106"/>
    <w:rsid w:val="00A72F22"/>
    <w:rsid w:val="00A733BC"/>
    <w:rsid w:val="00A748A6"/>
    <w:rsid w:val="00A75AEE"/>
    <w:rsid w:val="00A76A69"/>
    <w:rsid w:val="00A879A4"/>
    <w:rsid w:val="00AA0FF8"/>
    <w:rsid w:val="00AC0F2C"/>
    <w:rsid w:val="00AC502A"/>
    <w:rsid w:val="00AE1C28"/>
    <w:rsid w:val="00AF58C1"/>
    <w:rsid w:val="00B04A3F"/>
    <w:rsid w:val="00B05C18"/>
    <w:rsid w:val="00B06643"/>
    <w:rsid w:val="00B126D6"/>
    <w:rsid w:val="00B15055"/>
    <w:rsid w:val="00B20551"/>
    <w:rsid w:val="00B30179"/>
    <w:rsid w:val="00B33FC7"/>
    <w:rsid w:val="00B37B15"/>
    <w:rsid w:val="00B45C02"/>
    <w:rsid w:val="00B70B63"/>
    <w:rsid w:val="00B72A1E"/>
    <w:rsid w:val="00B81E12"/>
    <w:rsid w:val="00BA339B"/>
    <w:rsid w:val="00BB23CC"/>
    <w:rsid w:val="00BC1E7E"/>
    <w:rsid w:val="00BC33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745C3"/>
    <w:rsid w:val="00C81409"/>
    <w:rsid w:val="00C8622B"/>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1323"/>
    <w:rsid w:val="00DD5C65"/>
    <w:rsid w:val="00DE10CE"/>
    <w:rsid w:val="00DF7CAE"/>
    <w:rsid w:val="00E423C0"/>
    <w:rsid w:val="00E6414C"/>
    <w:rsid w:val="00E7260F"/>
    <w:rsid w:val="00E8702D"/>
    <w:rsid w:val="00E905F4"/>
    <w:rsid w:val="00E916A9"/>
    <w:rsid w:val="00E916DE"/>
    <w:rsid w:val="00E925AD"/>
    <w:rsid w:val="00E96630"/>
    <w:rsid w:val="00EB6442"/>
    <w:rsid w:val="00ED18DC"/>
    <w:rsid w:val="00ED6201"/>
    <w:rsid w:val="00ED7A2A"/>
    <w:rsid w:val="00EF1D7F"/>
    <w:rsid w:val="00F0137E"/>
    <w:rsid w:val="00F21786"/>
    <w:rsid w:val="00F36AA6"/>
    <w:rsid w:val="00F3742B"/>
    <w:rsid w:val="00F41FDB"/>
    <w:rsid w:val="00F50596"/>
    <w:rsid w:val="00F56D63"/>
    <w:rsid w:val="00F609A9"/>
    <w:rsid w:val="00F80C99"/>
    <w:rsid w:val="00F867EC"/>
    <w:rsid w:val="00F91B2B"/>
    <w:rsid w:val="00FC03CD"/>
    <w:rsid w:val="00FC0646"/>
    <w:rsid w:val="00FC68B7"/>
    <w:rsid w:val="00FD4B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 w:type="character" w:customStyle="1" w:styleId="HChGChar">
    <w:name w:val="_ H _Ch_G Char"/>
    <w:link w:val="HChG"/>
    <w:rsid w:val="00992F9B"/>
    <w:rPr>
      <w:b/>
      <w:sz w:val="28"/>
      <w:lang w:val="en-GB"/>
    </w:rPr>
  </w:style>
  <w:style w:type="paragraph" w:styleId="ListParagraph">
    <w:name w:val="List Paragraph"/>
    <w:basedOn w:val="Normal"/>
    <w:uiPriority w:val="34"/>
    <w:qFormat/>
    <w:rsid w:val="00992F9B"/>
    <w:pPr>
      <w:suppressAutoHyphens w:val="0"/>
      <w:spacing w:after="200" w:line="276" w:lineRule="auto"/>
      <w:ind w:left="720"/>
      <w:contextualSpacing/>
    </w:pPr>
    <w:rPr>
      <w:rFonts w:ascii="Calibri" w:eastAsia="SimSun" w:hAnsi="Calibri" w:cs="Arial"/>
      <w:sz w:val="22"/>
      <w:szCs w:val="22"/>
      <w:lang w:val="de-DE" w:eastAsia="zh-CN"/>
    </w:rPr>
  </w:style>
  <w:style w:type="paragraph" w:customStyle="1" w:styleId="Formatvorlage">
    <w:name w:val="Formatvorlage"/>
    <w:rsid w:val="00992F9B"/>
    <w:pPr>
      <w:widowControl w:val="0"/>
      <w:autoSpaceDE w:val="0"/>
      <w:autoSpaceDN w:val="0"/>
      <w:adjustRightInd w:val="0"/>
    </w:pPr>
    <w:rPr>
      <w:rFonts w:ascii="Arial" w:eastAsia="SimSun"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2.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3578</Characters>
  <Application>Microsoft Office Word</Application>
  <DocSecurity>0</DocSecurity>
  <Lines>91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ECE/TRANS/WP.11/2021/16</dc:title>
  <dc:subject>2110980</dc:subject>
  <dc:creator>June 2021 amend</dc:creator>
  <cp:keywords/>
  <dc:description/>
  <cp:lastModifiedBy>Maria Rosario Corazon Gatmaytan</cp:lastModifiedBy>
  <cp:revision>2</cp:revision>
  <cp:lastPrinted>2009-02-18T09:36:00Z</cp:lastPrinted>
  <dcterms:created xsi:type="dcterms:W3CDTF">2021-08-12T11:36:00Z</dcterms:created>
  <dcterms:modified xsi:type="dcterms:W3CDTF">2021-08-12T11:36:00Z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