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E255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D43429" w14:textId="77777777" w:rsidR="002D5AAC" w:rsidRDefault="002D5AAC" w:rsidP="002836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E209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9AD4CB" w14:textId="70180852" w:rsidR="002D5AAC" w:rsidRDefault="00283617" w:rsidP="00283617">
            <w:pPr>
              <w:jc w:val="right"/>
            </w:pPr>
            <w:r w:rsidRPr="00283617">
              <w:rPr>
                <w:sz w:val="40"/>
              </w:rPr>
              <w:t>ECE</w:t>
            </w:r>
            <w:r>
              <w:t>/TRANS/WP.29/GRSG/2021/16</w:t>
            </w:r>
          </w:p>
        </w:tc>
      </w:tr>
      <w:tr w:rsidR="002D5AAC" w:rsidRPr="005D3FAB" w14:paraId="4E812A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F9BC7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14841C" wp14:editId="281D0B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C0404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4D15D3" w14:textId="77777777" w:rsidR="002D5AAC" w:rsidRDefault="0028361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58A149" w14:textId="77777777" w:rsidR="00283617" w:rsidRDefault="00283617" w:rsidP="002836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July 2021</w:t>
            </w:r>
          </w:p>
          <w:p w14:paraId="41DE5F7D" w14:textId="77777777" w:rsidR="00283617" w:rsidRDefault="00283617" w:rsidP="002836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6FBBB6" w14:textId="6B7474E4" w:rsidR="00283617" w:rsidRPr="008D53B6" w:rsidRDefault="00283617" w:rsidP="0028361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5AAE6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B4CD1F" w14:textId="77777777" w:rsidR="00283617" w:rsidRPr="00283617" w:rsidRDefault="00283617" w:rsidP="00283617">
      <w:pPr>
        <w:spacing w:before="120"/>
        <w:rPr>
          <w:sz w:val="28"/>
          <w:szCs w:val="28"/>
        </w:rPr>
      </w:pPr>
      <w:r w:rsidRPr="00283617">
        <w:rPr>
          <w:sz w:val="28"/>
          <w:szCs w:val="28"/>
        </w:rPr>
        <w:t>Комитет по внутреннему транспорту</w:t>
      </w:r>
    </w:p>
    <w:p w14:paraId="1B2DDDA7" w14:textId="6FFE7DBB" w:rsidR="00283617" w:rsidRPr="004045A7" w:rsidRDefault="00283617" w:rsidP="00283617">
      <w:pPr>
        <w:spacing w:before="120"/>
        <w:rPr>
          <w:b/>
          <w:sz w:val="24"/>
          <w:szCs w:val="24"/>
        </w:rPr>
      </w:pPr>
      <w:r w:rsidRPr="004045A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045A7">
        <w:rPr>
          <w:b/>
          <w:bCs/>
          <w:sz w:val="24"/>
          <w:szCs w:val="24"/>
        </w:rPr>
        <w:br/>
      </w:r>
      <w:r w:rsidRPr="004045A7">
        <w:rPr>
          <w:b/>
          <w:bCs/>
          <w:sz w:val="24"/>
          <w:szCs w:val="24"/>
        </w:rPr>
        <w:t>в области транспортных средств</w:t>
      </w:r>
    </w:p>
    <w:p w14:paraId="499D1CC5" w14:textId="112A6E64" w:rsidR="00283617" w:rsidRPr="0094281E" w:rsidRDefault="00283617" w:rsidP="00283617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 w:rsidR="004045A7"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2B6587E3" w14:textId="77777777" w:rsidR="00283617" w:rsidRPr="0094281E" w:rsidRDefault="00283617" w:rsidP="00283617">
      <w:pPr>
        <w:spacing w:before="120"/>
        <w:rPr>
          <w:b/>
        </w:rPr>
      </w:pPr>
      <w:r>
        <w:rPr>
          <w:b/>
          <w:bCs/>
        </w:rPr>
        <w:t>Сто двадцать вторая сессия</w:t>
      </w:r>
    </w:p>
    <w:p w14:paraId="711ACC87" w14:textId="77777777" w:rsidR="00283617" w:rsidRPr="0094281E" w:rsidRDefault="00283617" w:rsidP="00283617">
      <w:r>
        <w:t>Женева, 12–15 октября 2021 года (онлайн)</w:t>
      </w:r>
    </w:p>
    <w:p w14:paraId="2C2558AC" w14:textId="77777777" w:rsidR="00283617" w:rsidRPr="0094281E" w:rsidRDefault="00283617" w:rsidP="00283617">
      <w:r>
        <w:t>Пункт 1 предварительной повестки дня</w:t>
      </w:r>
    </w:p>
    <w:p w14:paraId="29C1FE71" w14:textId="2FC77B41" w:rsidR="00E12C5F" w:rsidRDefault="00283617" w:rsidP="00283617">
      <w:r>
        <w:rPr>
          <w:b/>
          <w:bCs/>
        </w:rPr>
        <w:t>Утверждение повестки дня</w:t>
      </w:r>
    </w:p>
    <w:p w14:paraId="42DFC4F0" w14:textId="310A93DE" w:rsidR="00283617" w:rsidRPr="000A32D9" w:rsidRDefault="004045A7" w:rsidP="004045A7">
      <w:pPr>
        <w:pStyle w:val="HChG"/>
      </w:pPr>
      <w:r>
        <w:tab/>
      </w:r>
      <w:r>
        <w:tab/>
      </w:r>
      <w:r w:rsidR="00283617">
        <w:t>Предварительная повестка дня сто двадцать второй сессии</w:t>
      </w:r>
      <w:r w:rsidR="00283617" w:rsidRPr="004045A7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="00283617" w:rsidRPr="004045A7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="00283617" w:rsidRPr="004045A7">
        <w:rPr>
          <w:bCs/>
          <w:sz w:val="20"/>
        </w:rPr>
        <w:t>,</w:t>
      </w:r>
    </w:p>
    <w:p w14:paraId="386A4C89" w14:textId="530ED238" w:rsidR="00283617" w:rsidRDefault="00283617" w:rsidP="005D3FAB">
      <w:pPr>
        <w:pStyle w:val="SingleTxtG"/>
        <w:jc w:val="left"/>
      </w:pPr>
      <w:r>
        <w:t>которая будет проводиться виртуально, начнется в 12 ч 30 мин по ЦЕВ в</w:t>
      </w:r>
      <w:r w:rsidR="005D3FAB">
        <w:t>о вторник,</w:t>
      </w:r>
      <w:r>
        <w:t xml:space="preserve"> 12 октября 2021 года, и закончится 15 октября 2021 года</w:t>
      </w:r>
    </w:p>
    <w:p w14:paraId="7FDCBE7F" w14:textId="7BAD4E8D" w:rsidR="00283617" w:rsidRDefault="0028361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ADF2DF9" w14:textId="0F0B60EA" w:rsidR="00283617" w:rsidRPr="0094281E" w:rsidRDefault="004045A7" w:rsidP="004045A7">
      <w:pPr>
        <w:pStyle w:val="HChG"/>
      </w:pPr>
      <w:r>
        <w:lastRenderedPageBreak/>
        <w:tab/>
      </w:r>
      <w:r w:rsidR="00283617">
        <w:t>I.</w:t>
      </w:r>
      <w:r w:rsidR="00283617">
        <w:tab/>
        <w:t>Предварительная повестка дня</w:t>
      </w:r>
    </w:p>
    <w:p w14:paraId="5EF391D5" w14:textId="77777777" w:rsidR="00283617" w:rsidRPr="0094281E" w:rsidRDefault="00283617" w:rsidP="004045A7">
      <w:pPr>
        <w:pStyle w:val="SingleTxtG"/>
      </w:pPr>
      <w:r>
        <w:t>1.</w:t>
      </w:r>
      <w:r>
        <w:tab/>
        <w:t xml:space="preserve">Утверждение повестки дня. </w:t>
      </w:r>
    </w:p>
    <w:p w14:paraId="412E7344" w14:textId="77777777" w:rsidR="00283617" w:rsidRPr="0094281E" w:rsidRDefault="00283617" w:rsidP="004045A7">
      <w:pPr>
        <w:pStyle w:val="SingleTxtG"/>
      </w:pPr>
      <w:r>
        <w:t>2.</w:t>
      </w:r>
      <w:r>
        <w:tab/>
        <w:t>Поправки к правилам, касающимся городских и междугородных автобусов:</w:t>
      </w:r>
    </w:p>
    <w:p w14:paraId="2E08DE35" w14:textId="1D509FE7" w:rsidR="00283617" w:rsidRPr="00754EA4" w:rsidRDefault="00283617" w:rsidP="004045A7">
      <w:pPr>
        <w:pStyle w:val="SingleTxtG"/>
      </w:pPr>
      <w:r>
        <w:tab/>
        <w:t>a)</w:t>
      </w:r>
      <w:r>
        <w:tab/>
        <w:t>Правила № 107 ООН (транспортные средства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);</w:t>
      </w:r>
    </w:p>
    <w:p w14:paraId="25415D50" w14:textId="39132FF8" w:rsidR="00283617" w:rsidRPr="0094281E" w:rsidRDefault="00283617" w:rsidP="004045A7">
      <w:pPr>
        <w:pStyle w:val="SingleTxtG"/>
      </w:pPr>
      <w:r>
        <w:tab/>
        <w:t>b)</w:t>
      </w:r>
      <w:r>
        <w:tab/>
        <w:t>Правила № 118 ООН (характеристики горения материалов).</w:t>
      </w:r>
    </w:p>
    <w:p w14:paraId="57A59988" w14:textId="77777777" w:rsidR="00283617" w:rsidRPr="0094281E" w:rsidRDefault="00283617" w:rsidP="004045A7">
      <w:pPr>
        <w:pStyle w:val="SingleTxtG"/>
      </w:pPr>
      <w:r>
        <w:t>3.</w:t>
      </w:r>
      <w:r>
        <w:tab/>
        <w:t>Поправки к правилам, касающимся безопасных стекловых материалов:</w:t>
      </w:r>
    </w:p>
    <w:p w14:paraId="06FFDD96" w14:textId="302408C6" w:rsidR="00283617" w:rsidRPr="00754EA4" w:rsidRDefault="004045A7" w:rsidP="004045A7">
      <w:pPr>
        <w:pStyle w:val="SingleTxtG"/>
        <w:ind w:left="2268" w:hanging="1134"/>
      </w:pPr>
      <w:r>
        <w:tab/>
      </w:r>
      <w:r w:rsidR="00283617">
        <w:t>a)</w:t>
      </w:r>
      <w:r w:rsidR="00283617">
        <w:tab/>
        <w:t>Глобальные технические правила № 6 ООН (безопасные стекловые материалы);</w:t>
      </w:r>
    </w:p>
    <w:p w14:paraId="20E47B8A" w14:textId="547B6452" w:rsidR="00283617" w:rsidRPr="0094281E" w:rsidRDefault="004045A7" w:rsidP="004045A7">
      <w:pPr>
        <w:pStyle w:val="SingleTxtG"/>
      </w:pPr>
      <w:r>
        <w:tab/>
      </w:r>
      <w:r w:rsidR="00283617">
        <w:t>b)</w:t>
      </w:r>
      <w:r w:rsidR="00283617">
        <w:tab/>
        <w:t>Правила № 43 ООН (безопасные стекловые материалы).</w:t>
      </w:r>
    </w:p>
    <w:p w14:paraId="786431E0" w14:textId="35B377C2" w:rsidR="00283617" w:rsidRPr="0094281E" w:rsidRDefault="00283617" w:rsidP="004045A7">
      <w:pPr>
        <w:pStyle w:val="SingleTxtG"/>
        <w:ind w:left="1701" w:hanging="567"/>
      </w:pPr>
      <w:r>
        <w:t>4.</w:t>
      </w:r>
      <w:r>
        <w:tab/>
        <w:t>Предупреждение о присутствии уязвимых участников дорожного движения в</w:t>
      </w:r>
      <w:r w:rsidR="005D3FAB">
        <w:t> </w:t>
      </w:r>
      <w:r>
        <w:t>непосредственной близости:</w:t>
      </w:r>
    </w:p>
    <w:p w14:paraId="36DA48ED" w14:textId="2B84E206" w:rsidR="00283617" w:rsidRPr="00754EA4" w:rsidRDefault="004045A7" w:rsidP="004045A7">
      <w:pPr>
        <w:pStyle w:val="SingleTxtG"/>
      </w:pPr>
      <w:r>
        <w:tab/>
      </w:r>
      <w:r w:rsidR="00283617">
        <w:t>a)</w:t>
      </w:r>
      <w:r w:rsidR="00283617">
        <w:tab/>
        <w:t>Правила № 46 ООН (устройства непрямого обзора);</w:t>
      </w:r>
    </w:p>
    <w:p w14:paraId="6F2C6AF6" w14:textId="7AC200B5" w:rsidR="00283617" w:rsidRPr="00754EA4" w:rsidRDefault="004045A7" w:rsidP="004045A7">
      <w:pPr>
        <w:pStyle w:val="SingleTxtG"/>
      </w:pPr>
      <w:r>
        <w:tab/>
      </w:r>
      <w:r w:rsidR="00283617">
        <w:t>b)</w:t>
      </w:r>
      <w:r w:rsidR="00283617">
        <w:tab/>
        <w:t>Правила № 151 ООН (системы индикации мертвой зоны);</w:t>
      </w:r>
    </w:p>
    <w:p w14:paraId="1610486B" w14:textId="7FA20847" w:rsidR="00283617" w:rsidRPr="00754EA4" w:rsidRDefault="004045A7" w:rsidP="004045A7">
      <w:pPr>
        <w:pStyle w:val="SingleTxtG"/>
      </w:pPr>
      <w:r>
        <w:tab/>
      </w:r>
      <w:r w:rsidR="00283617">
        <w:t>c)</w:t>
      </w:r>
      <w:r w:rsidR="00283617">
        <w:tab/>
        <w:t>Правила № 158 ООН (движение задним ходом);</w:t>
      </w:r>
    </w:p>
    <w:p w14:paraId="09B6FDD3" w14:textId="06248B8D" w:rsidR="00283617" w:rsidRPr="0094281E" w:rsidRDefault="004045A7" w:rsidP="004045A7">
      <w:pPr>
        <w:pStyle w:val="SingleTxtG"/>
      </w:pPr>
      <w:r>
        <w:tab/>
      </w:r>
      <w:r w:rsidR="00283617">
        <w:t>d)</w:t>
      </w:r>
      <w:r w:rsidR="00283617">
        <w:tab/>
        <w:t>Правила № 159 ООН (система информирования при трогании с места).</w:t>
      </w:r>
    </w:p>
    <w:p w14:paraId="4C345008" w14:textId="430A4829" w:rsidR="00283617" w:rsidRPr="004045A7" w:rsidRDefault="00283617" w:rsidP="004045A7">
      <w:pPr>
        <w:pStyle w:val="SingleTxtG"/>
      </w:pPr>
      <w:r>
        <w:t>5.</w:t>
      </w:r>
      <w:r>
        <w:tab/>
        <w:t>Правила № 34 ООН (предотвращение опасности возникновения пожара)</w:t>
      </w:r>
      <w:r w:rsidR="004045A7" w:rsidRPr="004045A7">
        <w:t>.</w:t>
      </w:r>
    </w:p>
    <w:p w14:paraId="0DEF2E95" w14:textId="77777777" w:rsidR="00283617" w:rsidRPr="0094281E" w:rsidRDefault="00283617" w:rsidP="004045A7">
      <w:pPr>
        <w:pStyle w:val="SingleTxtG"/>
      </w:pPr>
      <w:r>
        <w:t>6.</w:t>
      </w:r>
      <w:r>
        <w:tab/>
        <w:t>Правила № 39 ООН (механизм для измерения скорости и одометр).</w:t>
      </w:r>
    </w:p>
    <w:p w14:paraId="2BDABE48" w14:textId="77777777" w:rsidR="00283617" w:rsidRPr="0094281E" w:rsidRDefault="00283617" w:rsidP="004045A7">
      <w:pPr>
        <w:pStyle w:val="SingleTxtG"/>
      </w:pPr>
      <w:r>
        <w:t>7.</w:t>
      </w:r>
      <w:r>
        <w:tab/>
        <w:t>Правила № 55 ООН (механические сцепные устройства).</w:t>
      </w:r>
    </w:p>
    <w:p w14:paraId="01C293D2" w14:textId="77777777" w:rsidR="00283617" w:rsidRPr="0094281E" w:rsidRDefault="00283617" w:rsidP="004045A7">
      <w:pPr>
        <w:pStyle w:val="SingleTxtG"/>
      </w:pPr>
      <w:r>
        <w:t>8.</w:t>
      </w:r>
      <w:r>
        <w:tab/>
        <w:t>Правила № 66 ООН (прочность силовой структуры (автобусы)).</w:t>
      </w:r>
    </w:p>
    <w:p w14:paraId="20AD9397" w14:textId="77777777" w:rsidR="00283617" w:rsidRPr="0094281E" w:rsidRDefault="00283617" w:rsidP="004045A7">
      <w:pPr>
        <w:pStyle w:val="SingleTxtG"/>
      </w:pPr>
      <w:r>
        <w:t>9.</w:t>
      </w:r>
      <w:r>
        <w:tab/>
        <w:t>Поправки к правилам, касающимся транспортных средств, работающих на газе:</w:t>
      </w:r>
    </w:p>
    <w:p w14:paraId="3E03D975" w14:textId="7C7F1F9D" w:rsidR="00283617" w:rsidRPr="0094281E" w:rsidRDefault="004045A7" w:rsidP="004045A7">
      <w:pPr>
        <w:pStyle w:val="SingleTxtG"/>
      </w:pPr>
      <w:r>
        <w:tab/>
      </w:r>
      <w:r w:rsidR="00283617">
        <w:t>a)</w:t>
      </w:r>
      <w:r w:rsidR="00283617">
        <w:tab/>
        <w:t>Правила № 67 ООН (транспортные средства, работающие на СНГ);</w:t>
      </w:r>
    </w:p>
    <w:p w14:paraId="34BA2091" w14:textId="33ECB841" w:rsidR="00283617" w:rsidRPr="0094281E" w:rsidRDefault="004045A7" w:rsidP="004045A7">
      <w:pPr>
        <w:pStyle w:val="SingleTxtG"/>
        <w:ind w:left="2268" w:hanging="1134"/>
      </w:pPr>
      <w:r>
        <w:tab/>
      </w:r>
      <w:r w:rsidR="00283617">
        <w:t>b)</w:t>
      </w:r>
      <w:r w:rsidR="00283617">
        <w:tab/>
        <w:t>Правила № 110 ООН (транспортные средства, работающие на КПГ и СПГ).</w:t>
      </w:r>
    </w:p>
    <w:p w14:paraId="638023F4" w14:textId="77777777" w:rsidR="00283617" w:rsidRPr="0094281E" w:rsidRDefault="00283617" w:rsidP="004045A7">
      <w:pPr>
        <w:pStyle w:val="SingleTxtG"/>
      </w:pPr>
      <w:r>
        <w:t>10.</w:t>
      </w:r>
      <w:r>
        <w:tab/>
        <w:t>Правила № 93 ООН (передние противоподкатные защитные устройства).</w:t>
      </w:r>
    </w:p>
    <w:p w14:paraId="45F03A35" w14:textId="77777777" w:rsidR="00283617" w:rsidRPr="0094281E" w:rsidRDefault="00283617" w:rsidP="004045A7">
      <w:pPr>
        <w:pStyle w:val="SingleTxtG"/>
        <w:ind w:left="1701" w:hanging="567"/>
      </w:pPr>
      <w:bookmarkStart w:id="0" w:name="_Hlk61888374"/>
      <w:r>
        <w:t>11.</w:t>
      </w:r>
      <w:r>
        <w:tab/>
        <w:t>Поправки к правилам, касающимся устройств для предотвращения несанкционированного использования, иммобилизаторов и систем охранной сигнализации транспортных средств:</w:t>
      </w:r>
    </w:p>
    <w:p w14:paraId="2BF5D2AE" w14:textId="1B6576F3" w:rsidR="00283617" w:rsidRPr="00754EA4" w:rsidRDefault="004045A7" w:rsidP="004045A7">
      <w:pPr>
        <w:pStyle w:val="SingleTxtG"/>
        <w:ind w:left="2268" w:hanging="1134"/>
      </w:pPr>
      <w:r>
        <w:tab/>
      </w:r>
      <w:r w:rsidR="00283617">
        <w:t>a)</w:t>
      </w:r>
      <w:r w:rsidR="00283617">
        <w:tab/>
        <w:t>Правила № 116 ООН (противоугонные системы и системы охранной сигнализации);</w:t>
      </w:r>
    </w:p>
    <w:p w14:paraId="10A0255F" w14:textId="58FF8AC9" w:rsidR="00283617" w:rsidRPr="00754EA4" w:rsidRDefault="004045A7" w:rsidP="004045A7">
      <w:pPr>
        <w:pStyle w:val="SingleTxtG"/>
        <w:ind w:left="2268" w:hanging="1134"/>
      </w:pPr>
      <w:r>
        <w:tab/>
      </w:r>
      <w:r w:rsidR="00283617">
        <w:t>b)</w:t>
      </w:r>
      <w:r w:rsidR="00283617">
        <w:tab/>
        <w:t>Правила № [161] ООН (устройства против несанкционированного использования);</w:t>
      </w:r>
    </w:p>
    <w:p w14:paraId="6AC65DEA" w14:textId="5E7C1995" w:rsidR="00283617" w:rsidRPr="0094281E" w:rsidRDefault="004045A7" w:rsidP="004045A7">
      <w:pPr>
        <w:pStyle w:val="SingleTxtG"/>
      </w:pPr>
      <w:r>
        <w:tab/>
      </w:r>
      <w:r w:rsidR="00283617">
        <w:t>c)</w:t>
      </w:r>
      <w:r w:rsidR="00283617">
        <w:tab/>
        <w:t>Правила № [162] ООН (иммобилизаторы);</w:t>
      </w:r>
    </w:p>
    <w:p w14:paraId="570DC0E2" w14:textId="59EE5DCA" w:rsidR="00283617" w:rsidRPr="0094281E" w:rsidRDefault="004045A7" w:rsidP="004045A7">
      <w:pPr>
        <w:pStyle w:val="SingleTxtG"/>
        <w:ind w:left="2268" w:hanging="1134"/>
      </w:pPr>
      <w:r>
        <w:tab/>
      </w:r>
      <w:r w:rsidR="00283617">
        <w:t>d)</w:t>
      </w:r>
      <w:r w:rsidR="00283617">
        <w:tab/>
        <w:t>Правила № [163] ООН (системы охранной сигнализации транспортных средств).</w:t>
      </w:r>
    </w:p>
    <w:p w14:paraId="45AD8713" w14:textId="77777777" w:rsidR="00283617" w:rsidRPr="00754EA4" w:rsidRDefault="00283617" w:rsidP="004045A7">
      <w:pPr>
        <w:pStyle w:val="SingleTxtG"/>
        <w:ind w:left="1701" w:hanging="567"/>
      </w:pPr>
      <w:bookmarkStart w:id="1" w:name="_Hlk29905306"/>
      <w:bookmarkEnd w:id="0"/>
      <w:r>
        <w:t>12.</w:t>
      </w:r>
      <w:r>
        <w:tab/>
        <w:t>Правила № 121 ООН (идентификация органов управления, контрольных сигналов и индикаторов).</w:t>
      </w:r>
    </w:p>
    <w:p w14:paraId="2D23D01A" w14:textId="2B467309" w:rsidR="00283617" w:rsidRPr="004045A7" w:rsidRDefault="00283617" w:rsidP="004045A7">
      <w:pPr>
        <w:pStyle w:val="SingleTxtG"/>
      </w:pPr>
      <w:r>
        <w:t>13.</w:t>
      </w:r>
      <w:r>
        <w:tab/>
        <w:t>Правила № 125 ООН (поле обзора водителя спереди)</w:t>
      </w:r>
      <w:r w:rsidR="004045A7" w:rsidRPr="004045A7">
        <w:t>.</w:t>
      </w:r>
    </w:p>
    <w:p w14:paraId="51F33402" w14:textId="77777777" w:rsidR="00283617" w:rsidRPr="00FA671B" w:rsidRDefault="00283617" w:rsidP="004045A7">
      <w:pPr>
        <w:pStyle w:val="SingleTxtG"/>
      </w:pPr>
      <w:r>
        <w:t>14.</w:t>
      </w:r>
      <w:r>
        <w:tab/>
        <w:t>Регистратор данных о событиях:</w:t>
      </w:r>
    </w:p>
    <w:p w14:paraId="7A1F2443" w14:textId="33A45007" w:rsidR="00283617" w:rsidRPr="004045A7" w:rsidRDefault="004045A7" w:rsidP="004045A7">
      <w:pPr>
        <w:pStyle w:val="SingleTxtG"/>
        <w:ind w:left="2268" w:hanging="1134"/>
      </w:pPr>
      <w:r>
        <w:tab/>
      </w:r>
      <w:r w:rsidR="00283617">
        <w:t xml:space="preserve">a) </w:t>
      </w:r>
      <w:r w:rsidR="00283617">
        <w:tab/>
        <w:t xml:space="preserve">Руководящие указания в отношении эксплуатационных характеристик регистраторов данных о событиях (РДС), которые </w:t>
      </w:r>
      <w:r w:rsidR="00283617" w:rsidRPr="00A1639E">
        <w:t>можно было бы принять</w:t>
      </w:r>
      <w:r w:rsidR="00283617">
        <w:t xml:space="preserve"> в рамках резолюций и правил, касающихся соглашений 1958 и 1998 годов</w:t>
      </w:r>
      <w:r>
        <w:t>;</w:t>
      </w:r>
    </w:p>
    <w:p w14:paraId="17BF21FE" w14:textId="06512DF7" w:rsidR="00283617" w:rsidRPr="0094281E" w:rsidRDefault="004045A7" w:rsidP="004045A7">
      <w:pPr>
        <w:pStyle w:val="SingleTxtG"/>
      </w:pPr>
      <w:r>
        <w:tab/>
      </w:r>
      <w:r w:rsidR="00283617">
        <w:t xml:space="preserve">b) </w:t>
      </w:r>
      <w:r w:rsidR="00283617">
        <w:tab/>
        <w:t>Правила № [160] ООН (регистратор данных о событиях (РДС))</w:t>
      </w:r>
      <w:r>
        <w:t>.</w:t>
      </w:r>
    </w:p>
    <w:p w14:paraId="1A87C64C" w14:textId="77777777" w:rsidR="00283617" w:rsidRPr="0094281E" w:rsidRDefault="00283617" w:rsidP="004045A7">
      <w:pPr>
        <w:pStyle w:val="SingleTxtG"/>
        <w:ind w:left="1701" w:hanging="567"/>
      </w:pPr>
      <w:r>
        <w:lastRenderedPageBreak/>
        <w:t>15.</w:t>
      </w:r>
      <w: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65CF0DDA" w14:textId="77777777" w:rsidR="00283617" w:rsidRPr="0094281E" w:rsidRDefault="00283617" w:rsidP="004045A7">
      <w:pPr>
        <w:pStyle w:val="SingleTxtG"/>
      </w:pPr>
      <w:r>
        <w:t>16.</w:t>
      </w:r>
      <w:r>
        <w:tab/>
        <w:t>Сводная резолюция о конструкции транспортных средств (СР.3).</w:t>
      </w:r>
    </w:p>
    <w:p w14:paraId="53533F88" w14:textId="77777777" w:rsidR="00283617" w:rsidRPr="0094281E" w:rsidRDefault="00283617" w:rsidP="004045A7">
      <w:pPr>
        <w:pStyle w:val="SingleTxtG"/>
      </w:pPr>
      <w:r>
        <w:t>17.</w:t>
      </w:r>
      <w:r>
        <w:tab/>
        <w:t>Обмен мнениями по вопросу об автоматизации транспортных средств.</w:t>
      </w:r>
    </w:p>
    <w:p w14:paraId="3BB92E5B" w14:textId="77777777" w:rsidR="00283617" w:rsidRPr="0094281E" w:rsidRDefault="00283617" w:rsidP="004045A7">
      <w:pPr>
        <w:pStyle w:val="SingleTxtG"/>
      </w:pPr>
      <w:r>
        <w:t>18.</w:t>
      </w:r>
      <w:r>
        <w:tab/>
        <w:t>Выборы должностных лиц.</w:t>
      </w:r>
    </w:p>
    <w:p w14:paraId="4A342CC1" w14:textId="77777777" w:rsidR="00283617" w:rsidRPr="0094281E" w:rsidRDefault="00283617" w:rsidP="004045A7">
      <w:pPr>
        <w:pStyle w:val="SingleTxtG"/>
      </w:pPr>
      <w:r>
        <w:t>19.</w:t>
      </w:r>
      <w:r>
        <w:tab/>
        <w:t>Прочие вопросы:</w:t>
      </w:r>
    </w:p>
    <w:p w14:paraId="4EA5BDD5" w14:textId="1CB7884E" w:rsidR="00283617" w:rsidRPr="00754EA4" w:rsidRDefault="00B913E0" w:rsidP="00B913E0">
      <w:pPr>
        <w:pStyle w:val="SingleTxtG"/>
        <w:ind w:left="2268" w:hanging="1134"/>
      </w:pPr>
      <w:r>
        <w:tab/>
      </w:r>
      <w:r w:rsidR="00283617">
        <w:t>a)</w:t>
      </w:r>
      <w:r w:rsidR="00283617">
        <w:tab/>
        <w:t>обмен мнениями о будущей деятельности Рабочей группы по общим предписаниям, касающимся безопасности;</w:t>
      </w:r>
    </w:p>
    <w:p w14:paraId="4770666D" w14:textId="47F4DA0C" w:rsidR="00283617" w:rsidRPr="00754EA4" w:rsidRDefault="00B913E0" w:rsidP="00B913E0">
      <w:pPr>
        <w:pStyle w:val="SingleTxtG"/>
        <w:ind w:left="2268" w:hanging="1134"/>
      </w:pPr>
      <w:r>
        <w:tab/>
      </w:r>
      <w:r w:rsidR="00283617">
        <w:t>b)</w:t>
      </w:r>
      <w:r w:rsidR="00283617">
        <w:tab/>
        <w:t>обмен мнениями о будущей работе над Рамочным документом по соблюдению требований в течение всего срока службы транспортных средств;</w:t>
      </w:r>
    </w:p>
    <w:p w14:paraId="3E163977" w14:textId="175DE3AA" w:rsidR="00283617" w:rsidRPr="0094281E" w:rsidRDefault="00B913E0" w:rsidP="004045A7">
      <w:pPr>
        <w:pStyle w:val="SingleTxtG"/>
      </w:pPr>
      <w:r>
        <w:tab/>
      </w:r>
      <w:r w:rsidR="00283617">
        <w:t>c)</w:t>
      </w:r>
      <w:r w:rsidR="00283617">
        <w:tab/>
        <w:t>прочие вопросы.</w:t>
      </w:r>
    </w:p>
    <w:bookmarkEnd w:id="1"/>
    <w:p w14:paraId="75A76A36" w14:textId="77777777" w:rsidR="00283617" w:rsidRPr="0094281E" w:rsidRDefault="00283617" w:rsidP="00B913E0">
      <w:pPr>
        <w:pStyle w:val="HChG"/>
      </w:pPr>
      <w:r>
        <w:tab/>
        <w:t>II.</w:t>
      </w:r>
      <w:r>
        <w:tab/>
      </w:r>
      <w:r>
        <w:tab/>
        <w:t>Аннотации</w:t>
      </w:r>
    </w:p>
    <w:p w14:paraId="32A28D9B" w14:textId="5A6111B1" w:rsidR="00283617" w:rsidRPr="0094281E" w:rsidRDefault="00B913E0" w:rsidP="00B913E0">
      <w:pPr>
        <w:pStyle w:val="H1G"/>
      </w:pPr>
      <w:r>
        <w:tab/>
      </w:r>
      <w:r w:rsidR="00283617">
        <w:t>1.</w:t>
      </w:r>
      <w:r w:rsidR="00283617">
        <w:tab/>
        <w:t>Утверждение повестки дня</w:t>
      </w:r>
    </w:p>
    <w:p w14:paraId="211F540B" w14:textId="5EBFFDEC" w:rsidR="00283617" w:rsidRPr="0094281E" w:rsidRDefault="00283617" w:rsidP="00B913E0">
      <w:pPr>
        <w:pStyle w:val="SingleTxtG"/>
        <w:rPr>
          <w:spacing w:val="-2"/>
        </w:rPr>
      </w:pPr>
      <w:r>
        <w:tab/>
        <w:t>В соответствии с правилом 7 главы III правил процедуры (ECE/TRANS/</w:t>
      </w:r>
      <w:r w:rsidR="00B913E0">
        <w:t xml:space="preserve"> </w:t>
      </w:r>
      <w:r>
        <w:t>WP.29/690/Rev.2)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49E7F094" w14:textId="77777777" w:rsidR="00283617" w:rsidRPr="00754EA4" w:rsidRDefault="00283617" w:rsidP="00283617">
      <w:pPr>
        <w:pStyle w:val="af4"/>
        <w:ind w:left="1137"/>
        <w:rPr>
          <w:lang w:val="ru-RU"/>
        </w:rPr>
      </w:pPr>
      <w:r>
        <w:rPr>
          <w:b/>
          <w:bCs/>
          <w:lang w:val="ru-RU"/>
        </w:rPr>
        <w:t>Документация:</w:t>
      </w:r>
      <w:r>
        <w:rPr>
          <w:lang w:val="ru-RU"/>
        </w:rPr>
        <w:tab/>
        <w:t xml:space="preserve">ECE/TRANS/WP.29/GRSG/2021/16 </w:t>
      </w:r>
    </w:p>
    <w:p w14:paraId="62053BA6" w14:textId="77777777" w:rsidR="00283617" w:rsidRPr="0094281E" w:rsidRDefault="00283617" w:rsidP="00B913E0">
      <w:pPr>
        <w:pStyle w:val="H1G"/>
      </w:pPr>
      <w:r>
        <w:tab/>
        <w:t>2.</w:t>
      </w:r>
      <w:r>
        <w:tab/>
        <w:t>Поправки к правилам, касающимся городских и междугородных автобусов</w:t>
      </w:r>
    </w:p>
    <w:p w14:paraId="7DCE3FFE" w14:textId="02FDD1A7" w:rsidR="00283617" w:rsidRPr="0094281E" w:rsidRDefault="00B913E0" w:rsidP="00B913E0">
      <w:pPr>
        <w:pStyle w:val="SingleTxtG"/>
      </w:pPr>
      <w:r>
        <w:tab/>
      </w:r>
      <w:r w:rsidR="00283617">
        <w:t>Рабочая группа по общим предписаниям, касающимся безопасности (GRSG),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категорий М</w:t>
      </w:r>
      <w:r w:rsidR="00283617" w:rsidRPr="00A448B5">
        <w:rPr>
          <w:vertAlign w:val="subscript"/>
        </w:rPr>
        <w:t>2</w:t>
      </w:r>
      <w:r w:rsidR="00283617">
        <w:t xml:space="preserve"> и М</w:t>
      </w:r>
      <w:r w:rsidR="00283617" w:rsidRPr="00A448B5">
        <w:rPr>
          <w:vertAlign w:val="subscript"/>
        </w:rPr>
        <w:t>3</w:t>
      </w:r>
      <w:r w:rsidR="00283617">
        <w:t xml:space="preserve"> в случае пожара (БМФЕ).</w:t>
      </w:r>
    </w:p>
    <w:p w14:paraId="6C79FAAB" w14:textId="77777777" w:rsidR="00283617" w:rsidRPr="0094281E" w:rsidRDefault="00283617" w:rsidP="00500428">
      <w:pPr>
        <w:pStyle w:val="H23G"/>
      </w:pPr>
      <w:r>
        <w:tab/>
        <w:t>a)</w:t>
      </w:r>
      <w:r>
        <w:tab/>
        <w:t>Правила № 107 ООН (транспортные средства категорий M</w:t>
      </w:r>
      <w:r>
        <w:rPr>
          <w:vertAlign w:val="subscript"/>
        </w:rPr>
        <w:t xml:space="preserve">2 </w:t>
      </w:r>
      <w:r>
        <w:t>и M</w:t>
      </w:r>
      <w:r>
        <w:rPr>
          <w:vertAlign w:val="subscript"/>
        </w:rPr>
        <w:t>3</w:t>
      </w:r>
      <w:r>
        <w:t>)</w:t>
      </w:r>
    </w:p>
    <w:p w14:paraId="1E9254A7" w14:textId="77777777" w:rsidR="00283617" w:rsidRPr="00754EA4" w:rsidRDefault="00283617" w:rsidP="00283617">
      <w:pPr>
        <w:pStyle w:val="SingleTxtG"/>
        <w:widowControl w:val="0"/>
        <w:spacing w:before="120"/>
        <w:ind w:left="1143" w:firstLine="558"/>
      </w:pPr>
      <w:r>
        <w:t>GRSG, возможно, пожелает заслушать сообщение GRSP об итогах недавних совещаний НРГ по «обеспечению безопасности детей в городских и междугородных автобусах» в целях разработки правил ООН в рамках Соглашения 1958 года, если таковые проводились.</w:t>
      </w:r>
    </w:p>
    <w:p w14:paraId="6EC65F1C" w14:textId="77777777" w:rsidR="00283617" w:rsidRPr="0094281E" w:rsidRDefault="00283617" w:rsidP="00283617">
      <w:pPr>
        <w:pStyle w:val="SingleTxtG"/>
        <w:widowControl w:val="0"/>
        <w:spacing w:before="120"/>
        <w:ind w:left="1143" w:firstLine="558"/>
      </w:pPr>
      <w:r>
        <w:t>GRSG решила рассмотреть предложение, внесенное НРГ по БМФЕ (ECE/TRANS/WP.29/GRSG/2021/17 на основе GRSG-121-26), о внесении поправок в положения Правил № 107 ООН.</w:t>
      </w:r>
    </w:p>
    <w:p w14:paraId="4B3BAA36" w14:textId="77777777" w:rsidR="00283617" w:rsidRPr="00754EA4" w:rsidRDefault="00283617" w:rsidP="00283617">
      <w:pPr>
        <w:pStyle w:val="SingleTxtG"/>
        <w:widowControl w:val="0"/>
        <w:spacing w:before="120"/>
        <w:ind w:left="1143" w:firstLine="558"/>
      </w:pPr>
      <w:r>
        <w:t xml:space="preserve">GRSG решила продолжить обсуждение технических требований к автономным челночным транспортным средствам в целях рассмотрения вопроса о применимости существующих требований или о введении новых категорий таких транспортных средств. </w:t>
      </w:r>
    </w:p>
    <w:p w14:paraId="4AFDA8F7" w14:textId="77777777" w:rsidR="00283617" w:rsidRPr="00754EA4" w:rsidRDefault="00283617" w:rsidP="00283617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ECE/TRANS/WP.29/GRSG/2021/17</w:t>
      </w:r>
    </w:p>
    <w:p w14:paraId="0047F349" w14:textId="77777777" w:rsidR="00283617" w:rsidRPr="0094281E" w:rsidRDefault="00283617" w:rsidP="00500428">
      <w:pPr>
        <w:pStyle w:val="H23G"/>
      </w:pPr>
      <w:r>
        <w:tab/>
        <w:t>b)</w:t>
      </w:r>
      <w:r>
        <w:tab/>
        <w:t>Правила № 118 ООН (характеристики горения материалов)</w:t>
      </w:r>
    </w:p>
    <w:p w14:paraId="634CEC0B" w14:textId="77777777" w:rsidR="00283617" w:rsidRPr="0094281E" w:rsidRDefault="00283617" w:rsidP="00283617">
      <w:pPr>
        <w:pStyle w:val="SingleTxtG"/>
        <w:widowControl w:val="0"/>
        <w:spacing w:before="120"/>
        <w:ind w:left="1143" w:firstLine="558"/>
      </w:pPr>
      <w:r>
        <w:t>GRSG, возможно, пожелает рассмотреть предложения для изменения положений Правил № 118 ООН, если таковые будут представлены.</w:t>
      </w:r>
    </w:p>
    <w:p w14:paraId="19084881" w14:textId="234149F4" w:rsidR="00283617" w:rsidRPr="0094281E" w:rsidRDefault="00500428" w:rsidP="00500428">
      <w:pPr>
        <w:pStyle w:val="H1G"/>
      </w:pPr>
      <w:r>
        <w:lastRenderedPageBreak/>
        <w:tab/>
      </w:r>
      <w:r w:rsidR="00283617">
        <w:t>3.</w:t>
      </w:r>
      <w:r w:rsidR="00283617">
        <w:tab/>
        <w:t>Поправки к правилам, касающимся безопасных стекловых материалов</w:t>
      </w:r>
    </w:p>
    <w:p w14:paraId="6DD22AF1" w14:textId="77777777" w:rsidR="00283617" w:rsidRPr="0094281E" w:rsidRDefault="00283617" w:rsidP="00500428">
      <w:pPr>
        <w:pStyle w:val="H23G"/>
      </w:pPr>
      <w:r>
        <w:tab/>
        <w:t>a)</w:t>
      </w:r>
      <w:r>
        <w:tab/>
        <w:t>Глобальные технические правила № 6 ООН (безопасные стекловые материалы)</w:t>
      </w:r>
    </w:p>
    <w:p w14:paraId="32C65497" w14:textId="53560E9E" w:rsidR="00283617" w:rsidRPr="0094281E" w:rsidRDefault="00500428" w:rsidP="00500428">
      <w:pPr>
        <w:pStyle w:val="SingleTxtG"/>
      </w:pPr>
      <w:r>
        <w:tab/>
      </w:r>
      <w:r w:rsidR="00283617">
        <w:t>GRSG, возможно, пожелает рассмотреть предложения по изменению Глобальных технических правил № 6 ООН, если таковые будут представлены.</w:t>
      </w:r>
    </w:p>
    <w:p w14:paraId="7DA7F433" w14:textId="77777777" w:rsidR="00283617" w:rsidRPr="0094281E" w:rsidRDefault="00283617" w:rsidP="00283617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43 ООН (безопасные стекловые материалы)</w:t>
      </w:r>
    </w:p>
    <w:p w14:paraId="2F505671" w14:textId="33E20101" w:rsidR="00283617" w:rsidRPr="0094281E" w:rsidRDefault="00500428" w:rsidP="00500428">
      <w:pPr>
        <w:pStyle w:val="SingleTxtG"/>
      </w:pPr>
      <w:r>
        <w:tab/>
      </w:r>
      <w:r w:rsidR="00283617">
        <w:t xml:space="preserve">GRSG, возможно, пожелает рассмотреть предложения о внесении поправок в Правила № 43 ООН, если таковые будут представлены. </w:t>
      </w:r>
    </w:p>
    <w:p w14:paraId="38110817" w14:textId="77777777" w:rsidR="00283617" w:rsidRPr="0094281E" w:rsidRDefault="00283617" w:rsidP="00500428">
      <w:pPr>
        <w:pStyle w:val="H1G"/>
      </w:pPr>
      <w:r>
        <w:tab/>
        <w:t>4.</w:t>
      </w:r>
      <w:r>
        <w:tab/>
        <w:t>Предупреждение о присутствии уязвимых участников дорожного движения в непосредственной близости</w:t>
      </w:r>
    </w:p>
    <w:p w14:paraId="0070286F" w14:textId="004D5EC8" w:rsidR="00283617" w:rsidRPr="00415A5F" w:rsidRDefault="00500428" w:rsidP="00500428">
      <w:pPr>
        <w:pStyle w:val="SingleTxtG"/>
        <w:rPr>
          <w:b/>
          <w:bCs/>
        </w:rPr>
      </w:pPr>
      <w:r>
        <w:rPr>
          <w:bCs/>
        </w:rPr>
        <w:tab/>
      </w:r>
      <w:r w:rsidR="00283617" w:rsidRPr="00415A5F">
        <w:rPr>
          <w:bCs/>
        </w:rPr>
        <w:t xml:space="preserve">GRSG, возможно, пожелает </w:t>
      </w:r>
      <w:r w:rsidR="00283617">
        <w:rPr>
          <w:bCs/>
        </w:rPr>
        <w:t>ознакомиться с</w:t>
      </w:r>
      <w:r w:rsidR="00283617" w:rsidRPr="00415A5F">
        <w:rPr>
          <w:bCs/>
        </w:rPr>
        <w:t xml:space="preserve"> информаци</w:t>
      </w:r>
      <w:r w:rsidR="00283617">
        <w:rPr>
          <w:bCs/>
        </w:rPr>
        <w:t>ей</w:t>
      </w:r>
      <w:r w:rsidR="00283617" w:rsidRPr="00415A5F">
        <w:rPr>
          <w:bCs/>
        </w:rPr>
        <w:t xml:space="preserve"> НРГ по предупреждению о присутствии уязвимых участников дорожного движения в непосредственной близости при маневрах на низкой скорости (VRU-Proxi)</w:t>
      </w:r>
      <w:r w:rsidR="00283617">
        <w:rPr>
          <w:bCs/>
        </w:rPr>
        <w:t>, касающейся</w:t>
      </w:r>
      <w:r w:rsidR="00283617" w:rsidRPr="00415A5F">
        <w:rPr>
          <w:bCs/>
        </w:rPr>
        <w:t xml:space="preserve"> результат</w:t>
      </w:r>
      <w:r w:rsidR="00283617">
        <w:rPr>
          <w:bCs/>
        </w:rPr>
        <w:t>ов</w:t>
      </w:r>
      <w:r w:rsidR="00283617" w:rsidRPr="00415A5F">
        <w:rPr>
          <w:bCs/>
        </w:rPr>
        <w:t xml:space="preserve"> обсуждения вопроса об ухудшении видимости пешеходов впереди или сбоку от кабины грузового автомобиля. </w:t>
      </w:r>
    </w:p>
    <w:p w14:paraId="69CBE823" w14:textId="77777777" w:rsidR="00283617" w:rsidRPr="0094281E" w:rsidRDefault="00283617" w:rsidP="00500428">
      <w:pPr>
        <w:pStyle w:val="H23G"/>
      </w:pPr>
      <w:r>
        <w:tab/>
        <w:t>a)</w:t>
      </w:r>
      <w:r>
        <w:tab/>
        <w:t>Правила № 46 ООН (устройства непрямого обзора)</w:t>
      </w:r>
      <w:bookmarkStart w:id="2" w:name="_Hlk61956283"/>
      <w:bookmarkEnd w:id="2"/>
    </w:p>
    <w:p w14:paraId="4E95814C" w14:textId="2DD6E412" w:rsidR="00283617" w:rsidRPr="0094281E" w:rsidRDefault="00500428" w:rsidP="00500428">
      <w:pPr>
        <w:pStyle w:val="SingleTxtG"/>
      </w:pPr>
      <w:r>
        <w:tab/>
      </w:r>
      <w:r w:rsidR="00283617">
        <w:t>GRSG решила рассмотреть сводное предложение, представленное экспертами от Германии и МОПАП (ECE/TRANS/WP.29/GRSG/2021/18 на основе GRSG-121-18 и GRSG-121-19), о внесении поправок в положения Правил № 46 ООН.</w:t>
      </w:r>
    </w:p>
    <w:p w14:paraId="588E2C35" w14:textId="77777777" w:rsidR="00283617" w:rsidRPr="00754EA4" w:rsidRDefault="00283617" w:rsidP="00283617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ECE/TRANS/WP.29/GRSG/2021/18</w:t>
      </w:r>
    </w:p>
    <w:p w14:paraId="6142C0CC" w14:textId="77777777" w:rsidR="00283617" w:rsidRPr="0094281E" w:rsidRDefault="00283617" w:rsidP="00500428">
      <w:pPr>
        <w:pStyle w:val="H23G"/>
      </w:pPr>
      <w:r>
        <w:tab/>
        <w:t>b)</w:t>
      </w:r>
      <w:r>
        <w:tab/>
        <w:t>Правила № 151 ООН (системы индикации мертвой зоны)</w:t>
      </w:r>
    </w:p>
    <w:p w14:paraId="58EB4041" w14:textId="27F85631" w:rsidR="00283617" w:rsidRPr="0094281E" w:rsidRDefault="00500428" w:rsidP="00500428">
      <w:pPr>
        <w:pStyle w:val="SingleTxtG"/>
      </w:pPr>
      <w:r>
        <w:tab/>
      </w:r>
      <w:r w:rsidR="00283617">
        <w:t xml:space="preserve">GRSG, возможно, пожелает рассмотреть предложения о внесении поправок в Правила № 151 ООН, если таковые будут представлены. </w:t>
      </w:r>
    </w:p>
    <w:p w14:paraId="540CD7E7" w14:textId="64BB49FE" w:rsidR="00283617" w:rsidRPr="0094281E" w:rsidRDefault="00500428" w:rsidP="00500428">
      <w:pPr>
        <w:pStyle w:val="H23G"/>
      </w:pPr>
      <w:r>
        <w:tab/>
      </w:r>
      <w:r w:rsidR="00283617" w:rsidRPr="00415A5F">
        <w:t>c)</w:t>
      </w:r>
      <w:r w:rsidR="00283617" w:rsidRPr="00415A5F">
        <w:tab/>
      </w:r>
      <w:r w:rsidR="00283617">
        <w:t>Правила № 158 ООН (движение задним ходом)</w:t>
      </w:r>
    </w:p>
    <w:p w14:paraId="0BC38E0A" w14:textId="711459BF" w:rsidR="00283617" w:rsidRPr="0094281E" w:rsidRDefault="00500428" w:rsidP="00500428">
      <w:pPr>
        <w:pStyle w:val="SingleTxtG"/>
      </w:pPr>
      <w:r>
        <w:tab/>
      </w:r>
      <w:r w:rsidR="00283617">
        <w:t xml:space="preserve">GRSG, возможно, пожелает рассмотреть предложения о внесении поправок в Правила № 158 ООН, если таковые будут представлены. </w:t>
      </w:r>
    </w:p>
    <w:p w14:paraId="682CD64B" w14:textId="3A115673" w:rsidR="00283617" w:rsidRPr="0094281E" w:rsidRDefault="00500428" w:rsidP="00500428">
      <w:pPr>
        <w:pStyle w:val="H23G"/>
      </w:pPr>
      <w:bookmarkStart w:id="3" w:name="_Hlk61956637"/>
      <w:r>
        <w:tab/>
      </w:r>
      <w:r w:rsidR="00283617" w:rsidRPr="00415A5F">
        <w:t>d)</w:t>
      </w:r>
      <w:r w:rsidR="00283617" w:rsidRPr="00415A5F">
        <w:tab/>
      </w:r>
      <w:r w:rsidR="00283617">
        <w:t>Правила № 159 ООН (система информирования при трогании с места)</w:t>
      </w:r>
      <w:bookmarkEnd w:id="3"/>
    </w:p>
    <w:p w14:paraId="1B25F216" w14:textId="78ADD9B1" w:rsidR="00283617" w:rsidRPr="0094281E" w:rsidRDefault="00500428" w:rsidP="00500428">
      <w:pPr>
        <w:pStyle w:val="SingleTxtG"/>
      </w:pPr>
      <w:r>
        <w:tab/>
      </w:r>
      <w:r w:rsidR="00283617">
        <w:t xml:space="preserve">GRSG, возможно, пожелает рассмотреть предложения о внесении поправок в Правила № </w:t>
      </w:r>
      <w:r w:rsidR="00844F4F" w:rsidRPr="00844F4F">
        <w:t>159</w:t>
      </w:r>
      <w:r w:rsidR="00283617">
        <w:t xml:space="preserve"> ООН, если таковые будут представлены. </w:t>
      </w:r>
    </w:p>
    <w:p w14:paraId="19C4EC9E" w14:textId="77777777" w:rsidR="00283617" w:rsidRPr="0094281E" w:rsidRDefault="00283617" w:rsidP="00500428">
      <w:pPr>
        <w:pStyle w:val="H1G"/>
      </w:pPr>
      <w:r>
        <w:tab/>
        <w:t xml:space="preserve">5. </w:t>
      </w:r>
      <w:r>
        <w:tab/>
        <w:t>Правила № 34 ООН (предотвращение опасности возникновения пожара)</w:t>
      </w:r>
    </w:p>
    <w:p w14:paraId="32B62CD6" w14:textId="210D99BF" w:rsidR="00283617" w:rsidRPr="0094281E" w:rsidRDefault="00500428" w:rsidP="00500428">
      <w:pPr>
        <w:pStyle w:val="SingleTxtG"/>
      </w:pPr>
      <w:r>
        <w:tab/>
      </w:r>
      <w:r w:rsidR="00283617">
        <w:t>GRSG решила рассмотреть предложение экспертов от МОПАП (ECE/TRANS/WP.29/GRSG/2021/19 на основе GRSG-121-41) о внесении поправок в положения Правил № 34 ООН.</w:t>
      </w:r>
    </w:p>
    <w:p w14:paraId="11E2D381" w14:textId="77777777" w:rsidR="00283617" w:rsidRPr="00754EA4" w:rsidRDefault="00283617" w:rsidP="00283617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ECE/TRANS/WP.29/GRSG/2021/19</w:t>
      </w:r>
    </w:p>
    <w:p w14:paraId="45D8B376" w14:textId="77777777" w:rsidR="00283617" w:rsidRPr="0094281E" w:rsidRDefault="00283617" w:rsidP="00500428">
      <w:pPr>
        <w:pStyle w:val="H1G"/>
      </w:pPr>
      <w:r>
        <w:tab/>
        <w:t>6.</w:t>
      </w:r>
      <w:r>
        <w:tab/>
        <w:t>Правила № 39 ООН (механизм для измерения скорости и одометр)</w:t>
      </w:r>
    </w:p>
    <w:p w14:paraId="2569872B" w14:textId="21D0023D" w:rsidR="00283617" w:rsidRPr="00754EA4" w:rsidRDefault="00500428" w:rsidP="00500428">
      <w:pPr>
        <w:pStyle w:val="SingleTxtG"/>
      </w:pPr>
      <w:r>
        <w:tab/>
      </w:r>
      <w:r w:rsidR="00283617">
        <w:t>GRSG, как ожидается, возобновит рассмотрение обновленного предложения о поправках к Правилам № 39 ООН, представленного экспертами от Канады, Соединенного Королевства Великобритании и Северной Ирландии, Франции, МАЗМ и МОПАП (ECE/TRANS/WP.29/GRSG/2021/20 на основе GRSG-121-35).</w:t>
      </w:r>
    </w:p>
    <w:p w14:paraId="5C73332B" w14:textId="77777777" w:rsidR="00283617" w:rsidRPr="00754EA4" w:rsidRDefault="00283617" w:rsidP="00283617">
      <w:pPr>
        <w:spacing w:before="120" w:after="120"/>
        <w:ind w:left="2835" w:right="1134" w:hanging="1695"/>
        <w:rPr>
          <w:b/>
        </w:rPr>
      </w:pPr>
      <w:r>
        <w:rPr>
          <w:b/>
          <w:bCs/>
        </w:rPr>
        <w:lastRenderedPageBreak/>
        <w:t>Документация:</w:t>
      </w:r>
      <w:r>
        <w:tab/>
        <w:t>ECE/TRANS/WP.29/GRSG/2021/20</w:t>
      </w:r>
    </w:p>
    <w:p w14:paraId="4A7EDB74" w14:textId="77777777" w:rsidR="00283617" w:rsidRPr="0094281E" w:rsidRDefault="00283617" w:rsidP="00500428">
      <w:pPr>
        <w:pStyle w:val="H1G"/>
      </w:pPr>
      <w:r>
        <w:tab/>
        <w:t>7.</w:t>
      </w:r>
      <w:r>
        <w:tab/>
        <w:t>Правила № 55 ООН (механические сцепные устройства)</w:t>
      </w:r>
    </w:p>
    <w:p w14:paraId="7FB5BB04" w14:textId="77777777" w:rsidR="00283617" w:rsidRPr="00754EA4" w:rsidRDefault="00283617" w:rsidP="00500428">
      <w:pPr>
        <w:pStyle w:val="SingleTxtG"/>
      </w:pPr>
      <w:r>
        <w:tab/>
        <w:t>GRSG, как ожидается, рассмотрит предложение по исправлению к поправкам серии 02 к Правилам № 55 ООН, представленное экспертом от Финляндии (ECE/TRANS/WP.29/GRSG/2021/21 на основе GRSG-121-06).</w:t>
      </w:r>
    </w:p>
    <w:p w14:paraId="79D48C66" w14:textId="43F2AD6F" w:rsidR="00283617" w:rsidRPr="0094281E" w:rsidRDefault="00500428" w:rsidP="00500428">
      <w:pPr>
        <w:pStyle w:val="SingleTxtG"/>
      </w:pPr>
      <w:r>
        <w:tab/>
      </w:r>
      <w:r w:rsidR="00283617">
        <w:t>GRSG, возможно, пожелает рассмотреть представленное секретариатом предложение (ECE/TRANS/WP.29/GRSG/2021/22 на основе GRSG-121-42) по дополнению 10 к поправкам серии 01 и дополнению 2 к поправкам серии 02 к Правилам № 55 ООН в целях изменения положений Правил № 55 ООН.</w:t>
      </w:r>
    </w:p>
    <w:p w14:paraId="6A1B204F" w14:textId="77777777" w:rsidR="00283617" w:rsidRPr="00283617" w:rsidRDefault="00283617" w:rsidP="00283617">
      <w:pPr>
        <w:spacing w:before="120" w:after="120"/>
        <w:ind w:left="2835" w:right="1134" w:hanging="1695"/>
        <w:rPr>
          <w:b/>
          <w:lang w:val="en-US"/>
        </w:rPr>
      </w:pPr>
      <w:r>
        <w:rPr>
          <w:b/>
          <w:bCs/>
        </w:rPr>
        <w:t>Документация</w:t>
      </w:r>
      <w:r w:rsidRPr="0094281E">
        <w:rPr>
          <w:b/>
          <w:bCs/>
          <w:lang w:val="en-US"/>
        </w:rPr>
        <w:t>:</w:t>
      </w:r>
      <w:r w:rsidRPr="0094281E">
        <w:rPr>
          <w:lang w:val="en-US"/>
        </w:rPr>
        <w:tab/>
        <w:t>ECE/TRANS/WP.29/GRSG/2021/21 ECE/TRANS/WP.29/GRSG/2021/22</w:t>
      </w:r>
    </w:p>
    <w:p w14:paraId="2DB36F43" w14:textId="77777777" w:rsidR="00283617" w:rsidRPr="0094281E" w:rsidRDefault="00283617" w:rsidP="00500428">
      <w:pPr>
        <w:pStyle w:val="H1G"/>
      </w:pPr>
      <w:r w:rsidRPr="00283617">
        <w:rPr>
          <w:lang w:val="en-US"/>
        </w:rPr>
        <w:tab/>
      </w:r>
      <w:r>
        <w:t>8.</w:t>
      </w:r>
      <w:r>
        <w:tab/>
        <w:t>Правила № 66 ООН (прочность силовой структуры (автобусы))</w:t>
      </w:r>
    </w:p>
    <w:p w14:paraId="57C01AC8" w14:textId="7CF732CD" w:rsidR="00283617" w:rsidRPr="0094281E" w:rsidRDefault="00500428" w:rsidP="00500428">
      <w:pPr>
        <w:pStyle w:val="SingleTxtG"/>
      </w:pPr>
      <w:r>
        <w:tab/>
      </w:r>
      <w:r w:rsidR="00283617">
        <w:t>GRSG, как ожидается, рассмотрит предложение о внесении поправок в Правила</w:t>
      </w:r>
      <w:r w:rsidR="004C7FF3">
        <w:t> </w:t>
      </w:r>
      <w:r w:rsidR="00283617">
        <w:t>№ 66 ООН, представленное экспертом от Российской Федерации (ECE/TRANS/WP.29/GRSG/2021/23 на основе GRSG-121-31).</w:t>
      </w:r>
    </w:p>
    <w:p w14:paraId="7FD04265" w14:textId="77777777" w:rsidR="00283617" w:rsidRPr="00754EA4" w:rsidRDefault="00283617" w:rsidP="00283617">
      <w:pPr>
        <w:suppressAutoHyphens w:val="0"/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ECE/TRANS/WP.29/GRSG/2021/23</w:t>
      </w:r>
    </w:p>
    <w:p w14:paraId="7390116D" w14:textId="77777777" w:rsidR="00283617" w:rsidRPr="0094281E" w:rsidRDefault="00283617" w:rsidP="004C7FF3">
      <w:pPr>
        <w:pStyle w:val="H1G"/>
      </w:pPr>
      <w:r>
        <w:tab/>
        <w:t>9.</w:t>
      </w:r>
      <w:r>
        <w:tab/>
      </w:r>
      <w:r>
        <w:tab/>
        <w:t>Поправки к правилам, касающимся транспортных средств, работающих на газе</w:t>
      </w:r>
    </w:p>
    <w:p w14:paraId="78F982CC" w14:textId="77777777" w:rsidR="00283617" w:rsidRPr="0094281E" w:rsidRDefault="00283617" w:rsidP="004C7FF3">
      <w:pPr>
        <w:pStyle w:val="H23G"/>
      </w:pPr>
      <w:r>
        <w:tab/>
        <w:t>a)</w:t>
      </w:r>
      <w:r>
        <w:tab/>
        <w:t>Правила № 67 ООН (транспортные средства, работающие на СНГ)</w:t>
      </w:r>
    </w:p>
    <w:p w14:paraId="171BC439" w14:textId="601DF743" w:rsidR="00283617" w:rsidRPr="0094281E" w:rsidRDefault="004C7FF3" w:rsidP="004C7FF3">
      <w:pPr>
        <w:pStyle w:val="SingleTxtG"/>
      </w:pPr>
      <w:r>
        <w:tab/>
      </w:r>
      <w:r w:rsidR="00283617">
        <w:t>GRSG, возможно, пожелает рассмотреть предложение о внесении поправок в Правила № 67 ООН, если таковое будет представлено.</w:t>
      </w:r>
    </w:p>
    <w:p w14:paraId="1F4378C7" w14:textId="77777777" w:rsidR="00283617" w:rsidRPr="0094281E" w:rsidRDefault="00283617" w:rsidP="004C7FF3">
      <w:pPr>
        <w:pStyle w:val="H23G"/>
      </w:pPr>
      <w:r>
        <w:tab/>
        <w:t>b)</w:t>
      </w:r>
      <w:r>
        <w:tab/>
        <w:t>Правила № 110 ООН (транспортные средства, работающие на КПГ и СПГ)</w:t>
      </w:r>
    </w:p>
    <w:p w14:paraId="7A7D3B5D" w14:textId="58455141" w:rsidR="00283617" w:rsidRPr="0094281E" w:rsidRDefault="004C7FF3" w:rsidP="004C7FF3">
      <w:pPr>
        <w:pStyle w:val="SingleTxtG"/>
        <w:rPr>
          <w:b/>
        </w:rPr>
      </w:pPr>
      <w:r>
        <w:tab/>
      </w:r>
      <w:r w:rsidR="00283617">
        <w:t>GRSG, возможно, пожелает рассмотреть предложение о внесении поправок в Правила № 110 ООН, если таковое будет представлено.</w:t>
      </w:r>
    </w:p>
    <w:p w14:paraId="315B4D28" w14:textId="77777777" w:rsidR="00283617" w:rsidRPr="0094281E" w:rsidRDefault="00283617" w:rsidP="004C7FF3">
      <w:pPr>
        <w:pStyle w:val="H1G"/>
      </w:pPr>
      <w:r>
        <w:tab/>
        <w:t>10.</w:t>
      </w:r>
      <w:r>
        <w:tab/>
        <w:t>Правила № 93 ООН (передние противоподкатные защитные устройства)</w:t>
      </w:r>
    </w:p>
    <w:p w14:paraId="16ABC070" w14:textId="77777777" w:rsidR="00283617" w:rsidRPr="0094281E" w:rsidRDefault="00283617" w:rsidP="00283617">
      <w:pPr>
        <w:spacing w:after="120"/>
        <w:ind w:left="1134" w:right="1138" w:firstLine="567"/>
        <w:jc w:val="both"/>
      </w:pPr>
      <w:r>
        <w:t>GRSG, возможно, пожелает продолжить рассмотрение предложения по поправкам к Правилам № 93 ООН, касающимся передней противоподкатной защиты (ECE/TRANS/WP.29/2020/83), с уделением особого внимания области применения.</w:t>
      </w:r>
    </w:p>
    <w:p w14:paraId="56025869" w14:textId="77777777" w:rsidR="00283617" w:rsidRPr="0094281E" w:rsidRDefault="00283617" w:rsidP="00283617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ECE/TRANS/WP.29/2020/83</w:t>
      </w:r>
    </w:p>
    <w:p w14:paraId="3306982D" w14:textId="34A7A005" w:rsidR="00283617" w:rsidRPr="0094281E" w:rsidRDefault="00283617" w:rsidP="004C7FF3">
      <w:pPr>
        <w:pStyle w:val="H1G"/>
      </w:pPr>
      <w:r>
        <w:tab/>
        <w:t>11.</w:t>
      </w:r>
      <w:r>
        <w:tab/>
        <w:t>Поправки к правилам, касающимся устройств для</w:t>
      </w:r>
      <w:r w:rsidR="004C7FF3">
        <w:t> </w:t>
      </w:r>
      <w:r>
        <w:t>предотвращения несанкционированного использования, иммобилизаторов и систем охранной сигнализации транспортных средств</w:t>
      </w:r>
    </w:p>
    <w:p w14:paraId="1F08BCA2" w14:textId="76E08040" w:rsidR="00283617" w:rsidRPr="0094281E" w:rsidRDefault="004C7FF3" w:rsidP="004C7FF3">
      <w:pPr>
        <w:pStyle w:val="H23G"/>
      </w:pPr>
      <w:r>
        <w:tab/>
      </w:r>
      <w:r w:rsidR="00283617" w:rsidRPr="00415A5F">
        <w:t>a)</w:t>
      </w:r>
      <w:r w:rsidR="00283617" w:rsidRPr="00415A5F">
        <w:tab/>
      </w:r>
      <w:r w:rsidR="00283617">
        <w:t>Правила № 116 ООН (противоугонные системы и системы охранной сигнализации)</w:t>
      </w:r>
    </w:p>
    <w:p w14:paraId="2D3954DD" w14:textId="77777777" w:rsidR="00283617" w:rsidRPr="00415A5F" w:rsidRDefault="00283617" w:rsidP="00283617">
      <w:pPr>
        <w:spacing w:after="120"/>
        <w:ind w:left="1134" w:right="1138" w:firstLine="567"/>
        <w:jc w:val="both"/>
      </w:pPr>
      <w:r>
        <w:t>GRSG, возможно, пожелает рассмотреть предложение экспертов от МОПАП (ECE/TRANS/WP.29/GRSG/2021/27) о внесении поправок в положения Правил № 116 ООН.</w:t>
      </w:r>
    </w:p>
    <w:p w14:paraId="0B797D1A" w14:textId="77777777" w:rsidR="00283617" w:rsidRPr="00754EA4" w:rsidRDefault="00283617" w:rsidP="00283617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ECE/TRANS/WP.29/GRSG/2021/27</w:t>
      </w:r>
    </w:p>
    <w:p w14:paraId="4EC1079D" w14:textId="7CF41152" w:rsidR="00283617" w:rsidRPr="0094281E" w:rsidRDefault="004C7FF3" w:rsidP="004C7FF3">
      <w:pPr>
        <w:pStyle w:val="H23G"/>
      </w:pPr>
      <w:r>
        <w:lastRenderedPageBreak/>
        <w:tab/>
      </w:r>
      <w:r w:rsidR="00283617" w:rsidRPr="00415A5F">
        <w:t>b)</w:t>
      </w:r>
      <w:r w:rsidR="00283617" w:rsidRPr="00415A5F">
        <w:tab/>
      </w:r>
      <w:r w:rsidR="00283617">
        <w:t>Правила № [161] ООН (устройства против несанкционированного использования)</w:t>
      </w:r>
    </w:p>
    <w:p w14:paraId="5E4E0293" w14:textId="77777777" w:rsidR="00283617" w:rsidRPr="0094281E" w:rsidRDefault="00283617" w:rsidP="00283617">
      <w:pPr>
        <w:pStyle w:val="SingleTxtG"/>
        <w:widowControl w:val="0"/>
        <w:ind w:left="1145" w:firstLine="556"/>
      </w:pPr>
      <w:r>
        <w:t>GRSG решила рассмотреть предложения, представленные экспертами от МОПАП (ECE/TRANS/WP.29/GRSG/2021/24 на основе GRSG-121-37 и ECE/TRANS/WP.29/GRSG/2021/28), по изменению положений Правил № [161] ООН.</w:t>
      </w:r>
    </w:p>
    <w:p w14:paraId="71C5BADC" w14:textId="77777777" w:rsidR="00283617" w:rsidRPr="00283617" w:rsidRDefault="00283617" w:rsidP="00283617">
      <w:pPr>
        <w:pStyle w:val="SingleTxtG"/>
        <w:widowControl w:val="0"/>
        <w:spacing w:before="120"/>
        <w:ind w:left="2842" w:hanging="1708"/>
        <w:rPr>
          <w:lang w:val="en-US"/>
        </w:rPr>
      </w:pPr>
      <w:r>
        <w:rPr>
          <w:b/>
          <w:bCs/>
        </w:rPr>
        <w:t>Документация</w:t>
      </w:r>
      <w:r w:rsidRPr="0094281E">
        <w:rPr>
          <w:b/>
          <w:bCs/>
          <w:lang w:val="en-US"/>
        </w:rPr>
        <w:t>:</w:t>
      </w:r>
      <w:r w:rsidRPr="0094281E">
        <w:rPr>
          <w:lang w:val="en-US"/>
        </w:rPr>
        <w:tab/>
        <w:t>ECE/TRANS/WP.29/GRSG/2021/24 ECE/TRANS/WP.29/GRSG/2021/28</w:t>
      </w:r>
    </w:p>
    <w:p w14:paraId="499E749F" w14:textId="2BB3C51E" w:rsidR="00283617" w:rsidRPr="0094281E" w:rsidRDefault="004C7FF3" w:rsidP="004C7FF3">
      <w:pPr>
        <w:pStyle w:val="H23G"/>
      </w:pPr>
      <w:r w:rsidRPr="00844F4F">
        <w:rPr>
          <w:lang w:val="en-US"/>
        </w:rPr>
        <w:tab/>
      </w:r>
      <w:r w:rsidR="00283617" w:rsidRPr="00415A5F">
        <w:t>c)</w:t>
      </w:r>
      <w:r w:rsidR="00283617" w:rsidRPr="00415A5F">
        <w:tab/>
      </w:r>
      <w:r w:rsidR="00283617">
        <w:t>Правила № [162] ООН (иммобилизаторы)</w:t>
      </w:r>
    </w:p>
    <w:p w14:paraId="5EECC469" w14:textId="77777777" w:rsidR="00283617" w:rsidRPr="0094281E" w:rsidRDefault="00283617" w:rsidP="00283617">
      <w:pPr>
        <w:pStyle w:val="SingleTxtG"/>
        <w:widowControl w:val="0"/>
        <w:ind w:left="1145" w:firstLine="556"/>
      </w:pPr>
      <w:r>
        <w:t>GRSG решила рассмотреть предложения, представленные экспертами из МОПАП (ECE/TRANS/WP.29/GRSG/2021/25 на основе GRSG-121-38 и ECE/TRANS/WP.29/GRSG/2021/29), по изменению положений Правил № [162] ООН.</w:t>
      </w:r>
    </w:p>
    <w:p w14:paraId="3C37E961" w14:textId="77777777" w:rsidR="00283617" w:rsidRPr="00283617" w:rsidRDefault="00283617" w:rsidP="00283617">
      <w:pPr>
        <w:pStyle w:val="SingleTxtG"/>
        <w:widowControl w:val="0"/>
        <w:spacing w:before="120"/>
        <w:ind w:left="2842" w:hanging="1708"/>
        <w:rPr>
          <w:lang w:val="en-US"/>
        </w:rPr>
      </w:pPr>
      <w:r>
        <w:rPr>
          <w:b/>
          <w:bCs/>
        </w:rPr>
        <w:t>Документация</w:t>
      </w:r>
      <w:r w:rsidRPr="0094281E">
        <w:rPr>
          <w:b/>
          <w:bCs/>
          <w:lang w:val="en-US"/>
        </w:rPr>
        <w:t>:</w:t>
      </w:r>
      <w:r w:rsidRPr="0094281E">
        <w:rPr>
          <w:lang w:val="en-US"/>
        </w:rPr>
        <w:tab/>
        <w:t>ECE/TRANS/WP.29/GRSG/2021/25 ECE/TRANS/WP.29/GRSG/2021/29</w:t>
      </w:r>
    </w:p>
    <w:p w14:paraId="48010408" w14:textId="43C486FA" w:rsidR="00283617" w:rsidRPr="0094281E" w:rsidRDefault="004C7FF3" w:rsidP="004C7FF3">
      <w:pPr>
        <w:pStyle w:val="H23G"/>
      </w:pPr>
      <w:r w:rsidRPr="00844F4F">
        <w:rPr>
          <w:lang w:val="en-US"/>
        </w:rPr>
        <w:tab/>
      </w:r>
      <w:r w:rsidR="00283617" w:rsidRPr="00415A5F">
        <w:t>d)</w:t>
      </w:r>
      <w:r w:rsidR="00283617" w:rsidRPr="00415A5F">
        <w:tab/>
      </w:r>
      <w:r w:rsidR="00283617">
        <w:t>Правила № [163] ООН (системы охранной сигнализации транспортных средств)</w:t>
      </w:r>
    </w:p>
    <w:p w14:paraId="6A047FEB" w14:textId="77777777" w:rsidR="00283617" w:rsidRPr="0094281E" w:rsidRDefault="00283617" w:rsidP="00283617">
      <w:pPr>
        <w:pStyle w:val="SingleTxtG"/>
        <w:widowControl w:val="0"/>
        <w:spacing w:before="120"/>
        <w:ind w:left="1143" w:firstLine="558"/>
      </w:pPr>
      <w:r>
        <w:t>GRSG решила рассмотреть предложение экспертов от МОПАП (ECE/TRANS/WP.29/GRSG/2021/26 на основе GRSG-121-39) о внесении поправок в положения Правил № [163] ООН.</w:t>
      </w:r>
    </w:p>
    <w:p w14:paraId="49AC527B" w14:textId="77777777" w:rsidR="00283617" w:rsidRPr="00754EA4" w:rsidRDefault="00283617" w:rsidP="00283617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ECE/TRANS/WP.29/GRSG/2021/26</w:t>
      </w:r>
    </w:p>
    <w:p w14:paraId="72E5190A" w14:textId="77777777" w:rsidR="00283617" w:rsidRPr="00754EA4" w:rsidRDefault="00283617" w:rsidP="004777A1">
      <w:pPr>
        <w:pStyle w:val="H1G"/>
      </w:pPr>
      <w:r>
        <w:tab/>
        <w:t>12.</w:t>
      </w:r>
      <w:r>
        <w:tab/>
        <w:t>Правила № 121 ООН (идентификация органов управления, контрольных сигналов и индикаторов)</w:t>
      </w:r>
    </w:p>
    <w:p w14:paraId="59FE8519" w14:textId="77777777" w:rsidR="00283617" w:rsidRPr="0094281E" w:rsidRDefault="00283617" w:rsidP="00283617">
      <w:pPr>
        <w:pStyle w:val="SingleTxtG"/>
        <w:ind w:firstLine="567"/>
      </w:pPr>
      <w:r>
        <w:t>GRSG предлагается рассмотреть предложение по дополнению 4 к поправкам серии 01 к Правилам № 121 ООН (ECE/TRANS/WP.29/GRSG/2021/30), представленное экспертом от Нидерландов от имени целевой группы GRBP по системам контроля давления в шинах и установке шин (ЦГ СКДУШ).</w:t>
      </w:r>
    </w:p>
    <w:p w14:paraId="144502A6" w14:textId="77777777" w:rsidR="00283617" w:rsidRPr="00754EA4" w:rsidRDefault="00283617" w:rsidP="00283617">
      <w:pPr>
        <w:pStyle w:val="SingleTxtG"/>
      </w:pPr>
      <w:r>
        <w:rPr>
          <w:b/>
          <w:bCs/>
        </w:rPr>
        <w:t>Документация:</w:t>
      </w:r>
      <w:r>
        <w:tab/>
        <w:t>ECE/TRANS/WP.29/GRSG/2021/30</w:t>
      </w:r>
    </w:p>
    <w:p w14:paraId="368369BB" w14:textId="77777777" w:rsidR="00283617" w:rsidRPr="0094281E" w:rsidRDefault="00283617" w:rsidP="004777A1">
      <w:pPr>
        <w:pStyle w:val="H1G"/>
      </w:pPr>
      <w:r>
        <w:tab/>
        <w:t>13.</w:t>
      </w:r>
      <w:r>
        <w:tab/>
        <w:t>Правила № 125 ООН (поле обзора водителя спереди)</w:t>
      </w:r>
      <w:bookmarkStart w:id="4" w:name="_Hlk46313585"/>
      <w:bookmarkEnd w:id="4"/>
    </w:p>
    <w:p w14:paraId="6A7BF316" w14:textId="77777777" w:rsidR="00283617" w:rsidRPr="0094281E" w:rsidRDefault="00283617" w:rsidP="00283617">
      <w:pPr>
        <w:pStyle w:val="SingleTxtG"/>
        <w:ind w:firstLine="567"/>
      </w:pPr>
      <w:r>
        <w:t>GRSG решила возобновить рассмотрение предложения МОПАП о поправках к Правилам № 125 ООН (ECE/TRANS/WP.29/GRSG/2021/13 на основе ECE/TRANS/WP.29/GRSG/2020/31 с поправками GRSG-119-23) и предложения о дополнении 1 к поправкам серии 02 к Правилам № 125 ООН (ECE/TRANS/WP.29/GRSG/2021/31), представленного экспертом от Нидерландов от имени целевой группы GRSG по ФВА.</w:t>
      </w:r>
    </w:p>
    <w:p w14:paraId="30299020" w14:textId="77777777" w:rsidR="00283617" w:rsidRPr="00283617" w:rsidRDefault="00283617" w:rsidP="00283617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94281E">
        <w:rPr>
          <w:b/>
          <w:bCs/>
          <w:lang w:val="en-US"/>
        </w:rPr>
        <w:t>:</w:t>
      </w:r>
      <w:r w:rsidRPr="0094281E">
        <w:rPr>
          <w:lang w:val="en-US"/>
        </w:rPr>
        <w:tab/>
        <w:t>ECE/TRANS/WP.29/GRSG/2021/13 ECE/TRANS/WP.29/GRSG/2021/31</w:t>
      </w:r>
    </w:p>
    <w:p w14:paraId="458ADC23" w14:textId="77777777" w:rsidR="00283617" w:rsidRPr="0094281E" w:rsidRDefault="00283617" w:rsidP="004777A1">
      <w:pPr>
        <w:pStyle w:val="H1G"/>
        <w:rPr>
          <w:b w:val="0"/>
        </w:rPr>
      </w:pPr>
      <w:r w:rsidRPr="00283617">
        <w:rPr>
          <w:lang w:val="en-US"/>
        </w:rPr>
        <w:tab/>
      </w:r>
      <w:r>
        <w:t>14.</w:t>
      </w:r>
      <w:r>
        <w:tab/>
        <w:t>Регистратор данных о событиях</w:t>
      </w:r>
    </w:p>
    <w:p w14:paraId="7B2C139C" w14:textId="4BCA0548" w:rsidR="00283617" w:rsidRPr="0094281E" w:rsidRDefault="004777A1" w:rsidP="004777A1">
      <w:pPr>
        <w:pStyle w:val="H23G"/>
      </w:pPr>
      <w:r>
        <w:tab/>
      </w:r>
      <w:r w:rsidR="00283617" w:rsidRPr="00191B76">
        <w:t>a)</w:t>
      </w:r>
      <w:r w:rsidR="00283617" w:rsidRPr="00191B76">
        <w:tab/>
      </w:r>
      <w:r w:rsidR="00283617">
        <w:t>Руководящие указания в отношении эксплуатационных характеристик регистраторов данных о событиях (РДС), которые можно было бы принять в</w:t>
      </w:r>
      <w:r>
        <w:t> </w:t>
      </w:r>
      <w:r w:rsidR="00283617">
        <w:t>рамках резолюций и правил, касающихся соглашений 1958 и 1998 годов</w:t>
      </w:r>
    </w:p>
    <w:p w14:paraId="64F95343" w14:textId="77777777" w:rsidR="00283617" w:rsidRPr="0094281E" w:rsidRDefault="00283617" w:rsidP="00283617">
      <w:pPr>
        <w:spacing w:after="120"/>
        <w:ind w:left="1134" w:right="1134" w:firstLine="142"/>
        <w:jc w:val="both"/>
        <w:rPr>
          <w:bCs/>
        </w:rPr>
      </w:pPr>
      <w:r>
        <w:tab/>
        <w:t>GRSG решила вернуться к рассмотрению предложения НРГ по РДС/СХДАВ в отношении эксплуатационных характеристик регистраторов данных о событиях (РДС), которые можно было бы принять в рамках соглашений 1958 и 1998 годов (ECE/TRANS/WP.29/2020/100/Rev.1), и предложения о дальнейших поправках (ECE/TRANS/WP.29/GRSG/2021/32).</w:t>
      </w:r>
    </w:p>
    <w:p w14:paraId="4BFC1A77" w14:textId="77777777" w:rsidR="00283617" w:rsidRPr="00283617" w:rsidRDefault="00283617" w:rsidP="00283617">
      <w:pPr>
        <w:spacing w:after="120"/>
        <w:ind w:left="2835" w:right="1134" w:hanging="1701"/>
        <w:rPr>
          <w:szCs w:val="23"/>
          <w:lang w:val="en-US"/>
        </w:rPr>
      </w:pPr>
      <w:r>
        <w:rPr>
          <w:b/>
          <w:bCs/>
        </w:rPr>
        <w:lastRenderedPageBreak/>
        <w:t>Документация</w:t>
      </w:r>
      <w:r w:rsidRPr="0094281E">
        <w:rPr>
          <w:b/>
          <w:bCs/>
          <w:lang w:val="en-US"/>
        </w:rPr>
        <w:t>:</w:t>
      </w:r>
      <w:r w:rsidRPr="0094281E">
        <w:rPr>
          <w:lang w:val="en-US"/>
        </w:rPr>
        <w:tab/>
        <w:t>ECE/TRANS/WP.29/2020/100/Rev.1 ECE/TRANS/WP.29/GRSG/2021/32</w:t>
      </w:r>
    </w:p>
    <w:p w14:paraId="21901B01" w14:textId="72BB9BC0" w:rsidR="00283617" w:rsidRPr="0094281E" w:rsidRDefault="004777A1" w:rsidP="004777A1">
      <w:pPr>
        <w:pStyle w:val="H23G"/>
      </w:pPr>
      <w:r w:rsidRPr="00844F4F">
        <w:rPr>
          <w:lang w:val="en-US"/>
        </w:rPr>
        <w:tab/>
      </w:r>
      <w:r w:rsidR="00283617" w:rsidRPr="00191B76">
        <w:t>b)</w:t>
      </w:r>
      <w:r w:rsidR="00283617" w:rsidRPr="00191B76">
        <w:tab/>
      </w:r>
      <w:r w:rsidR="00283617">
        <w:t>Правила № [160] ООН (регистратор данных о событиях (РДС))</w:t>
      </w:r>
    </w:p>
    <w:p w14:paraId="3068ABB0" w14:textId="77777777" w:rsidR="00283617" w:rsidRPr="0094281E" w:rsidRDefault="00283617" w:rsidP="00283617">
      <w:pPr>
        <w:spacing w:after="120"/>
        <w:ind w:left="1134" w:right="1134" w:firstLine="1"/>
        <w:jc w:val="both"/>
        <w:rPr>
          <w:szCs w:val="23"/>
        </w:rPr>
      </w:pPr>
      <w:r>
        <w:tab/>
        <w:t>GRSG, возможно, пожелает рассмотреть предложения НРГ по регистраторам данных о событиях (РДС), касающиеся поправок к Правилам № [160] ООН (ECE/TRANS/WP.29/GRSG/2021/33 и ECE/TRANS/WP.29/GRSG/2021/34).</w:t>
      </w:r>
    </w:p>
    <w:p w14:paraId="3A8F4CDD" w14:textId="77777777" w:rsidR="00283617" w:rsidRPr="00283617" w:rsidRDefault="00283617" w:rsidP="00283617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94281E">
        <w:rPr>
          <w:b/>
          <w:bCs/>
          <w:lang w:val="en-US"/>
        </w:rPr>
        <w:t>:</w:t>
      </w:r>
      <w:r w:rsidRPr="0094281E">
        <w:rPr>
          <w:lang w:val="en-US"/>
        </w:rPr>
        <w:tab/>
        <w:t>ECE/TRANS/WP.29/GRSG/2021/33 ECE/TRANS/WP.29/GRSG/2021/34</w:t>
      </w:r>
    </w:p>
    <w:p w14:paraId="26849088" w14:textId="77777777" w:rsidR="00283617" w:rsidRPr="0094281E" w:rsidRDefault="00283617" w:rsidP="004777A1">
      <w:pPr>
        <w:pStyle w:val="H1G"/>
      </w:pPr>
      <w:r w:rsidRPr="00283617">
        <w:rPr>
          <w:lang w:val="en-US"/>
        </w:rPr>
        <w:tab/>
      </w:r>
      <w:r>
        <w:t>15.</w:t>
      </w:r>
      <w:r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46A96781" w14:textId="77777777" w:rsidR="00283617" w:rsidRPr="00754EA4" w:rsidRDefault="00283617" w:rsidP="00283617">
      <w:pPr>
        <w:pStyle w:val="SingleTxtG"/>
        <w:ind w:firstLine="567"/>
      </w:pPr>
      <w:r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будут включены в приложение 4 к Правилам № 0 ООН.</w:t>
      </w:r>
    </w:p>
    <w:p w14:paraId="6BF49F3F" w14:textId="77777777" w:rsidR="00283617" w:rsidRPr="0094281E" w:rsidRDefault="00283617" w:rsidP="004777A1">
      <w:pPr>
        <w:pStyle w:val="H1G"/>
      </w:pPr>
      <w:r>
        <w:tab/>
        <w:t>16.</w:t>
      </w:r>
      <w:r>
        <w:tab/>
        <w:t>Сводная резолюция о конструкции транспортных средств (СР.3)</w:t>
      </w:r>
    </w:p>
    <w:p w14:paraId="228E167F" w14:textId="7F7F4EB7" w:rsidR="00283617" w:rsidRPr="0094281E" w:rsidRDefault="004777A1" w:rsidP="004777A1">
      <w:pPr>
        <w:pStyle w:val="SingleTxtG"/>
      </w:pPr>
      <w:r>
        <w:tab/>
      </w:r>
      <w:r w:rsidR="00283617">
        <w:t>GRSG решила вернуться к рассмотрению предложения МОПАП по поправкам к Сводной резолюции о конструкции транспортных средств (СР.3) (ECE/TRANS/ WP.29/GRSG/2020/33).</w:t>
      </w:r>
    </w:p>
    <w:p w14:paraId="4001BB1D" w14:textId="77777777" w:rsidR="00283617" w:rsidRPr="00754EA4" w:rsidRDefault="00283617" w:rsidP="00283617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ECE/TRANS/WP.29/GRSG/2020/33</w:t>
      </w:r>
    </w:p>
    <w:p w14:paraId="1D740B1F" w14:textId="77777777" w:rsidR="00283617" w:rsidRPr="0094281E" w:rsidRDefault="00283617" w:rsidP="004777A1">
      <w:pPr>
        <w:pStyle w:val="H1G"/>
      </w:pPr>
      <w:r>
        <w:tab/>
        <w:t>17.</w:t>
      </w:r>
      <w:r>
        <w:tab/>
        <w:t>Обмен мнениями по вопросу об автоматизации транспортных средств</w:t>
      </w:r>
    </w:p>
    <w:p w14:paraId="07DB77F6" w14:textId="77777777" w:rsidR="00283617" w:rsidRPr="0094281E" w:rsidRDefault="00283617" w:rsidP="00283617">
      <w:pPr>
        <w:spacing w:after="120"/>
        <w:ind w:left="1134" w:right="1134" w:firstLine="567"/>
        <w:jc w:val="both"/>
      </w:pPr>
      <w:r>
        <w:t>GRSG решила продолжить обмен мнениями и координацию по вопросам автоматизации транспортных средств.</w:t>
      </w:r>
    </w:p>
    <w:p w14:paraId="0995C7BA" w14:textId="77777777" w:rsidR="00283617" w:rsidRPr="0094281E" w:rsidRDefault="00283617" w:rsidP="00283617">
      <w:pPr>
        <w:spacing w:after="120"/>
        <w:ind w:left="2835" w:right="1134" w:hanging="1701"/>
        <w:jc w:val="both"/>
      </w:pPr>
      <w:r>
        <w:rPr>
          <w:b/>
          <w:bCs/>
        </w:rPr>
        <w:t>Документация:</w:t>
      </w:r>
      <w:r>
        <w:tab/>
        <w:t>GRSG-118-27 (МОПАП) Таблица с правилами GRSG — Обзор по вопросам автоматизированного вождения</w:t>
      </w:r>
    </w:p>
    <w:p w14:paraId="521BD641" w14:textId="77777777" w:rsidR="00283617" w:rsidRPr="0094281E" w:rsidRDefault="00283617" w:rsidP="004777A1">
      <w:pPr>
        <w:pStyle w:val="H1G"/>
      </w:pPr>
      <w:r>
        <w:tab/>
        <w:t>18.</w:t>
      </w:r>
      <w:r>
        <w:tab/>
        <w:t>Выборы должностных лиц</w:t>
      </w:r>
    </w:p>
    <w:p w14:paraId="10F7517C" w14:textId="3918A53D" w:rsidR="00283617" w:rsidRPr="0094281E" w:rsidRDefault="00283617" w:rsidP="00283617">
      <w:pPr>
        <w:ind w:left="1134" w:right="1134"/>
        <w:jc w:val="both"/>
      </w:pPr>
      <w:r>
        <w:tab/>
      </w:r>
      <w:r>
        <w:tab/>
        <w:t>В соответствии с правилом 37 правил процедуры (</w:t>
      </w:r>
      <w:r w:rsidR="00844F4F">
        <w:rPr>
          <w:lang w:val="en-US"/>
        </w:rPr>
        <w:t>ECE</w:t>
      </w:r>
      <w:r w:rsidR="00844F4F" w:rsidRPr="00844F4F">
        <w:t>/</w:t>
      </w:r>
      <w:r>
        <w:t>TRANS/WP.29/690/Rev.2) GRSG изберет Председателя и заместителя Председателя для сессий, запланированных на 2022 год.</w:t>
      </w:r>
    </w:p>
    <w:p w14:paraId="7AFDBBAA" w14:textId="77777777" w:rsidR="00283617" w:rsidRPr="0094281E" w:rsidRDefault="00283617" w:rsidP="004777A1">
      <w:pPr>
        <w:pStyle w:val="H1G"/>
      </w:pPr>
      <w:r>
        <w:tab/>
        <w:t>19.</w:t>
      </w:r>
      <w:r>
        <w:tab/>
        <w:t>Прочие вопросы</w:t>
      </w:r>
    </w:p>
    <w:p w14:paraId="73155CBE" w14:textId="708E1CB1" w:rsidR="00283617" w:rsidRPr="00191B76" w:rsidRDefault="004777A1" w:rsidP="004777A1">
      <w:pPr>
        <w:pStyle w:val="H23G"/>
      </w:pPr>
      <w:r>
        <w:tab/>
      </w:r>
      <w:r w:rsidR="00283617" w:rsidRPr="00191B76">
        <w:t>a)</w:t>
      </w:r>
      <w:r w:rsidR="00283617" w:rsidRPr="00191B76">
        <w:tab/>
      </w:r>
      <w:r w:rsidR="00283617" w:rsidRPr="00191B76">
        <w:tab/>
      </w:r>
      <w:r w:rsidR="00283617">
        <w:t>Обмен мнениями о будущей деятельности Рабочей группы по общим предписаниям, касающи</w:t>
      </w:r>
      <w:r>
        <w:t>м</w:t>
      </w:r>
      <w:r w:rsidR="00283617">
        <w:t>ся</w:t>
      </w:r>
      <w:r>
        <w:t xml:space="preserve"> </w:t>
      </w:r>
      <w:r w:rsidR="00283617">
        <w:t>безопасности</w:t>
      </w:r>
    </w:p>
    <w:p w14:paraId="1593EC1F" w14:textId="77777777" w:rsidR="00283617" w:rsidRPr="0094281E" w:rsidRDefault="00283617" w:rsidP="00283617">
      <w:pPr>
        <w:spacing w:after="120"/>
        <w:ind w:left="1134" w:right="1134" w:firstLine="567"/>
        <w:jc w:val="both"/>
      </w:pPr>
      <w:r>
        <w:t>GRSG, возможно, пожелает рассмотреть перечень приоритетов для будущей работы.</w:t>
      </w:r>
    </w:p>
    <w:p w14:paraId="66D627EB" w14:textId="16EFB01C" w:rsidR="00283617" w:rsidRPr="0094281E" w:rsidRDefault="004777A1" w:rsidP="004777A1">
      <w:pPr>
        <w:pStyle w:val="H23G"/>
      </w:pPr>
      <w:r>
        <w:tab/>
      </w:r>
      <w:r w:rsidR="00283617" w:rsidRPr="00191B76">
        <w:t>b)</w:t>
      </w:r>
      <w:r w:rsidR="00283617" w:rsidRPr="00191B76">
        <w:tab/>
      </w:r>
      <w:r w:rsidR="00283617">
        <w:tab/>
        <w:t>Обмен мнениями о будущей работе над Рамочным документом по соблюдению требований в течение всего срока службы транспортных средств</w:t>
      </w:r>
    </w:p>
    <w:p w14:paraId="40C6473A" w14:textId="77777777" w:rsidR="00283617" w:rsidRPr="0094281E" w:rsidRDefault="00283617" w:rsidP="00283617">
      <w:pPr>
        <w:spacing w:after="120"/>
        <w:ind w:left="1134" w:right="1134" w:firstLine="567"/>
        <w:jc w:val="both"/>
      </w:pPr>
      <w:r>
        <w:t>GRSG предлагается рассмотреть Рамочный документ по соблюдению требований в течение всего срока службы транспортных средств (WP.29-184-10), подготовленный НРГ по ПТО.</w:t>
      </w:r>
    </w:p>
    <w:p w14:paraId="11A74248" w14:textId="77777777" w:rsidR="00283617" w:rsidRPr="0094281E" w:rsidRDefault="00283617" w:rsidP="00283617">
      <w:pPr>
        <w:pStyle w:val="SingleTxtG"/>
      </w:pP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WP.29-184-10</w:t>
      </w:r>
    </w:p>
    <w:p w14:paraId="58A67F33" w14:textId="0443D4C1" w:rsidR="00283617" w:rsidRPr="0094281E" w:rsidRDefault="004777A1" w:rsidP="004777A1">
      <w:pPr>
        <w:pStyle w:val="H23G"/>
      </w:pPr>
      <w:r>
        <w:lastRenderedPageBreak/>
        <w:tab/>
      </w:r>
      <w:r w:rsidR="00283617" w:rsidRPr="00191B76">
        <w:t>c)</w:t>
      </w:r>
      <w:r w:rsidR="00283617" w:rsidRPr="00191B76">
        <w:tab/>
      </w:r>
      <w:r w:rsidR="00283617">
        <w:tab/>
        <w:t>Прочие вопросы</w:t>
      </w:r>
    </w:p>
    <w:p w14:paraId="42AB7F25" w14:textId="2B55A755" w:rsidR="00283617" w:rsidRDefault="004777A1" w:rsidP="00283617">
      <w:pPr>
        <w:pStyle w:val="SingleTxtG"/>
      </w:pPr>
      <w:r>
        <w:tab/>
      </w:r>
      <w:r w:rsidR="00283617">
        <w:t>GRSG рассмотрит при необходимости любые другие вопросы.</w:t>
      </w:r>
    </w:p>
    <w:p w14:paraId="5D720964" w14:textId="5B018318" w:rsidR="00283617" w:rsidRPr="00283617" w:rsidRDefault="00283617" w:rsidP="002836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3617" w:rsidRPr="00283617" w:rsidSect="002836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BA0F" w14:textId="77777777" w:rsidR="000343A3" w:rsidRPr="00A312BC" w:rsidRDefault="000343A3" w:rsidP="00A312BC"/>
  </w:endnote>
  <w:endnote w:type="continuationSeparator" w:id="0">
    <w:p w14:paraId="0F1E3515" w14:textId="77777777" w:rsidR="000343A3" w:rsidRPr="00A312BC" w:rsidRDefault="000343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1780" w14:textId="0BB4E859" w:rsidR="00283617" w:rsidRPr="00283617" w:rsidRDefault="00283617">
    <w:pPr>
      <w:pStyle w:val="a8"/>
    </w:pPr>
    <w:r w:rsidRPr="00283617">
      <w:rPr>
        <w:b/>
        <w:sz w:val="18"/>
      </w:rPr>
      <w:fldChar w:fldCharType="begin"/>
    </w:r>
    <w:r w:rsidRPr="00283617">
      <w:rPr>
        <w:b/>
        <w:sz w:val="18"/>
      </w:rPr>
      <w:instrText xml:space="preserve"> PAGE  \* MERGEFORMAT </w:instrText>
    </w:r>
    <w:r w:rsidRPr="00283617">
      <w:rPr>
        <w:b/>
        <w:sz w:val="18"/>
      </w:rPr>
      <w:fldChar w:fldCharType="separate"/>
    </w:r>
    <w:r w:rsidRPr="00283617">
      <w:rPr>
        <w:b/>
        <w:noProof/>
        <w:sz w:val="18"/>
      </w:rPr>
      <w:t>2</w:t>
    </w:r>
    <w:r w:rsidRPr="00283617">
      <w:rPr>
        <w:b/>
        <w:sz w:val="18"/>
      </w:rPr>
      <w:fldChar w:fldCharType="end"/>
    </w:r>
    <w:r>
      <w:rPr>
        <w:b/>
        <w:sz w:val="18"/>
      </w:rPr>
      <w:tab/>
    </w:r>
    <w:r>
      <w:t>GE.21-10426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4A36" w14:textId="53BD523B" w:rsidR="00283617" w:rsidRPr="00283617" w:rsidRDefault="00283617" w:rsidP="00283617">
    <w:pPr>
      <w:pStyle w:val="a8"/>
      <w:tabs>
        <w:tab w:val="clear" w:pos="9639"/>
        <w:tab w:val="right" w:pos="9638"/>
      </w:tabs>
      <w:rPr>
        <w:b/>
        <w:sz w:val="18"/>
      </w:rPr>
    </w:pPr>
    <w:r>
      <w:t>GE.21-10426</w:t>
    </w:r>
    <w:r>
      <w:tab/>
    </w:r>
    <w:r w:rsidRPr="00283617">
      <w:rPr>
        <w:b/>
        <w:sz w:val="18"/>
      </w:rPr>
      <w:fldChar w:fldCharType="begin"/>
    </w:r>
    <w:r w:rsidRPr="00283617">
      <w:rPr>
        <w:b/>
        <w:sz w:val="18"/>
      </w:rPr>
      <w:instrText xml:space="preserve"> PAGE  \* MERGEFORMAT </w:instrText>
    </w:r>
    <w:r w:rsidRPr="00283617">
      <w:rPr>
        <w:b/>
        <w:sz w:val="18"/>
      </w:rPr>
      <w:fldChar w:fldCharType="separate"/>
    </w:r>
    <w:r w:rsidRPr="00283617">
      <w:rPr>
        <w:b/>
        <w:noProof/>
        <w:sz w:val="18"/>
      </w:rPr>
      <w:t>3</w:t>
    </w:r>
    <w:r w:rsidRPr="002836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DC69" w14:textId="7A50FB15" w:rsidR="00042B72" w:rsidRPr="00283617" w:rsidRDefault="00283617" w:rsidP="0028361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903AB6" wp14:editId="3E1F06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C9C929" wp14:editId="7500B3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7A1">
      <w:t xml:space="preserve">  030821  </w:t>
    </w:r>
    <w:r w:rsidR="005D3FAB">
      <w:t>23</w:t>
    </w:r>
    <w:r w:rsidR="004777A1"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5032" w14:textId="77777777" w:rsidR="000343A3" w:rsidRPr="001075E9" w:rsidRDefault="000343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9F63E5" w14:textId="77777777" w:rsidR="000343A3" w:rsidRDefault="000343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CA7F83" w14:textId="559FC5D1" w:rsidR="00283617" w:rsidRPr="0094281E" w:rsidRDefault="00283617" w:rsidP="00283617">
      <w:pPr>
        <w:pStyle w:val="ad"/>
      </w:pPr>
      <w:r>
        <w:tab/>
      </w:r>
      <w:r w:rsidRPr="004045A7">
        <w:rPr>
          <w:sz w:val="20"/>
        </w:rPr>
        <w:t>*</w:t>
      </w:r>
      <w:r>
        <w:tab/>
        <w:t>До сессии документы можно загрузить с веб-сайта Отдела устойчивого транспорта ЕЭК (</w:t>
      </w:r>
      <w:hyperlink r:id="rId1" w:history="1">
        <w:r w:rsidR="004045A7" w:rsidRPr="00D651B1">
          <w:rPr>
            <w:rStyle w:val="af1"/>
          </w:rPr>
          <w:t>https://unece.org/transport/events/wp29grsg-working-party-general-safety-provisions-12-15-october-2021-122nd-session</w:t>
        </w:r>
      </w:hyperlink>
      <w:r>
        <w:t xml:space="preserve">). С переводом официальных документов делегаты могут ознакомиться через новую общедоступную Систему официальной документации (СОД) на следующем </w:t>
      </w:r>
      <w:r w:rsidR="005D3FAB">
        <w:br/>
      </w:r>
      <w:r>
        <w:t xml:space="preserve">веб-сайте: </w:t>
      </w:r>
      <w:hyperlink r:id="rId2" w:history="1">
        <w:r w:rsidR="004045A7" w:rsidRPr="00D651B1">
          <w:rPr>
            <w:rStyle w:val="af1"/>
          </w:rPr>
          <w:t>http://documents.un.org/</w:t>
        </w:r>
      </w:hyperlink>
      <w:r>
        <w:t>.</w:t>
      </w:r>
    </w:p>
  </w:footnote>
  <w:footnote w:id="2">
    <w:p w14:paraId="358A8C26" w14:textId="4484D3AE" w:rsidR="00283617" w:rsidRPr="0094281E" w:rsidRDefault="00283617" w:rsidP="00283617">
      <w:pPr>
        <w:pStyle w:val="ad"/>
      </w:pPr>
      <w:r>
        <w:tab/>
      </w:r>
      <w:r w:rsidRPr="004045A7">
        <w:rPr>
          <w:sz w:val="20"/>
        </w:rPr>
        <w:t>**</w:t>
      </w:r>
      <w:r>
        <w:t xml:space="preserve"> </w:t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="004045A7" w:rsidRPr="00D651B1">
          <w:rPr>
            <w:rStyle w:val="af1"/>
          </w:rPr>
          <w:t>https://indico.un.org/event/35328/</w:t>
        </w:r>
      </w:hyperlink>
      <w:r>
        <w:t>). На основе полученных регистрационных данных будет предоставлена информация для доступа к виртуальному заседанию.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7055" w14:textId="0992A459" w:rsidR="00283617" w:rsidRPr="00283617" w:rsidRDefault="000F4C00">
    <w:pPr>
      <w:pStyle w:val="a5"/>
    </w:pPr>
    <w:fldSimple w:instr=" TITLE  \* MERGEFORMAT ">
      <w:r w:rsidR="00184BFF">
        <w:t>ECE/TRANS/WP.29/GRSG/2021/16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B528" w14:textId="74BAB988" w:rsidR="00283617" w:rsidRPr="00283617" w:rsidRDefault="000F4C00" w:rsidP="00283617">
    <w:pPr>
      <w:pStyle w:val="a5"/>
      <w:jc w:val="right"/>
    </w:pPr>
    <w:fldSimple w:instr=" TITLE  \* MERGEFORMAT ">
      <w:r w:rsidR="00184BFF">
        <w:t>ECE/TRANS/WP.29/GRSG/2021/16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03E2"/>
    <w:multiLevelType w:val="hybridMultilevel"/>
    <w:tmpl w:val="938E49D6"/>
    <w:lvl w:ilvl="0" w:tplc="1870DAC0">
      <w:start w:val="1"/>
      <w:numFmt w:val="lowerLetter"/>
      <w:lvlText w:val="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A3"/>
    <w:rsid w:val="00033EE1"/>
    <w:rsid w:val="000343A3"/>
    <w:rsid w:val="00042B72"/>
    <w:rsid w:val="000558BD"/>
    <w:rsid w:val="000B57E7"/>
    <w:rsid w:val="000B6373"/>
    <w:rsid w:val="000E4E5B"/>
    <w:rsid w:val="000F09DF"/>
    <w:rsid w:val="000F4C00"/>
    <w:rsid w:val="000F61B2"/>
    <w:rsid w:val="001075E9"/>
    <w:rsid w:val="0014152F"/>
    <w:rsid w:val="00180183"/>
    <w:rsid w:val="0018024D"/>
    <w:rsid w:val="00184BFF"/>
    <w:rsid w:val="0018649F"/>
    <w:rsid w:val="00196389"/>
    <w:rsid w:val="001B3EF6"/>
    <w:rsid w:val="001C7A89"/>
    <w:rsid w:val="00255343"/>
    <w:rsid w:val="0027151D"/>
    <w:rsid w:val="0028361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45A7"/>
    <w:rsid w:val="00407B78"/>
    <w:rsid w:val="00424203"/>
    <w:rsid w:val="00452493"/>
    <w:rsid w:val="00453318"/>
    <w:rsid w:val="00454AF2"/>
    <w:rsid w:val="00454E07"/>
    <w:rsid w:val="00472C5C"/>
    <w:rsid w:val="004777A1"/>
    <w:rsid w:val="00485F8A"/>
    <w:rsid w:val="004C7FF3"/>
    <w:rsid w:val="004E05B7"/>
    <w:rsid w:val="00500428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3FA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4F4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AC4"/>
    <w:rsid w:val="00A14DA8"/>
    <w:rsid w:val="00A312BC"/>
    <w:rsid w:val="00A55184"/>
    <w:rsid w:val="00A84021"/>
    <w:rsid w:val="00A84D35"/>
    <w:rsid w:val="00A917B3"/>
    <w:rsid w:val="00AB4B51"/>
    <w:rsid w:val="00AE3671"/>
    <w:rsid w:val="00B10CC7"/>
    <w:rsid w:val="00B36DF7"/>
    <w:rsid w:val="00B539E7"/>
    <w:rsid w:val="00B62458"/>
    <w:rsid w:val="00B913E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F7D18C"/>
  <w15:docId w15:val="{A27CCF60-84D6-4C90-B46B-27878D6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283617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28361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83617"/>
    <w:rPr>
      <w:lang w:val="ru-RU" w:eastAsia="en-US"/>
    </w:rPr>
  </w:style>
  <w:style w:type="paragraph" w:styleId="af4">
    <w:name w:val="List Paragraph"/>
    <w:basedOn w:val="a"/>
    <w:uiPriority w:val="34"/>
    <w:qFormat/>
    <w:rsid w:val="00283617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styleId="af5">
    <w:name w:val="Unresolved Mention"/>
    <w:basedOn w:val="a0"/>
    <w:uiPriority w:val="99"/>
    <w:semiHidden/>
    <w:unhideWhenUsed/>
    <w:rsid w:val="0040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328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unece.org/transport/events/wp29grsg-working-party-general-safety-provisions-12-15-october-2021-122nd-ses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6AE41-7497-4163-89E4-10DFF3AFEFBE}"/>
</file>

<file path=customXml/itemProps2.xml><?xml version="1.0" encoding="utf-8"?>
<ds:datastoreItem xmlns:ds="http://schemas.openxmlformats.org/officeDocument/2006/customXml" ds:itemID="{A4006CAB-C64C-4E5F-A033-1788B7C049F4}"/>
</file>

<file path=customXml/itemProps3.xml><?xml version="1.0" encoding="utf-8"?>
<ds:datastoreItem xmlns:ds="http://schemas.openxmlformats.org/officeDocument/2006/customXml" ds:itemID="{ED1E5BED-9883-4E07-A570-3AA3C838A2F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1755</Words>
  <Characters>12285</Characters>
  <Application>Microsoft Office Word</Application>
  <DocSecurity>0</DocSecurity>
  <Lines>275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ECE/TRANS/WP.29/GRSG/2021/16</vt:lpstr>
      <vt:lpstr>A/</vt:lpstr>
      <vt:lpstr>A/</vt:lpstr>
    </vt:vector>
  </TitlesOfParts>
  <Company>DCM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ECE/TRANS/WP.29/GRSG/2021/16</dc:title>
  <dc:subject/>
  <dc:creator>Marina KOROTKOVA</dc:creator>
  <cp:keywords/>
  <cp:lastModifiedBy>Ioulia Goussarova</cp:lastModifiedBy>
  <cp:revision>3</cp:revision>
  <cp:lastPrinted>2021-08-23T15:29:00Z</cp:lastPrinted>
  <dcterms:created xsi:type="dcterms:W3CDTF">2021-08-23T15:29:00Z</dcterms:created>
  <dcterms:modified xsi:type="dcterms:W3CDTF">2021-08-23T15:30:00Z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