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1A8C518" w14:textId="77777777" w:rsidTr="00C97039">
        <w:trPr>
          <w:trHeight w:hRule="exact" w:val="851"/>
        </w:trPr>
        <w:tc>
          <w:tcPr>
            <w:tcW w:w="1276" w:type="dxa"/>
            <w:tcBorders>
              <w:bottom w:val="single" w:sz="4" w:space="0" w:color="auto"/>
            </w:tcBorders>
          </w:tcPr>
          <w:p w14:paraId="29ED67D9" w14:textId="77777777" w:rsidR="00F35BAF" w:rsidRPr="00DB58B5" w:rsidRDefault="00F35BAF" w:rsidP="00C97039"/>
        </w:tc>
        <w:tc>
          <w:tcPr>
            <w:tcW w:w="2268" w:type="dxa"/>
            <w:tcBorders>
              <w:bottom w:val="single" w:sz="4" w:space="0" w:color="auto"/>
            </w:tcBorders>
            <w:vAlign w:val="bottom"/>
          </w:tcPr>
          <w:p w14:paraId="13B5AB67"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3B7D5168" w14:textId="2F584DE9" w:rsidR="00F35BAF" w:rsidRPr="00DB58B5" w:rsidRDefault="00287006" w:rsidP="00287006">
            <w:pPr>
              <w:jc w:val="right"/>
            </w:pPr>
            <w:r w:rsidRPr="00287006">
              <w:rPr>
                <w:sz w:val="40"/>
              </w:rPr>
              <w:t>ECE</w:t>
            </w:r>
            <w:r>
              <w:t>/TRANS/WP.29/GRPE/2021/20</w:t>
            </w:r>
          </w:p>
        </w:tc>
      </w:tr>
      <w:tr w:rsidR="00F35BAF" w:rsidRPr="00DB58B5" w14:paraId="660C3BA4" w14:textId="77777777" w:rsidTr="00C97039">
        <w:trPr>
          <w:trHeight w:hRule="exact" w:val="2835"/>
        </w:trPr>
        <w:tc>
          <w:tcPr>
            <w:tcW w:w="1276" w:type="dxa"/>
            <w:tcBorders>
              <w:top w:val="single" w:sz="4" w:space="0" w:color="auto"/>
              <w:bottom w:val="single" w:sz="12" w:space="0" w:color="auto"/>
            </w:tcBorders>
          </w:tcPr>
          <w:p w14:paraId="529DFA0B" w14:textId="77777777" w:rsidR="00F35BAF" w:rsidRPr="00DB58B5" w:rsidRDefault="00F35BAF" w:rsidP="00C97039">
            <w:pPr>
              <w:spacing w:before="120"/>
              <w:jc w:val="center"/>
            </w:pPr>
            <w:r>
              <w:rPr>
                <w:noProof/>
                <w:lang w:eastAsia="fr-CH"/>
              </w:rPr>
              <w:drawing>
                <wp:inline distT="0" distB="0" distL="0" distR="0" wp14:anchorId="55BBAFC6" wp14:editId="1C5312E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18E470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9A518BC" w14:textId="77777777" w:rsidR="00F35BAF" w:rsidRDefault="00287006" w:rsidP="00C97039">
            <w:pPr>
              <w:spacing w:before="240"/>
            </w:pPr>
            <w:r>
              <w:t>Distr. générale</w:t>
            </w:r>
          </w:p>
          <w:p w14:paraId="30526E75" w14:textId="15C43854" w:rsidR="00287006" w:rsidRDefault="00287006" w:rsidP="00287006">
            <w:pPr>
              <w:spacing w:line="240" w:lineRule="exact"/>
            </w:pPr>
            <w:r>
              <w:t>27 août 2021</w:t>
            </w:r>
          </w:p>
          <w:p w14:paraId="2085FA65" w14:textId="77777777" w:rsidR="00287006" w:rsidRDefault="00287006" w:rsidP="00287006">
            <w:pPr>
              <w:spacing w:line="240" w:lineRule="exact"/>
            </w:pPr>
            <w:r>
              <w:t>Français</w:t>
            </w:r>
          </w:p>
          <w:p w14:paraId="1A48630A" w14:textId="6F9DAA95" w:rsidR="00287006" w:rsidRPr="00DB58B5" w:rsidRDefault="00287006" w:rsidP="00287006">
            <w:pPr>
              <w:spacing w:line="240" w:lineRule="exact"/>
            </w:pPr>
            <w:r>
              <w:t>Original : anglais</w:t>
            </w:r>
          </w:p>
        </w:tc>
      </w:tr>
    </w:tbl>
    <w:p w14:paraId="7E58E794" w14:textId="77777777" w:rsidR="007F20FA" w:rsidRPr="000312C0" w:rsidRDefault="007F20FA" w:rsidP="007F20FA">
      <w:pPr>
        <w:spacing w:before="120"/>
        <w:rPr>
          <w:b/>
          <w:sz w:val="28"/>
          <w:szCs w:val="28"/>
        </w:rPr>
      </w:pPr>
      <w:r w:rsidRPr="000312C0">
        <w:rPr>
          <w:b/>
          <w:sz w:val="28"/>
          <w:szCs w:val="28"/>
        </w:rPr>
        <w:t>Commission économique pour l’Europe</w:t>
      </w:r>
    </w:p>
    <w:p w14:paraId="33B91346" w14:textId="77777777" w:rsidR="007F20FA" w:rsidRDefault="007F20FA" w:rsidP="007F20FA">
      <w:pPr>
        <w:spacing w:before="120"/>
        <w:rPr>
          <w:sz w:val="28"/>
          <w:szCs w:val="28"/>
        </w:rPr>
      </w:pPr>
      <w:r w:rsidRPr="00685843">
        <w:rPr>
          <w:sz w:val="28"/>
          <w:szCs w:val="28"/>
        </w:rPr>
        <w:t>Comité des transports intérieurs</w:t>
      </w:r>
    </w:p>
    <w:p w14:paraId="509F8716" w14:textId="400274DF" w:rsidR="00287006" w:rsidRDefault="00287006" w:rsidP="00AF0CB5">
      <w:pPr>
        <w:spacing w:before="120"/>
        <w:rPr>
          <w:b/>
          <w:sz w:val="24"/>
          <w:szCs w:val="24"/>
        </w:rPr>
      </w:pPr>
      <w:r w:rsidRPr="00685843">
        <w:rPr>
          <w:b/>
          <w:sz w:val="24"/>
          <w:szCs w:val="24"/>
        </w:rPr>
        <w:t>Forum mondial de l’harmonisation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130E3242" w14:textId="0DCE48E5" w:rsidR="00287006" w:rsidRDefault="00287006" w:rsidP="00257168">
      <w:pPr>
        <w:spacing w:before="120" w:after="120" w:line="240" w:lineRule="exact"/>
        <w:rPr>
          <w:b/>
        </w:rPr>
      </w:pPr>
      <w:r>
        <w:rPr>
          <w:b/>
        </w:rPr>
        <w:t>Groupe de travail de la pollution et de l’énergie</w:t>
      </w:r>
    </w:p>
    <w:p w14:paraId="22AACA98" w14:textId="073C22E9" w:rsidR="00287006" w:rsidRDefault="00287006" w:rsidP="00257168">
      <w:pPr>
        <w:spacing w:before="120" w:line="240" w:lineRule="exact"/>
        <w:rPr>
          <w:b/>
        </w:rPr>
      </w:pPr>
      <w:r>
        <w:rPr>
          <w:b/>
        </w:rPr>
        <w:t>Quatre-vingt-quatrième session</w:t>
      </w:r>
    </w:p>
    <w:p w14:paraId="0D2B010A" w14:textId="39406F33" w:rsidR="00287006" w:rsidRDefault="00287006" w:rsidP="00257168">
      <w:pPr>
        <w:spacing w:line="240" w:lineRule="exact"/>
      </w:pPr>
      <w:r>
        <w:t>Genève, 12 novembre 2021</w:t>
      </w:r>
    </w:p>
    <w:p w14:paraId="45D38B9D" w14:textId="19491359" w:rsidR="00287006" w:rsidRDefault="00287006" w:rsidP="00257168">
      <w:pPr>
        <w:spacing w:line="240" w:lineRule="exact"/>
      </w:pPr>
      <w:r>
        <w:t>Point 1 de l’ordre du jour provisoire</w:t>
      </w:r>
    </w:p>
    <w:p w14:paraId="66554DA5" w14:textId="77777777" w:rsidR="00287006" w:rsidRPr="004C50D9" w:rsidRDefault="00287006" w:rsidP="00287006">
      <w:pPr>
        <w:rPr>
          <w:b/>
        </w:rPr>
      </w:pPr>
      <w:r>
        <w:rPr>
          <w:b/>
          <w:bCs/>
          <w:lang w:val="fr-FR"/>
        </w:rPr>
        <w:t>Adoption de l’ordre du jour</w:t>
      </w:r>
    </w:p>
    <w:p w14:paraId="71909AB7" w14:textId="5E9CE19A" w:rsidR="00287006" w:rsidRPr="00611E06" w:rsidRDefault="00287006" w:rsidP="00287006">
      <w:pPr>
        <w:pStyle w:val="HChG"/>
      </w:pPr>
      <w:r>
        <w:rPr>
          <w:lang w:val="fr-FR"/>
        </w:rPr>
        <w:tab/>
      </w:r>
      <w:r>
        <w:rPr>
          <w:lang w:val="fr-FR"/>
        </w:rPr>
        <w:tab/>
        <w:t>Ordre du jour provisoire de la quatre-vingt-quatrième session</w:t>
      </w:r>
      <w:r w:rsidRPr="00287006">
        <w:rPr>
          <w:rStyle w:val="Appelnotedebasdep"/>
          <w:rFonts w:cstheme="majorBidi"/>
          <w:b w:val="0"/>
          <w:bCs/>
          <w:sz w:val="20"/>
          <w:vertAlign w:val="baseline"/>
        </w:rPr>
        <w:footnoteReference w:customMarkFollows="1" w:id="2"/>
        <w:t>*</w:t>
      </w:r>
      <w:r w:rsidRPr="00287006">
        <w:rPr>
          <w:rFonts w:cstheme="majorBidi"/>
          <w:b w:val="0"/>
          <w:bCs/>
          <w:sz w:val="20"/>
          <w:vertAlign w:val="superscript"/>
        </w:rPr>
        <w:t xml:space="preserve">, </w:t>
      </w:r>
      <w:r w:rsidRPr="00287006">
        <w:rPr>
          <w:rStyle w:val="Appelnotedebasdep"/>
          <w:rFonts w:cstheme="majorBidi"/>
          <w:b w:val="0"/>
          <w:bCs/>
          <w:sz w:val="20"/>
          <w:vertAlign w:val="baseline"/>
        </w:rPr>
        <w:footnoteReference w:customMarkFollows="1" w:id="3"/>
        <w:t>**</w:t>
      </w:r>
    </w:p>
    <w:p w14:paraId="05F2CC02" w14:textId="1883AEF1" w:rsidR="00F9573C" w:rsidRDefault="00287006" w:rsidP="00287006">
      <w:pPr>
        <w:pStyle w:val="H56G"/>
        <w:rPr>
          <w:lang w:val="fr-FR"/>
        </w:rPr>
      </w:pPr>
      <w:r>
        <w:rPr>
          <w:lang w:val="fr-FR"/>
        </w:rPr>
        <w:tab/>
      </w:r>
      <w:r>
        <w:rPr>
          <w:lang w:val="fr-FR"/>
        </w:rPr>
        <w:tab/>
      </w:r>
      <w:r>
        <w:rPr>
          <w:lang w:val="fr-FR"/>
        </w:rPr>
        <w:t>Qui se tiendra virtuellement, le 12</w:t>
      </w:r>
      <w:r>
        <w:rPr>
          <w:lang w:val="fr-FR"/>
        </w:rPr>
        <w:t> </w:t>
      </w:r>
      <w:r>
        <w:rPr>
          <w:lang w:val="fr-FR"/>
        </w:rPr>
        <w:t>novembre 2021.</w:t>
      </w:r>
    </w:p>
    <w:p w14:paraId="0EDB1292" w14:textId="6B91EF88" w:rsidR="00287006" w:rsidRDefault="00287006" w:rsidP="00287006">
      <w:pPr>
        <w:rPr>
          <w:lang w:val="fr-FR"/>
        </w:rPr>
      </w:pPr>
      <w:r>
        <w:rPr>
          <w:lang w:val="fr-FR"/>
        </w:rPr>
        <w:br w:type="page"/>
      </w:r>
    </w:p>
    <w:p w14:paraId="3777942C" w14:textId="77777777" w:rsidR="00287006" w:rsidRPr="003C229C" w:rsidRDefault="00287006" w:rsidP="00287006">
      <w:pPr>
        <w:pStyle w:val="HChG"/>
      </w:pPr>
      <w:r>
        <w:rPr>
          <w:lang w:val="fr-FR"/>
        </w:rPr>
        <w:lastRenderedPageBreak/>
        <w:tab/>
        <w:t>I.</w:t>
      </w:r>
      <w:r>
        <w:rPr>
          <w:lang w:val="fr-FR"/>
        </w:rPr>
        <w:tab/>
        <w:t>Proposition</w:t>
      </w:r>
    </w:p>
    <w:p w14:paraId="017C3933" w14:textId="77777777" w:rsidR="00287006" w:rsidRPr="00DA4D95" w:rsidRDefault="00287006" w:rsidP="00287006">
      <w:pPr>
        <w:pStyle w:val="SingleTxtG"/>
        <w:jc w:val="left"/>
      </w:pPr>
      <w:r>
        <w:rPr>
          <w:lang w:val="fr-FR"/>
        </w:rPr>
        <w:t>1.</w:t>
      </w:r>
      <w:r>
        <w:rPr>
          <w:lang w:val="fr-FR"/>
        </w:rPr>
        <w:tab/>
        <w:t>Adoption de l’ordre du jour.</w:t>
      </w:r>
    </w:p>
    <w:p w14:paraId="15AB0B82" w14:textId="419F6B38" w:rsidR="00287006" w:rsidRPr="00DA4D95" w:rsidRDefault="00287006" w:rsidP="00287006">
      <w:pPr>
        <w:pStyle w:val="SingleTxtG"/>
        <w:ind w:left="1701" w:hanging="567"/>
        <w:jc w:val="left"/>
      </w:pPr>
      <w:r>
        <w:rPr>
          <w:lang w:val="fr-FR"/>
        </w:rPr>
        <w:t>2.</w:t>
      </w:r>
      <w:r>
        <w:rPr>
          <w:lang w:val="fr-FR"/>
        </w:rPr>
        <w:tab/>
        <w:t>Compte rendu des dernières sessions du Forum mondial de l’harmonisation des</w:t>
      </w:r>
      <w:r>
        <w:rPr>
          <w:lang w:val="fr-FR"/>
        </w:rPr>
        <w:t> </w:t>
      </w:r>
      <w:r>
        <w:rPr>
          <w:lang w:val="fr-FR"/>
        </w:rPr>
        <w:t>Règlements concernant les véhicules (WP.29).</w:t>
      </w:r>
    </w:p>
    <w:p w14:paraId="5DE5339F" w14:textId="77777777" w:rsidR="00287006" w:rsidRDefault="00287006" w:rsidP="00287006">
      <w:pPr>
        <w:pStyle w:val="SingleTxtG"/>
        <w:ind w:left="1701" w:hanging="567"/>
        <w:jc w:val="left"/>
      </w:pPr>
      <w:bookmarkStart w:id="0" w:name="_Hlk354705"/>
      <w:r>
        <w:rPr>
          <w:lang w:val="fr-FR"/>
        </w:rPr>
        <w:t>3.</w:t>
      </w:r>
      <w:r>
        <w:rPr>
          <w:lang w:val="fr-FR"/>
        </w:rPr>
        <w:tab/>
        <w:t>Véhicules électriques et environnement (EVE) :</w:t>
      </w:r>
    </w:p>
    <w:p w14:paraId="34CE9076" w14:textId="2DA0CF99" w:rsidR="00287006" w:rsidRDefault="00287006" w:rsidP="00287006">
      <w:pPr>
        <w:pStyle w:val="SingleTxtG"/>
        <w:ind w:left="2268" w:hanging="567"/>
        <w:jc w:val="left"/>
      </w:pPr>
      <w:r>
        <w:rPr>
          <w:lang w:val="fr-FR"/>
        </w:rPr>
        <w:t>a)</w:t>
      </w:r>
      <w:r>
        <w:rPr>
          <w:lang w:val="fr-FR"/>
        </w:rPr>
        <w:tab/>
        <w:t>Règlement technique mondial ONU n</w:t>
      </w:r>
      <w:r w:rsidRPr="00287006">
        <w:rPr>
          <w:vertAlign w:val="superscript"/>
          <w:lang w:val="fr-FR"/>
        </w:rPr>
        <w:t>o</w:t>
      </w:r>
      <w:r>
        <w:rPr>
          <w:lang w:val="fr-FR"/>
        </w:rPr>
        <w:t> </w:t>
      </w:r>
      <w:r>
        <w:rPr>
          <w:lang w:val="fr-FR"/>
        </w:rPr>
        <w:t>[XX] (Durabilité des batteries des</w:t>
      </w:r>
      <w:r>
        <w:rPr>
          <w:lang w:val="fr-FR"/>
        </w:rPr>
        <w:t> </w:t>
      </w:r>
      <w:r>
        <w:rPr>
          <w:lang w:val="fr-FR"/>
        </w:rPr>
        <w:t>véhicules) ;</w:t>
      </w:r>
    </w:p>
    <w:p w14:paraId="68433CC0" w14:textId="6CE553D9" w:rsidR="00287006" w:rsidRPr="008B568B" w:rsidRDefault="00287006" w:rsidP="00287006">
      <w:pPr>
        <w:pStyle w:val="SingleTxtG"/>
        <w:ind w:left="2268" w:hanging="567"/>
        <w:jc w:val="left"/>
      </w:pPr>
      <w:r>
        <w:rPr>
          <w:lang w:val="fr-FR"/>
        </w:rPr>
        <w:t>b)</w:t>
      </w:r>
      <w:r>
        <w:rPr>
          <w:lang w:val="fr-FR"/>
        </w:rPr>
        <w:tab/>
        <w:t>Autres activités du groupe de travail informel EVE.</w:t>
      </w:r>
    </w:p>
    <w:bookmarkEnd w:id="0"/>
    <w:p w14:paraId="767E6E49" w14:textId="639DED0C" w:rsidR="00287006" w:rsidRPr="00DA4D95" w:rsidRDefault="00287006" w:rsidP="00287006">
      <w:pPr>
        <w:pStyle w:val="SingleTxtG"/>
        <w:ind w:left="1701" w:hanging="567"/>
        <w:jc w:val="left"/>
      </w:pPr>
      <w:r>
        <w:rPr>
          <w:lang w:val="fr-FR"/>
        </w:rPr>
        <w:t>4.</w:t>
      </w:r>
      <w:r>
        <w:rPr>
          <w:lang w:val="fr-FR"/>
        </w:rPr>
        <w:tab/>
        <w:t>Véhicules légers</w:t>
      </w:r>
      <w:r>
        <w:rPr>
          <w:lang w:val="fr-FR"/>
        </w:rPr>
        <w:t> </w:t>
      </w:r>
      <w:r>
        <w:rPr>
          <w:lang w:val="fr-FR"/>
        </w:rPr>
        <w:t>: Règlement ONU n</w:t>
      </w:r>
      <w:r>
        <w:rPr>
          <w:vertAlign w:val="superscript"/>
          <w:lang w:val="fr-FR"/>
        </w:rPr>
        <w:t>o</w:t>
      </w:r>
      <w:r>
        <w:rPr>
          <w:lang w:val="fr-FR"/>
        </w:rPr>
        <w:t> 154 (Procédure d’essai mondiale harmonisée pour les voitures particulières et les véhicules utilitaires légers (WLTP)).</w:t>
      </w:r>
    </w:p>
    <w:p w14:paraId="6B59CCDF" w14:textId="27379997" w:rsidR="00287006" w:rsidRPr="00DA4D95" w:rsidRDefault="00287006" w:rsidP="00287006">
      <w:pPr>
        <w:pStyle w:val="SingleTxtG"/>
        <w:ind w:left="1701" w:hanging="567"/>
        <w:jc w:val="left"/>
      </w:pPr>
      <w:bookmarkStart w:id="1" w:name="_Hlk75535960"/>
      <w:r>
        <w:rPr>
          <w:lang w:val="fr-FR"/>
        </w:rPr>
        <w:t>5.</w:t>
      </w:r>
      <w:r>
        <w:rPr>
          <w:lang w:val="fr-FR"/>
        </w:rPr>
        <w:tab/>
        <w:t>Motocycles et cyclomoteurs</w:t>
      </w:r>
      <w:r>
        <w:rPr>
          <w:lang w:val="fr-FR"/>
        </w:rPr>
        <w:t> </w:t>
      </w:r>
      <w:r>
        <w:rPr>
          <w:lang w:val="fr-FR"/>
        </w:rPr>
        <w:t>: Renseignements actualisés concernant les membres du groupe de travail informel des prescriptions d’efficacité en matière d’environnement et de propulsion (EPPR).</w:t>
      </w:r>
    </w:p>
    <w:bookmarkEnd w:id="1"/>
    <w:p w14:paraId="6F1565A5" w14:textId="77777777" w:rsidR="00287006" w:rsidRDefault="00287006" w:rsidP="00287006">
      <w:pPr>
        <w:pStyle w:val="SingleTxtG"/>
        <w:ind w:left="1701" w:hanging="567"/>
        <w:jc w:val="left"/>
      </w:pPr>
      <w:r>
        <w:rPr>
          <w:lang w:val="fr-FR"/>
        </w:rPr>
        <w:t>6.</w:t>
      </w:r>
      <w:r>
        <w:rPr>
          <w:lang w:val="fr-FR"/>
        </w:rPr>
        <w:tab/>
        <w:t>Thèmes prioritaires pour le Groupe de travail.</w:t>
      </w:r>
    </w:p>
    <w:p w14:paraId="22E954AB" w14:textId="77777777" w:rsidR="00287006" w:rsidRPr="00DA4D95" w:rsidRDefault="00287006" w:rsidP="00287006">
      <w:pPr>
        <w:pStyle w:val="SingleTxtG"/>
        <w:ind w:left="1701" w:hanging="567"/>
        <w:jc w:val="left"/>
      </w:pPr>
      <w:r>
        <w:rPr>
          <w:lang w:val="fr-FR"/>
        </w:rPr>
        <w:t>7.</w:t>
      </w:r>
      <w:r>
        <w:rPr>
          <w:lang w:val="fr-FR"/>
        </w:rPr>
        <w:tab/>
        <w:t>Élection du Bureau.</w:t>
      </w:r>
    </w:p>
    <w:p w14:paraId="6C61E2FC" w14:textId="77777777" w:rsidR="00287006" w:rsidRDefault="00287006" w:rsidP="00287006">
      <w:pPr>
        <w:pStyle w:val="SingleTxtG"/>
        <w:ind w:left="1701" w:hanging="567"/>
        <w:jc w:val="left"/>
      </w:pPr>
      <w:r>
        <w:rPr>
          <w:lang w:val="fr-FR"/>
        </w:rPr>
        <w:t>8.</w:t>
      </w:r>
      <w:r>
        <w:rPr>
          <w:lang w:val="fr-FR"/>
        </w:rPr>
        <w:tab/>
        <w:t>Questions diverses.</w:t>
      </w:r>
    </w:p>
    <w:p w14:paraId="024DC69A" w14:textId="7D478D34" w:rsidR="00287006" w:rsidRDefault="00287006" w:rsidP="00287006">
      <w:pPr>
        <w:pStyle w:val="HChG"/>
      </w:pPr>
      <w:r>
        <w:rPr>
          <w:lang w:val="fr-FR"/>
        </w:rPr>
        <w:tab/>
      </w:r>
      <w:r>
        <w:rPr>
          <w:lang w:val="fr-FR"/>
        </w:rPr>
        <w:t>II.</w:t>
      </w:r>
      <w:r>
        <w:rPr>
          <w:lang w:val="fr-FR"/>
        </w:rPr>
        <w:tab/>
        <w:t>Annotations</w:t>
      </w:r>
    </w:p>
    <w:p w14:paraId="7CC8A888" w14:textId="77777777" w:rsidR="00287006" w:rsidRDefault="00287006" w:rsidP="00287006">
      <w:pPr>
        <w:pStyle w:val="H1G"/>
      </w:pPr>
      <w:r>
        <w:rPr>
          <w:lang w:val="fr-FR"/>
        </w:rPr>
        <w:tab/>
        <w:t>1.</w:t>
      </w:r>
      <w:r>
        <w:rPr>
          <w:lang w:val="fr-FR"/>
        </w:rPr>
        <w:tab/>
        <w:t>Adoption de l’ordre du jour</w:t>
      </w:r>
    </w:p>
    <w:p w14:paraId="38F65827" w14:textId="47EFE90C" w:rsidR="00287006" w:rsidRDefault="00287006" w:rsidP="00287006">
      <w:pPr>
        <w:pStyle w:val="SingleTxtG"/>
        <w:ind w:firstLine="567"/>
      </w:pPr>
      <w:r>
        <w:rPr>
          <w:lang w:val="fr-FR"/>
        </w:rPr>
        <w:t>Conformément à l’article</w:t>
      </w:r>
      <w:r>
        <w:rPr>
          <w:lang w:val="fr-FR"/>
        </w:rPr>
        <w:t> </w:t>
      </w:r>
      <w:r>
        <w:rPr>
          <w:lang w:val="fr-FR"/>
        </w:rPr>
        <w:t>7 du chapitre</w:t>
      </w:r>
      <w:r>
        <w:rPr>
          <w:lang w:val="fr-FR"/>
        </w:rPr>
        <w:t> </w:t>
      </w:r>
      <w:r>
        <w:rPr>
          <w:lang w:val="fr-FR"/>
        </w:rPr>
        <w:t>III du Règlement intérieur (TRANS/WP.29/690/Rev.1) du Forum mondial de l’harmonisation des Règlements concernant les véhicules (WP.29), le premier point de l’ordre du jour provisoire est l’adoption de l’ordre du jour.</w:t>
      </w:r>
    </w:p>
    <w:p w14:paraId="5DA0AC8E" w14:textId="445067D1" w:rsidR="00287006" w:rsidRPr="000C79C7" w:rsidRDefault="00287006" w:rsidP="00287006">
      <w:pPr>
        <w:pStyle w:val="SingleTxtG"/>
      </w:pPr>
      <w:r>
        <w:rPr>
          <w:b/>
          <w:bCs/>
          <w:lang w:val="fr-FR"/>
        </w:rPr>
        <w:t>Document(s)</w:t>
      </w:r>
      <w:r>
        <w:rPr>
          <w:b/>
          <w:bCs/>
          <w:lang w:val="fr-FR"/>
        </w:rPr>
        <w:t> </w:t>
      </w:r>
      <w:r w:rsidRPr="00287006">
        <w:rPr>
          <w:lang w:val="fr-FR"/>
        </w:rPr>
        <w:t>:</w:t>
      </w:r>
      <w:r>
        <w:rPr>
          <w:lang w:val="fr-FR"/>
        </w:rPr>
        <w:t xml:space="preserve"> </w:t>
      </w:r>
      <w:r>
        <w:rPr>
          <w:lang w:val="fr-FR"/>
        </w:rPr>
        <w:tab/>
        <w:t>ECE/TRANS/WP.29/GRPE/2021/20.</w:t>
      </w:r>
    </w:p>
    <w:p w14:paraId="78089C00" w14:textId="77777777" w:rsidR="00287006" w:rsidRDefault="00287006" w:rsidP="00287006">
      <w:pPr>
        <w:pStyle w:val="H1G"/>
      </w:pPr>
      <w:r>
        <w:rPr>
          <w:lang w:val="fr-FR"/>
        </w:rPr>
        <w:tab/>
        <w:t>2.</w:t>
      </w:r>
      <w:r>
        <w:rPr>
          <w:lang w:val="fr-FR"/>
        </w:rPr>
        <w:tab/>
      </w:r>
      <w:r>
        <w:rPr>
          <w:bCs/>
          <w:lang w:val="fr-FR"/>
        </w:rPr>
        <w:t>Compte rendu des dernières sessions du Forum mondial de l’harmonisation des Règlements concernant les véhicules (WP.29)</w:t>
      </w:r>
    </w:p>
    <w:p w14:paraId="7D5592B9" w14:textId="692C50C5" w:rsidR="00287006" w:rsidRDefault="00287006" w:rsidP="00287006">
      <w:pPr>
        <w:pStyle w:val="SingleTxtG"/>
        <w:ind w:firstLine="567"/>
      </w:pPr>
      <w:r>
        <w:rPr>
          <w:lang w:val="fr-FR"/>
        </w:rPr>
        <w:tab/>
        <w:t>Le Groupe de travail de la pollution et de l’énergie (GRPE) pourra prendre connaissance d’un bref rapport oral du secrétariat sur les points saillants de la session de juin 2021 du WP.29 concernant les questions qui l’intéressent.</w:t>
      </w:r>
    </w:p>
    <w:p w14:paraId="56EAC49B" w14:textId="77777777" w:rsidR="00287006" w:rsidRPr="00832BA3" w:rsidRDefault="00287006" w:rsidP="00287006">
      <w:pPr>
        <w:pStyle w:val="H1G"/>
      </w:pPr>
      <w:r>
        <w:rPr>
          <w:lang w:val="fr-FR"/>
        </w:rPr>
        <w:tab/>
        <w:t>3.</w:t>
      </w:r>
      <w:r>
        <w:rPr>
          <w:lang w:val="fr-FR"/>
        </w:rPr>
        <w:tab/>
      </w:r>
      <w:r w:rsidRPr="00287006">
        <w:rPr>
          <w:lang w:val="fr-FR"/>
        </w:rPr>
        <w:t>Véhicules</w:t>
      </w:r>
      <w:r>
        <w:rPr>
          <w:bCs/>
          <w:lang w:val="fr-FR"/>
        </w:rPr>
        <w:t xml:space="preserve"> électriques et environnement (EVE)</w:t>
      </w:r>
    </w:p>
    <w:p w14:paraId="078562D3" w14:textId="094AE4A5" w:rsidR="00287006" w:rsidRPr="003A6C6C" w:rsidRDefault="00287006" w:rsidP="00287006">
      <w:pPr>
        <w:pStyle w:val="H23G"/>
      </w:pPr>
      <w:r>
        <w:rPr>
          <w:lang w:val="fr-FR"/>
        </w:rPr>
        <w:tab/>
        <w:t>a)</w:t>
      </w:r>
      <w:r>
        <w:rPr>
          <w:lang w:val="fr-FR"/>
        </w:rPr>
        <w:tab/>
        <w:t>Règlement technique mondial ONU n</w:t>
      </w:r>
      <w:r w:rsidRPr="00287006">
        <w:rPr>
          <w:vertAlign w:val="superscript"/>
          <w:lang w:val="fr-FR"/>
        </w:rPr>
        <w:t>o</w:t>
      </w:r>
      <w:r>
        <w:rPr>
          <w:lang w:val="fr-FR"/>
        </w:rPr>
        <w:t> </w:t>
      </w:r>
      <w:r>
        <w:rPr>
          <w:lang w:val="fr-FR"/>
        </w:rPr>
        <w:t>[XX] (Durabilité des batteries des véhicules)</w:t>
      </w:r>
    </w:p>
    <w:p w14:paraId="232CFD70" w14:textId="0565F64C" w:rsidR="00287006" w:rsidRDefault="00287006" w:rsidP="00287006">
      <w:pPr>
        <w:pStyle w:val="SingleTxtG"/>
        <w:ind w:firstLine="567"/>
        <w:rPr>
          <w:bCs/>
        </w:rPr>
      </w:pPr>
      <w:r>
        <w:rPr>
          <w:lang w:val="fr-FR"/>
        </w:rPr>
        <w:tab/>
        <w:t>Le Groupe de travail souhaitera peut-être examiner une proposition de nouveau Règlement technique mondial (RTM) ONU sur la durabilité des batteries des véhicules, élaborée par le groupe de travail informel des véhicules électriques et de l’environnement (EVE).</w:t>
      </w:r>
    </w:p>
    <w:p w14:paraId="100381CA" w14:textId="1148DCCD" w:rsidR="00287006" w:rsidRDefault="00287006" w:rsidP="00287006">
      <w:pPr>
        <w:pStyle w:val="SingleTxtG"/>
        <w:rPr>
          <w:bCs/>
        </w:rPr>
      </w:pPr>
      <w:r>
        <w:rPr>
          <w:b/>
          <w:bCs/>
          <w:lang w:val="fr-FR"/>
        </w:rPr>
        <w:t>Document(s)</w:t>
      </w:r>
      <w:r>
        <w:rPr>
          <w:b/>
          <w:bCs/>
          <w:lang w:val="fr-FR"/>
        </w:rPr>
        <w:t> </w:t>
      </w:r>
      <w:r w:rsidRPr="00287006">
        <w:rPr>
          <w:lang w:val="fr-FR"/>
        </w:rPr>
        <w:t>:</w:t>
      </w:r>
      <w:r>
        <w:rPr>
          <w:lang w:val="fr-FR"/>
        </w:rPr>
        <w:tab/>
        <w:t>(ECE/TRANS/WP.29/GRPE/2021/18).</w:t>
      </w:r>
    </w:p>
    <w:p w14:paraId="7196DC86" w14:textId="77777777" w:rsidR="00287006" w:rsidRPr="003A6C6C" w:rsidRDefault="00287006" w:rsidP="00287006">
      <w:pPr>
        <w:pStyle w:val="H23G"/>
      </w:pPr>
      <w:r>
        <w:rPr>
          <w:lang w:val="fr-FR"/>
        </w:rPr>
        <w:tab/>
        <w:t>b)</w:t>
      </w:r>
      <w:r>
        <w:rPr>
          <w:lang w:val="fr-FR"/>
        </w:rPr>
        <w:tab/>
      </w:r>
      <w:r>
        <w:rPr>
          <w:bCs/>
          <w:lang w:val="fr-FR"/>
        </w:rPr>
        <w:t xml:space="preserve">Autres </w:t>
      </w:r>
      <w:r w:rsidRPr="00287006">
        <w:rPr>
          <w:lang w:val="fr-FR"/>
        </w:rPr>
        <w:t>activités</w:t>
      </w:r>
      <w:r>
        <w:rPr>
          <w:bCs/>
          <w:lang w:val="fr-FR"/>
        </w:rPr>
        <w:t xml:space="preserve"> du groupe de travail informel EVE</w:t>
      </w:r>
    </w:p>
    <w:p w14:paraId="4396FF15" w14:textId="334B58A0" w:rsidR="00287006" w:rsidRDefault="00287006" w:rsidP="00287006">
      <w:pPr>
        <w:pStyle w:val="SingleTxtG"/>
        <w:ind w:firstLine="567"/>
        <w:rPr>
          <w:bCs/>
        </w:rPr>
      </w:pPr>
      <w:r>
        <w:rPr>
          <w:lang w:val="fr-FR"/>
        </w:rPr>
        <w:tab/>
        <w:t>Le Groupe de travail voudra sans doute examiner le mandat et le Règlement intérieur actualisés du groupe de travail informel EVE.</w:t>
      </w:r>
    </w:p>
    <w:p w14:paraId="12C4B2F5" w14:textId="037CDAAB" w:rsidR="00287006" w:rsidRDefault="00287006" w:rsidP="00287006">
      <w:pPr>
        <w:pStyle w:val="SingleTxtG"/>
        <w:rPr>
          <w:bCs/>
        </w:rPr>
      </w:pPr>
      <w:r>
        <w:rPr>
          <w:b/>
          <w:bCs/>
          <w:lang w:val="fr-FR"/>
        </w:rPr>
        <w:t>Document(s)</w:t>
      </w:r>
      <w:r>
        <w:rPr>
          <w:b/>
          <w:bCs/>
          <w:lang w:val="fr-FR"/>
        </w:rPr>
        <w:t> </w:t>
      </w:r>
      <w:r w:rsidRPr="00287006">
        <w:rPr>
          <w:lang w:val="fr-FR"/>
        </w:rPr>
        <w:t>:</w:t>
      </w:r>
      <w:r>
        <w:rPr>
          <w:lang w:val="fr-FR"/>
        </w:rPr>
        <w:tab/>
        <w:t>(document informel GRPE-83-30).</w:t>
      </w:r>
    </w:p>
    <w:p w14:paraId="1F120AD1" w14:textId="7E18011F" w:rsidR="00287006" w:rsidRDefault="00287006" w:rsidP="00287006">
      <w:pPr>
        <w:pStyle w:val="H1G"/>
      </w:pPr>
      <w:r>
        <w:rPr>
          <w:lang w:val="fr-FR"/>
        </w:rPr>
        <w:lastRenderedPageBreak/>
        <w:tab/>
        <w:t>4.</w:t>
      </w:r>
      <w:r>
        <w:rPr>
          <w:lang w:val="fr-FR"/>
        </w:rPr>
        <w:tab/>
      </w:r>
      <w:r>
        <w:rPr>
          <w:bCs/>
          <w:lang w:val="fr-FR"/>
        </w:rPr>
        <w:t>Véhicules légers</w:t>
      </w:r>
      <w:r>
        <w:rPr>
          <w:bCs/>
          <w:lang w:val="fr-FR"/>
        </w:rPr>
        <w:t> </w:t>
      </w:r>
      <w:r>
        <w:rPr>
          <w:bCs/>
          <w:lang w:val="fr-FR"/>
        </w:rPr>
        <w:t>: Règlement ONU n</w:t>
      </w:r>
      <w:r w:rsidRPr="00287006">
        <w:rPr>
          <w:bCs/>
          <w:vertAlign w:val="superscript"/>
          <w:lang w:val="fr-FR"/>
        </w:rPr>
        <w:t>o</w:t>
      </w:r>
      <w:r>
        <w:rPr>
          <w:bCs/>
          <w:lang w:val="fr-FR"/>
        </w:rPr>
        <w:t> </w:t>
      </w:r>
      <w:r>
        <w:rPr>
          <w:bCs/>
          <w:lang w:val="fr-FR"/>
        </w:rPr>
        <w:t>154 (Procédure d’essai mondiale harmonisée pour les voitures particulières et les véhicules utilitaires légers (WLTP))</w:t>
      </w:r>
    </w:p>
    <w:p w14:paraId="1235B50B" w14:textId="07E61D9E" w:rsidR="00287006" w:rsidRDefault="00287006" w:rsidP="00287006">
      <w:pPr>
        <w:pStyle w:val="SingleTxtG"/>
        <w:ind w:firstLine="567"/>
      </w:pPr>
      <w:r>
        <w:rPr>
          <w:lang w:val="fr-FR"/>
        </w:rPr>
        <w:tab/>
        <w:t>Le Groupe de travail souhaitera sans doute examiner des propositions du Japon, de l’Union européenne et de l’expert de l’Organisation internationale des constructeurs d’automobiles (OICA) tendant à introduire de nouvelles séries</w:t>
      </w:r>
      <w:r>
        <w:rPr>
          <w:lang w:val="fr-FR"/>
        </w:rPr>
        <w:t> </w:t>
      </w:r>
      <w:r>
        <w:rPr>
          <w:lang w:val="fr-FR"/>
        </w:rPr>
        <w:t>02 et 03 d’amendements dans le Règlement ONU n</w:t>
      </w:r>
      <w:r>
        <w:rPr>
          <w:vertAlign w:val="superscript"/>
          <w:lang w:val="fr-FR"/>
        </w:rPr>
        <w:t>o</w:t>
      </w:r>
      <w:r>
        <w:rPr>
          <w:lang w:val="fr-FR"/>
        </w:rPr>
        <w:t> 154.</w:t>
      </w:r>
    </w:p>
    <w:p w14:paraId="316F148E" w14:textId="18F5AD3B" w:rsidR="00287006" w:rsidRDefault="00287006" w:rsidP="00287006">
      <w:pPr>
        <w:pStyle w:val="SingleTxtG"/>
        <w:ind w:left="2835" w:hanging="1701"/>
      </w:pPr>
      <w:r>
        <w:rPr>
          <w:b/>
          <w:bCs/>
          <w:lang w:val="fr-FR"/>
        </w:rPr>
        <w:t>Document(s)</w:t>
      </w:r>
      <w:r>
        <w:rPr>
          <w:b/>
          <w:bCs/>
          <w:lang w:val="fr-FR"/>
        </w:rPr>
        <w:t> </w:t>
      </w:r>
      <w:r w:rsidRPr="00287006">
        <w:rPr>
          <w:lang w:val="fr-FR"/>
        </w:rPr>
        <w:t>:</w:t>
      </w:r>
      <w:r>
        <w:rPr>
          <w:lang w:val="fr-FR"/>
        </w:rPr>
        <w:t xml:space="preserve"> </w:t>
      </w:r>
      <w:r>
        <w:rPr>
          <w:lang w:val="fr-FR"/>
        </w:rPr>
        <w:tab/>
        <w:t>ECE/TRANS/WP.29/GRPE/2021/21,</w:t>
      </w:r>
      <w:r>
        <w:rPr>
          <w:lang w:val="fr-FR"/>
        </w:rPr>
        <w:t xml:space="preserve"> </w:t>
      </w:r>
      <w:r>
        <w:rPr>
          <w:lang w:val="fr-FR"/>
        </w:rPr>
        <w:br/>
      </w:r>
      <w:r>
        <w:rPr>
          <w:lang w:val="fr-FR"/>
        </w:rPr>
        <w:tab/>
        <w:t>ECE/TRANS/WP.29/GRPE/2021/22.</w:t>
      </w:r>
    </w:p>
    <w:p w14:paraId="0D744FD9" w14:textId="298643A9" w:rsidR="00287006" w:rsidRDefault="00287006" w:rsidP="00287006">
      <w:pPr>
        <w:pStyle w:val="H1G"/>
      </w:pPr>
      <w:r w:rsidRPr="00287006">
        <w:rPr>
          <w:spacing w:val="3"/>
          <w:lang w:val="fr-FR"/>
        </w:rPr>
        <w:tab/>
        <w:t>5.</w:t>
      </w:r>
      <w:r w:rsidRPr="00287006">
        <w:rPr>
          <w:spacing w:val="3"/>
          <w:lang w:val="fr-FR"/>
        </w:rPr>
        <w:tab/>
      </w:r>
      <w:r w:rsidRPr="00287006">
        <w:rPr>
          <w:bCs/>
          <w:spacing w:val="3"/>
          <w:lang w:val="fr-FR"/>
        </w:rPr>
        <w:t>Motocycles et cyclomoteurs</w:t>
      </w:r>
      <w:r w:rsidRPr="00287006">
        <w:rPr>
          <w:bCs/>
          <w:spacing w:val="3"/>
          <w:lang w:val="fr-FR"/>
        </w:rPr>
        <w:t> </w:t>
      </w:r>
      <w:r w:rsidRPr="00287006">
        <w:rPr>
          <w:bCs/>
          <w:spacing w:val="3"/>
          <w:lang w:val="fr-FR"/>
        </w:rPr>
        <w:t>: Renseignements actualisés concernant</w:t>
      </w:r>
      <w:r>
        <w:rPr>
          <w:bCs/>
          <w:lang w:val="fr-FR"/>
        </w:rPr>
        <w:t xml:space="preserve"> </w:t>
      </w:r>
      <w:r w:rsidRPr="00287006">
        <w:rPr>
          <w:bCs/>
          <w:spacing w:val="-4"/>
          <w:lang w:val="fr-FR"/>
        </w:rPr>
        <w:t>les</w:t>
      </w:r>
      <w:r w:rsidRPr="00287006">
        <w:rPr>
          <w:bCs/>
          <w:spacing w:val="-4"/>
          <w:lang w:val="fr-FR"/>
        </w:rPr>
        <w:t> </w:t>
      </w:r>
      <w:r w:rsidRPr="00287006">
        <w:rPr>
          <w:bCs/>
          <w:spacing w:val="-4"/>
          <w:lang w:val="fr-FR"/>
        </w:rPr>
        <w:t>membres du groupe de travail informel des prescriptions d’efficacité</w:t>
      </w:r>
      <w:r w:rsidRPr="00287006">
        <w:rPr>
          <w:bCs/>
          <w:spacing w:val="-4"/>
          <w:lang w:val="fr-FR"/>
        </w:rPr>
        <w:t xml:space="preserve"> </w:t>
      </w:r>
      <w:r>
        <w:rPr>
          <w:bCs/>
          <w:lang w:val="fr-FR"/>
        </w:rPr>
        <w:t>en</w:t>
      </w:r>
      <w:r>
        <w:rPr>
          <w:bCs/>
          <w:lang w:val="fr-FR"/>
        </w:rPr>
        <w:t> </w:t>
      </w:r>
      <w:r>
        <w:rPr>
          <w:bCs/>
          <w:lang w:val="fr-FR"/>
        </w:rPr>
        <w:t>matière d’environnement et de propulsion (EPPR)</w:t>
      </w:r>
    </w:p>
    <w:p w14:paraId="4227FD84" w14:textId="2401C808" w:rsidR="00287006" w:rsidRPr="00C24795" w:rsidRDefault="00287006" w:rsidP="00287006">
      <w:pPr>
        <w:pStyle w:val="SingleTxtG"/>
        <w:ind w:firstLine="567"/>
      </w:pPr>
      <w:r>
        <w:rPr>
          <w:lang w:val="fr-FR"/>
        </w:rPr>
        <w:tab/>
        <w:t>Le Groupe de travail voudra peut-être recevoir de l’équipe de direction du groupe de travail informel EPPR des informations actualisées sur la nouvelle présidence du groupe de</w:t>
      </w:r>
      <w:r>
        <w:rPr>
          <w:lang w:val="fr-FR"/>
        </w:rPr>
        <w:t> </w:t>
      </w:r>
      <w:r>
        <w:rPr>
          <w:lang w:val="fr-FR"/>
        </w:rPr>
        <w:t>travail.</w:t>
      </w:r>
    </w:p>
    <w:p w14:paraId="133587F3" w14:textId="669F4DD3" w:rsidR="00287006" w:rsidRPr="00611E06" w:rsidRDefault="00287006" w:rsidP="00287006">
      <w:pPr>
        <w:pStyle w:val="H1G"/>
      </w:pPr>
      <w:r>
        <w:rPr>
          <w:lang w:val="fr-FR"/>
        </w:rPr>
        <w:tab/>
      </w:r>
      <w:r>
        <w:rPr>
          <w:lang w:val="fr-FR"/>
        </w:rPr>
        <w:t>6.</w:t>
      </w:r>
      <w:r>
        <w:rPr>
          <w:lang w:val="fr-FR"/>
        </w:rPr>
        <w:tab/>
      </w:r>
      <w:r>
        <w:rPr>
          <w:bCs/>
          <w:lang w:val="fr-FR"/>
        </w:rPr>
        <w:t>Thèmes prioritaires pour le Groupe de travail</w:t>
      </w:r>
    </w:p>
    <w:p w14:paraId="07AD2456" w14:textId="73639041" w:rsidR="00287006" w:rsidRDefault="00287006" w:rsidP="00287006">
      <w:pPr>
        <w:pStyle w:val="SingleTxtG"/>
        <w:ind w:firstLine="567"/>
        <w:rPr>
          <w:bCs/>
        </w:rPr>
      </w:pPr>
      <w:r>
        <w:rPr>
          <w:lang w:val="fr-FR"/>
        </w:rPr>
        <w:tab/>
        <w:t>Le Groupe de travail souhaitera sans doute débattre de la mise à jour de la liste des thèmes prioritaires pour ses activités.</w:t>
      </w:r>
    </w:p>
    <w:p w14:paraId="1857AD6B" w14:textId="591C0929" w:rsidR="00287006" w:rsidRDefault="00287006" w:rsidP="00287006">
      <w:pPr>
        <w:pStyle w:val="SingleTxtG"/>
        <w:rPr>
          <w:bCs/>
        </w:rPr>
      </w:pPr>
      <w:r>
        <w:rPr>
          <w:b/>
          <w:bCs/>
          <w:lang w:val="fr-FR"/>
        </w:rPr>
        <w:t>Document(s)</w:t>
      </w:r>
      <w:r>
        <w:rPr>
          <w:b/>
          <w:bCs/>
          <w:lang w:val="fr-FR"/>
        </w:rPr>
        <w:t> </w:t>
      </w:r>
      <w:r w:rsidRPr="00287006">
        <w:rPr>
          <w:lang w:val="fr-FR"/>
        </w:rPr>
        <w:t>:</w:t>
      </w:r>
      <w:r>
        <w:rPr>
          <w:lang w:val="fr-FR"/>
        </w:rPr>
        <w:tab/>
        <w:t>(document informel GRPE-83-35).</w:t>
      </w:r>
    </w:p>
    <w:p w14:paraId="76A4A1DB" w14:textId="087991DD" w:rsidR="00287006" w:rsidRPr="008B568B" w:rsidRDefault="00287006" w:rsidP="00287006">
      <w:pPr>
        <w:pStyle w:val="H1G"/>
      </w:pPr>
      <w:r>
        <w:rPr>
          <w:lang w:val="fr-FR"/>
        </w:rPr>
        <w:tab/>
      </w:r>
      <w:r>
        <w:rPr>
          <w:lang w:val="fr-FR"/>
        </w:rPr>
        <w:t>7.</w:t>
      </w:r>
      <w:r>
        <w:rPr>
          <w:lang w:val="fr-FR"/>
        </w:rPr>
        <w:tab/>
      </w:r>
      <w:r>
        <w:rPr>
          <w:bCs/>
          <w:lang w:val="fr-FR"/>
        </w:rPr>
        <w:t>Élection du Bureau</w:t>
      </w:r>
    </w:p>
    <w:p w14:paraId="24E25369" w14:textId="3A03314F" w:rsidR="00287006" w:rsidRPr="000C79C7" w:rsidRDefault="00287006" w:rsidP="00287006">
      <w:pPr>
        <w:pStyle w:val="SingleTxtG"/>
        <w:ind w:firstLine="567"/>
      </w:pPr>
      <w:r>
        <w:rPr>
          <w:lang w:val="fr-FR"/>
        </w:rPr>
        <w:t>Conformément à l’article</w:t>
      </w:r>
      <w:r>
        <w:rPr>
          <w:lang w:val="fr-FR"/>
        </w:rPr>
        <w:t> </w:t>
      </w:r>
      <w:r>
        <w:rPr>
          <w:lang w:val="fr-FR"/>
        </w:rPr>
        <w:t>37 du Règlement intérieur (TRANS/WP.29/690/Rev.1), le</w:t>
      </w:r>
      <w:r>
        <w:rPr>
          <w:lang w:val="fr-FR"/>
        </w:rPr>
        <w:t> </w:t>
      </w:r>
      <w:r>
        <w:rPr>
          <w:lang w:val="fr-FR"/>
        </w:rPr>
        <w:t>Groupe de travail élira le Président et le Vice-Président des sessions prévues pour l’année</w:t>
      </w:r>
      <w:r>
        <w:rPr>
          <w:lang w:val="fr-FR"/>
        </w:rPr>
        <w:t> </w:t>
      </w:r>
      <w:r>
        <w:rPr>
          <w:lang w:val="fr-FR"/>
        </w:rPr>
        <w:t>2022.</w:t>
      </w:r>
    </w:p>
    <w:p w14:paraId="19A69892" w14:textId="3ADD8894" w:rsidR="00287006" w:rsidRPr="00611E06" w:rsidRDefault="00287006" w:rsidP="00287006">
      <w:pPr>
        <w:pStyle w:val="H1G"/>
      </w:pPr>
      <w:r>
        <w:rPr>
          <w:lang w:val="fr-FR"/>
        </w:rPr>
        <w:tab/>
      </w:r>
      <w:r>
        <w:rPr>
          <w:lang w:val="fr-FR"/>
        </w:rPr>
        <w:t>8.</w:t>
      </w:r>
      <w:r>
        <w:rPr>
          <w:lang w:val="fr-FR"/>
        </w:rPr>
        <w:tab/>
      </w:r>
      <w:r>
        <w:rPr>
          <w:bCs/>
          <w:lang w:val="fr-FR"/>
        </w:rPr>
        <w:t>Questions diverses</w:t>
      </w:r>
    </w:p>
    <w:p w14:paraId="589F15F6" w14:textId="7C3251A8" w:rsidR="00287006" w:rsidRDefault="00287006" w:rsidP="00287006">
      <w:pPr>
        <w:pStyle w:val="SingleTxtG"/>
        <w:ind w:firstLine="567"/>
        <w:rPr>
          <w:lang w:val="fr-FR"/>
        </w:rPr>
      </w:pPr>
      <w:r>
        <w:rPr>
          <w:lang w:val="fr-FR"/>
        </w:rPr>
        <w:t>Le Groupe de travail pourra examiner les autres propositions éventuelles.</w:t>
      </w:r>
    </w:p>
    <w:p w14:paraId="31739357" w14:textId="1FEFC3EA" w:rsidR="00287006" w:rsidRPr="00287006" w:rsidRDefault="00287006" w:rsidP="00287006">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287006" w:rsidRPr="00287006" w:rsidSect="0028700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BA74" w14:textId="77777777" w:rsidR="001107EC" w:rsidRDefault="001107EC" w:rsidP="00F95C08">
      <w:pPr>
        <w:spacing w:line="240" w:lineRule="auto"/>
      </w:pPr>
    </w:p>
  </w:endnote>
  <w:endnote w:type="continuationSeparator" w:id="0">
    <w:p w14:paraId="7445EF27" w14:textId="77777777" w:rsidR="001107EC" w:rsidRPr="00AC3823" w:rsidRDefault="001107EC" w:rsidP="00AC3823">
      <w:pPr>
        <w:pStyle w:val="Pieddepage"/>
      </w:pPr>
    </w:p>
  </w:endnote>
  <w:endnote w:type="continuationNotice" w:id="1">
    <w:p w14:paraId="7754303A" w14:textId="77777777" w:rsidR="001107EC" w:rsidRDefault="001107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62D6" w14:textId="6A020FFF" w:rsidR="00287006" w:rsidRPr="00287006" w:rsidRDefault="00287006" w:rsidP="00287006">
    <w:pPr>
      <w:pStyle w:val="Pieddepage"/>
      <w:tabs>
        <w:tab w:val="right" w:pos="9638"/>
      </w:tabs>
    </w:pPr>
    <w:r w:rsidRPr="00287006">
      <w:rPr>
        <w:b/>
        <w:sz w:val="18"/>
      </w:rPr>
      <w:fldChar w:fldCharType="begin"/>
    </w:r>
    <w:r w:rsidRPr="00287006">
      <w:rPr>
        <w:b/>
        <w:sz w:val="18"/>
      </w:rPr>
      <w:instrText xml:space="preserve"> PAGE  \* MERGEFORMAT </w:instrText>
    </w:r>
    <w:r w:rsidRPr="00287006">
      <w:rPr>
        <w:b/>
        <w:sz w:val="18"/>
      </w:rPr>
      <w:fldChar w:fldCharType="separate"/>
    </w:r>
    <w:r w:rsidRPr="00287006">
      <w:rPr>
        <w:b/>
        <w:noProof/>
        <w:sz w:val="18"/>
      </w:rPr>
      <w:t>2</w:t>
    </w:r>
    <w:r w:rsidRPr="00287006">
      <w:rPr>
        <w:b/>
        <w:sz w:val="18"/>
      </w:rPr>
      <w:fldChar w:fldCharType="end"/>
    </w:r>
    <w:r>
      <w:rPr>
        <w:b/>
        <w:sz w:val="18"/>
      </w:rPr>
      <w:tab/>
    </w:r>
    <w:r>
      <w:t>GE.21-11866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CD69" w14:textId="55D3ACE4" w:rsidR="00287006" w:rsidRPr="00287006" w:rsidRDefault="00287006" w:rsidP="00287006">
    <w:pPr>
      <w:pStyle w:val="Pieddepage"/>
      <w:tabs>
        <w:tab w:val="right" w:pos="9638"/>
      </w:tabs>
      <w:rPr>
        <w:b/>
        <w:sz w:val="18"/>
      </w:rPr>
    </w:pPr>
    <w:r>
      <w:t>GE.21-11866</w:t>
    </w:r>
    <w:r>
      <w:tab/>
    </w:r>
    <w:r w:rsidRPr="00287006">
      <w:rPr>
        <w:b/>
        <w:sz w:val="18"/>
      </w:rPr>
      <w:fldChar w:fldCharType="begin"/>
    </w:r>
    <w:r w:rsidRPr="00287006">
      <w:rPr>
        <w:b/>
        <w:sz w:val="18"/>
      </w:rPr>
      <w:instrText xml:space="preserve"> PAGE  \* MERGEFORMAT </w:instrText>
    </w:r>
    <w:r w:rsidRPr="00287006">
      <w:rPr>
        <w:b/>
        <w:sz w:val="18"/>
      </w:rPr>
      <w:fldChar w:fldCharType="separate"/>
    </w:r>
    <w:r w:rsidRPr="00287006">
      <w:rPr>
        <w:b/>
        <w:noProof/>
        <w:sz w:val="18"/>
      </w:rPr>
      <w:t>3</w:t>
    </w:r>
    <w:r w:rsidRPr="0028700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AE5A8" w14:textId="4FE6ECF9" w:rsidR="007F20FA" w:rsidRPr="00287006" w:rsidRDefault="00287006" w:rsidP="00287006">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63794F7" wp14:editId="05AB3F8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21-11866  (F)</w:t>
    </w:r>
    <w:r>
      <w:rPr>
        <w:noProof/>
        <w:sz w:val="20"/>
      </w:rPr>
      <w:drawing>
        <wp:anchor distT="0" distB="0" distL="114300" distR="114300" simplePos="0" relativeHeight="251660288" behindDoc="0" locked="0" layoutInCell="1" allowOverlap="1" wp14:anchorId="174331FE" wp14:editId="43026243">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160921    160921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D954" w14:textId="77777777" w:rsidR="001107EC" w:rsidRPr="00AC3823" w:rsidRDefault="001107EC" w:rsidP="00AC3823">
      <w:pPr>
        <w:pStyle w:val="Pieddepage"/>
        <w:tabs>
          <w:tab w:val="right" w:pos="2155"/>
        </w:tabs>
        <w:spacing w:after="80" w:line="240" w:lineRule="atLeast"/>
        <w:ind w:left="680"/>
        <w:rPr>
          <w:u w:val="single"/>
        </w:rPr>
      </w:pPr>
      <w:r>
        <w:rPr>
          <w:u w:val="single"/>
        </w:rPr>
        <w:tab/>
      </w:r>
    </w:p>
  </w:footnote>
  <w:footnote w:type="continuationSeparator" w:id="0">
    <w:p w14:paraId="74452FA1" w14:textId="77777777" w:rsidR="001107EC" w:rsidRPr="00AC3823" w:rsidRDefault="001107EC" w:rsidP="00AC3823">
      <w:pPr>
        <w:pStyle w:val="Pieddepage"/>
        <w:tabs>
          <w:tab w:val="right" w:pos="2155"/>
        </w:tabs>
        <w:spacing w:after="80" w:line="240" w:lineRule="atLeast"/>
        <w:ind w:left="680"/>
        <w:rPr>
          <w:u w:val="single"/>
        </w:rPr>
      </w:pPr>
      <w:r>
        <w:rPr>
          <w:u w:val="single"/>
        </w:rPr>
        <w:tab/>
      </w:r>
    </w:p>
  </w:footnote>
  <w:footnote w:type="continuationNotice" w:id="1">
    <w:p w14:paraId="68382CC1" w14:textId="77777777" w:rsidR="001107EC" w:rsidRPr="00AC3823" w:rsidRDefault="001107EC">
      <w:pPr>
        <w:spacing w:line="240" w:lineRule="auto"/>
        <w:rPr>
          <w:sz w:val="2"/>
          <w:szCs w:val="2"/>
        </w:rPr>
      </w:pPr>
    </w:p>
  </w:footnote>
  <w:footnote w:id="2">
    <w:p w14:paraId="134B036F" w14:textId="20616D9E" w:rsidR="00287006" w:rsidRPr="00287006" w:rsidRDefault="00287006">
      <w:pPr>
        <w:pStyle w:val="Notedebasdepage"/>
      </w:pPr>
      <w:r>
        <w:rPr>
          <w:rStyle w:val="Appelnotedebasdep"/>
        </w:rPr>
        <w:tab/>
      </w:r>
      <w:r w:rsidRPr="00287006">
        <w:rPr>
          <w:rStyle w:val="Appelnotedebasdep"/>
          <w:sz w:val="20"/>
          <w:vertAlign w:val="baseline"/>
        </w:rPr>
        <w:t>*</w:t>
      </w:r>
      <w:r>
        <w:rPr>
          <w:rStyle w:val="Appelnotedebasdep"/>
          <w:sz w:val="20"/>
          <w:vertAlign w:val="baseline"/>
        </w:rPr>
        <w:tab/>
      </w:r>
      <w:r>
        <w:rPr>
          <w:lang w:val="fr-FR"/>
        </w:rPr>
        <w:t xml:space="preserve">Pour des raisons d’économie, les représentants sont priés de se rendre </w:t>
      </w:r>
      <w:proofErr w:type="spellStart"/>
      <w:r>
        <w:rPr>
          <w:lang w:val="fr-FR"/>
        </w:rPr>
        <w:t>a</w:t>
      </w:r>
      <w:proofErr w:type="spellEnd"/>
      <w:r>
        <w:rPr>
          <w:lang w:val="fr-FR"/>
        </w:rPr>
        <w:t>̀ la session munis de leurs exemplaires de tous les documents pertinents. Aucun document ne sera distribué en salle de réunion. Avant la session, les documents peuvent être téléchargés à partir du site Web de la Division des transports durables de la CEE (</w:t>
      </w:r>
      <w:hyperlink r:id="rId1" w:history="1">
        <w:r w:rsidRPr="00287006">
          <w:rPr>
            <w:rStyle w:val="Lienhypertexte"/>
            <w:lang w:val="fr-FR"/>
          </w:rPr>
          <w:t>https://unece.org/transport/events/wp29grpe-working-party-pollution-and-energy-84th-session</w:t>
        </w:r>
      </w:hyperlink>
      <w:r>
        <w:rPr>
          <w:lang w:val="fr-FR"/>
        </w:rPr>
        <w:t xml:space="preserve">). </w:t>
      </w:r>
      <w:proofErr w:type="spellStart"/>
      <w:r>
        <w:rPr>
          <w:lang w:val="fr-FR"/>
        </w:rPr>
        <w:t>A</w:t>
      </w:r>
      <w:proofErr w:type="spellEnd"/>
      <w:r>
        <w:rPr>
          <w:lang w:val="fr-FR"/>
        </w:rPr>
        <w:t>̀ titre exceptionnel, ils peuvent également être obtenus par courrier électronique (</w:t>
      </w:r>
      <w:hyperlink r:id="rId2" w:history="1">
        <w:r w:rsidR="00C46A1B" w:rsidRPr="00CA33D9">
          <w:rPr>
            <w:rStyle w:val="Lienhypertexte"/>
            <w:szCs w:val="18"/>
          </w:rPr>
          <w:t>benedicte.boudol@un.org</w:t>
        </w:r>
      </w:hyperlink>
      <w:r>
        <w:rPr>
          <w:lang w:val="fr-FR"/>
        </w:rPr>
        <w:t>). Durant la session, les documents officiels peuvent être obtenus auprès de la Section de la distribution des documents de l’ONUG (bureau</w:t>
      </w:r>
      <w:r w:rsidR="00C46A1B">
        <w:rPr>
          <w:lang w:val="fr-FR"/>
        </w:rPr>
        <w:t> </w:t>
      </w:r>
      <w:r>
        <w:rPr>
          <w:lang w:val="fr-FR"/>
        </w:rPr>
        <w:t>C.337 au 3</w:t>
      </w:r>
      <w:r>
        <w:rPr>
          <w:vertAlign w:val="superscript"/>
          <w:lang w:val="fr-FR"/>
        </w:rPr>
        <w:t>e</w:t>
      </w:r>
      <w:r>
        <w:rPr>
          <w:lang w:val="fr-FR"/>
        </w:rPr>
        <w:t> </w:t>
      </w:r>
      <w:r>
        <w:rPr>
          <w:lang w:val="fr-FR"/>
        </w:rPr>
        <w:t xml:space="preserve">étage du Palais des Nations). Les versions traduites de ces documents sont disponibles en accès public sur le Système de diffusion électronique des documents (SEDOC), à l’adresse </w:t>
      </w:r>
      <w:hyperlink r:id="rId3" w:history="1">
        <w:r w:rsidRPr="00287006">
          <w:rPr>
            <w:rStyle w:val="Lienhypertexte"/>
            <w:lang w:val="fr-FR"/>
          </w:rPr>
          <w:t>http://documents.un.org/</w:t>
        </w:r>
      </w:hyperlink>
      <w:r>
        <w:rPr>
          <w:lang w:val="fr-FR"/>
        </w:rPr>
        <w:t>.</w:t>
      </w:r>
    </w:p>
  </w:footnote>
  <w:footnote w:id="3">
    <w:p w14:paraId="4D6F142C" w14:textId="6D965059" w:rsidR="00287006" w:rsidRPr="00287006" w:rsidRDefault="00287006">
      <w:pPr>
        <w:pStyle w:val="Notedebasdepage"/>
      </w:pPr>
      <w:r>
        <w:rPr>
          <w:rStyle w:val="Appelnotedebasdep"/>
        </w:rPr>
        <w:tab/>
      </w:r>
      <w:r w:rsidRPr="00287006">
        <w:rPr>
          <w:rStyle w:val="Appelnotedebasdep"/>
          <w:sz w:val="20"/>
          <w:vertAlign w:val="baseline"/>
        </w:rPr>
        <w:t>**</w:t>
      </w:r>
      <w:r>
        <w:rPr>
          <w:rStyle w:val="Appelnotedebasdep"/>
          <w:sz w:val="20"/>
          <w:vertAlign w:val="baseline"/>
        </w:rPr>
        <w:tab/>
      </w:r>
      <w:r>
        <w:rPr>
          <w:lang w:val="fr-FR"/>
        </w:rPr>
        <w:t xml:space="preserve">Les représentants sont priés de s’inscrire en ligne sur le site Web de la CEE (https://indico.un.org/event/36213/). </w:t>
      </w:r>
      <w:proofErr w:type="spellStart"/>
      <w:r>
        <w:rPr>
          <w:lang w:val="fr-FR"/>
        </w:rPr>
        <w:t>A</w:t>
      </w:r>
      <w:proofErr w:type="spellEnd"/>
      <w:r>
        <w:rPr>
          <w:lang w:val="fr-FR"/>
        </w:rPr>
        <w:t xml:space="preserve">̀ leur arrivée au Palais des Nations, ils doivent retirer un badge à la Section de la sécurité et de la sûreté, située au Portail de Pregny (14, avenue de la Paix). En cas de difficulté, ils sont invités </w:t>
      </w:r>
      <w:proofErr w:type="spellStart"/>
      <w:r>
        <w:rPr>
          <w:lang w:val="fr-FR"/>
        </w:rPr>
        <w:t>a</w:t>
      </w:r>
      <w:proofErr w:type="spellEnd"/>
      <w:r>
        <w:rPr>
          <w:lang w:val="fr-FR"/>
        </w:rPr>
        <w:t>̀ contacter le secrétariat par téléphone (poste</w:t>
      </w:r>
      <w:r w:rsidR="00C46A1B">
        <w:rPr>
          <w:lang w:val="fr-FR"/>
        </w:rPr>
        <w:t> </w:t>
      </w:r>
      <w:r>
        <w:rPr>
          <w:lang w:val="fr-FR"/>
        </w:rPr>
        <w:t>74323). Un plan du Palais des Nations et d’autres renseignements utiles sont disponibles à l’adresse https://unece.org/practical-information-delegates.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5CC8" w14:textId="1CE20C44" w:rsidR="00287006" w:rsidRPr="00287006" w:rsidRDefault="00287006">
    <w:pPr>
      <w:pStyle w:val="En-tte"/>
    </w:pPr>
    <w:fldSimple w:instr=" TITLE  \* MERGEFORMAT ">
      <w:r>
        <w:t>ECE/TRANS/WP.29/GRPE/2021/20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2B6F8" w14:textId="79F96608" w:rsidR="00287006" w:rsidRPr="00287006" w:rsidRDefault="00287006" w:rsidP="00287006">
    <w:pPr>
      <w:pStyle w:val="En-tte"/>
      <w:jc w:val="right"/>
    </w:pPr>
    <w:fldSimple w:instr=" TITLE  \* MERGEFORMAT ">
      <w:r>
        <w:t>ECE/TRANS/WP.29/GRPE/2021/20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EC"/>
    <w:rsid w:val="00017F94"/>
    <w:rsid w:val="00023842"/>
    <w:rsid w:val="000334F9"/>
    <w:rsid w:val="00045FEB"/>
    <w:rsid w:val="0007796D"/>
    <w:rsid w:val="000B7790"/>
    <w:rsid w:val="001107EC"/>
    <w:rsid w:val="00111F2F"/>
    <w:rsid w:val="0014365E"/>
    <w:rsid w:val="00143C66"/>
    <w:rsid w:val="00176178"/>
    <w:rsid w:val="001F525A"/>
    <w:rsid w:val="00201148"/>
    <w:rsid w:val="00223272"/>
    <w:rsid w:val="0024779E"/>
    <w:rsid w:val="00257168"/>
    <w:rsid w:val="002744B8"/>
    <w:rsid w:val="002832AC"/>
    <w:rsid w:val="00287006"/>
    <w:rsid w:val="002D7C93"/>
    <w:rsid w:val="00305801"/>
    <w:rsid w:val="003916DE"/>
    <w:rsid w:val="00421996"/>
    <w:rsid w:val="00441C3B"/>
    <w:rsid w:val="00446FE5"/>
    <w:rsid w:val="00452396"/>
    <w:rsid w:val="00477EB2"/>
    <w:rsid w:val="004837D8"/>
    <w:rsid w:val="004E2EED"/>
    <w:rsid w:val="004E468C"/>
    <w:rsid w:val="005505B7"/>
    <w:rsid w:val="00573BE5"/>
    <w:rsid w:val="00586ED3"/>
    <w:rsid w:val="00596AA9"/>
    <w:rsid w:val="0071601D"/>
    <w:rsid w:val="00746680"/>
    <w:rsid w:val="007926F8"/>
    <w:rsid w:val="007A62E6"/>
    <w:rsid w:val="007F20FA"/>
    <w:rsid w:val="0080684C"/>
    <w:rsid w:val="00871C75"/>
    <w:rsid w:val="008776DC"/>
    <w:rsid w:val="008D5EF9"/>
    <w:rsid w:val="009446C0"/>
    <w:rsid w:val="009705C8"/>
    <w:rsid w:val="009C1CF4"/>
    <w:rsid w:val="009F6B74"/>
    <w:rsid w:val="00A3029F"/>
    <w:rsid w:val="00A30353"/>
    <w:rsid w:val="00AC3823"/>
    <w:rsid w:val="00AE323C"/>
    <w:rsid w:val="00AF0CB5"/>
    <w:rsid w:val="00B00181"/>
    <w:rsid w:val="00B00B0D"/>
    <w:rsid w:val="00B45F2E"/>
    <w:rsid w:val="00B765F7"/>
    <w:rsid w:val="00B77993"/>
    <w:rsid w:val="00BA0CA9"/>
    <w:rsid w:val="00C02897"/>
    <w:rsid w:val="00C46A1B"/>
    <w:rsid w:val="00C97039"/>
    <w:rsid w:val="00D3439C"/>
    <w:rsid w:val="00D7622E"/>
    <w:rsid w:val="00DB1831"/>
    <w:rsid w:val="00DD3BFD"/>
    <w:rsid w:val="00DF6678"/>
    <w:rsid w:val="00E0299A"/>
    <w:rsid w:val="00E85C74"/>
    <w:rsid w:val="00EA212B"/>
    <w:rsid w:val="00EA6547"/>
    <w:rsid w:val="00ED723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8DB872"/>
  <w15:docId w15:val="{F079B4B1-4A51-4FB8-B043-808CCB7D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styleId="Mentionnonrsolue">
    <w:name w:val="Unresolved Mention"/>
    <w:basedOn w:val="Policepardfaut"/>
    <w:uiPriority w:val="99"/>
    <w:semiHidden/>
    <w:unhideWhenUsed/>
    <w:rsid w:val="0028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cuments.un.org/prod/ods.nsf/home.xsp" TargetMode="External"/><Relationship Id="rId2" Type="http://schemas.openxmlformats.org/officeDocument/2006/relationships/hyperlink" Target="mailto:benedicte.boudol@un.org" TargetMode="External"/><Relationship Id="rId1" Type="http://schemas.openxmlformats.org/officeDocument/2006/relationships/hyperlink" Target="https://unece.org/transport/events/wp29grpe-working-party-pollution-and-energy-84th-se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55B99C-0158-4BFD-A764-4EB5B3D4A3CC}"/>
</file>

<file path=customXml/itemProps2.xml><?xml version="1.0" encoding="utf-8"?>
<ds:datastoreItem xmlns:ds="http://schemas.openxmlformats.org/officeDocument/2006/customXml" ds:itemID="{E23E8B52-851D-4B97-8233-DF2150E967A0}"/>
</file>

<file path=customXml/itemProps3.xml><?xml version="1.0" encoding="utf-8"?>
<ds:datastoreItem xmlns:ds="http://schemas.openxmlformats.org/officeDocument/2006/customXml" ds:itemID="{33EB29C2-7143-4BAA-8F1F-5D95C9AD82AA}"/>
</file>

<file path=docProps/app.xml><?xml version="1.0" encoding="utf-8"?>
<Properties xmlns="http://schemas.openxmlformats.org/officeDocument/2006/extended-properties" xmlns:vt="http://schemas.openxmlformats.org/officeDocument/2006/docPropsVTypes">
  <Template>ECE_TRANS.dotm</Template>
  <TotalTime>0</TotalTime>
  <Pages>3</Pages>
  <Words>583</Words>
  <Characters>3568</Characters>
  <Application>Microsoft Office Word</Application>
  <DocSecurity>0</DocSecurity>
  <Lines>87</Lines>
  <Paragraphs>53</Paragraphs>
  <ScaleCrop>false</ScaleCrop>
  <HeadingPairs>
    <vt:vector size="2" baseType="variant">
      <vt:variant>
        <vt:lpstr>Titre</vt:lpstr>
      </vt:variant>
      <vt:variant>
        <vt:i4>1</vt:i4>
      </vt:variant>
    </vt:vector>
  </HeadingPairs>
  <TitlesOfParts>
    <vt:vector size="1" baseType="lpstr">
      <vt:lpstr>ECE/TRANS/WP.29/GRPE/2021/20</vt:lpstr>
    </vt:vector>
  </TitlesOfParts>
  <Company>DCM</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ECE/TRANS/WP.29/GRPE/2021/20</dc:title>
  <dc:subject/>
  <dc:creator>Marie DESCHAMPS</dc:creator>
  <cp:keywords/>
  <cp:lastModifiedBy>Marie DESCHAMPS</cp:lastModifiedBy>
  <cp:revision>2</cp:revision>
  <cp:lastPrinted>2014-05-14T10:59:00Z</cp:lastPrinted>
  <dcterms:created xsi:type="dcterms:W3CDTF">2021-09-16T10:34:00Z</dcterms:created>
  <dcterms:modified xsi:type="dcterms:W3CDTF">2021-09-16T10:34:00Z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