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3728F7C2" w:rsidR="009E6CB7" w:rsidRPr="00D47EEA" w:rsidRDefault="007112DD" w:rsidP="007B02AA">
            <w:pPr>
              <w:jc w:val="right"/>
            </w:pPr>
            <w:r w:rsidRPr="007112DD">
              <w:rPr>
                <w:sz w:val="40"/>
              </w:rPr>
              <w:t>ECE</w:t>
            </w:r>
            <w:r>
              <w:t>/TRANS/WP.29/GRPE/2021/20</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03C0930C" w:rsidR="007B02AA" w:rsidRDefault="005A3041" w:rsidP="007B02AA">
            <w:pPr>
              <w:spacing w:line="240" w:lineRule="exact"/>
            </w:pPr>
            <w:r>
              <w:t>27</w:t>
            </w:r>
            <w:r w:rsidR="007B02AA">
              <w:t xml:space="preserve"> </w:t>
            </w:r>
            <w:r w:rsidR="007112DD">
              <w:t>August</w:t>
            </w:r>
            <w:r w:rsidR="007B02AA">
              <w:t xml:space="preserve"> 20</w:t>
            </w:r>
            <w:r w:rsidR="003E50EE">
              <w:t>2</w:t>
            </w:r>
            <w:r w:rsidR="005B530C">
              <w:t>1</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6CF4BEBB" w:rsidR="007B02AA" w:rsidRPr="00113319" w:rsidRDefault="007B02AA" w:rsidP="007B02AA">
      <w:pPr>
        <w:rPr>
          <w:rFonts w:eastAsia="MS Mincho"/>
          <w:b/>
        </w:rPr>
      </w:pPr>
      <w:r>
        <w:rPr>
          <w:rFonts w:eastAsia="MS Mincho"/>
          <w:b/>
        </w:rPr>
        <w:t>Eight</w:t>
      </w:r>
      <w:r w:rsidR="003E50EE">
        <w:rPr>
          <w:rFonts w:eastAsia="MS Mincho"/>
          <w:b/>
        </w:rPr>
        <w:t>y-</w:t>
      </w:r>
      <w:r w:rsidR="00BD335F">
        <w:rPr>
          <w:rFonts w:eastAsia="MS Mincho"/>
          <w:b/>
        </w:rPr>
        <w:t>fourth</w:t>
      </w:r>
      <w:r w:rsidRPr="00113319">
        <w:rPr>
          <w:rFonts w:eastAsia="MS Mincho"/>
          <w:b/>
        </w:rPr>
        <w:t xml:space="preserve"> session</w:t>
      </w:r>
    </w:p>
    <w:p w14:paraId="0C2B836B" w14:textId="63BECA12" w:rsidR="007B02AA" w:rsidRPr="00113319" w:rsidRDefault="007B02AA" w:rsidP="007B02AA">
      <w:r w:rsidRPr="00113319">
        <w:rPr>
          <w:rFonts w:eastAsia="MS Mincho"/>
        </w:rPr>
        <w:t>Geneva</w:t>
      </w:r>
      <w:r>
        <w:rPr>
          <w:rFonts w:eastAsia="MS Mincho"/>
          <w:bCs/>
        </w:rPr>
        <w:t xml:space="preserve">, </w:t>
      </w:r>
      <w:r w:rsidR="00BD335F">
        <w:rPr>
          <w:rFonts w:eastAsia="MS Mincho"/>
          <w:bCs/>
        </w:rPr>
        <w:t>12 November</w:t>
      </w:r>
      <w:r w:rsidRPr="00113319">
        <w:rPr>
          <w:rFonts w:eastAsia="MS Mincho"/>
          <w:bCs/>
        </w:rPr>
        <w:t xml:space="preserve"> 20</w:t>
      </w:r>
      <w:r w:rsidR="003F6816">
        <w:rPr>
          <w:rFonts w:eastAsia="MS Mincho"/>
          <w:bCs/>
        </w:rPr>
        <w:t>2</w:t>
      </w:r>
      <w:r w:rsidR="00D2522C">
        <w:rPr>
          <w:rFonts w:eastAsia="MS Mincho"/>
          <w:bCs/>
        </w:rPr>
        <w:t>1</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4D5C6C53" w:rsidR="007B02AA" w:rsidRPr="00611E06" w:rsidRDefault="007B02AA" w:rsidP="007B02AA">
      <w:pPr>
        <w:pStyle w:val="HChG"/>
      </w:pPr>
      <w:r>
        <w:tab/>
      </w:r>
      <w:r>
        <w:tab/>
        <w:t>P</w:t>
      </w:r>
      <w:r w:rsidRPr="00611E06">
        <w:t xml:space="preserve">rovisional agenda for the </w:t>
      </w:r>
      <w:r w:rsidR="003F6816">
        <w:t>eight</w:t>
      </w:r>
      <w:r w:rsidR="003E50EE">
        <w:t>y-</w:t>
      </w:r>
      <w:r w:rsidR="00BD335F">
        <w:t>fourth</w:t>
      </w:r>
      <w:r>
        <w:t xml:space="preserve"> </w:t>
      </w:r>
      <w:r w:rsidRPr="00611E06">
        <w:t>session</w:t>
      </w:r>
      <w:r w:rsidRPr="00555A15">
        <w:rPr>
          <w:rStyle w:val="FootnoteReference"/>
          <w:rFonts w:asciiTheme="majorBidi" w:hAnsiTheme="majorBidi" w:cstheme="majorBidi"/>
          <w:sz w:val="20"/>
          <w:vertAlign w:val="baseline"/>
        </w:rPr>
        <w:footnoteReference w:customMarkFollows="1" w:id="2"/>
        <w:t>*,</w:t>
      </w:r>
      <w:r w:rsidRPr="00555A15">
        <w:rPr>
          <w:rStyle w:val="FootnoteReference"/>
          <w:rFonts w:asciiTheme="majorBidi" w:hAnsiTheme="majorBidi" w:cstheme="majorBidi"/>
          <w:sz w:val="20"/>
          <w:vertAlign w:val="baseline"/>
        </w:rPr>
        <w:footnoteReference w:customMarkFollows="1" w:id="3"/>
        <w:t>**</w:t>
      </w:r>
    </w:p>
    <w:p w14:paraId="38DC367A" w14:textId="7863312A" w:rsidR="007B02AA" w:rsidRPr="00611E06" w:rsidRDefault="007B02AA" w:rsidP="007B02AA">
      <w:pPr>
        <w:pStyle w:val="SingleTxtG"/>
      </w:pPr>
      <w:r>
        <w:t>T</w:t>
      </w:r>
      <w:r w:rsidRPr="00611E06">
        <w:t xml:space="preserve">o be held </w:t>
      </w:r>
      <w:r w:rsidR="0054119A">
        <w:t xml:space="preserve">virtually </w:t>
      </w:r>
      <w:r w:rsidR="00BD335F">
        <w:t>on 12 November</w:t>
      </w:r>
      <w:r w:rsidRPr="00611E06">
        <w:t xml:space="preserve"> 20</w:t>
      </w:r>
      <w:r w:rsidR="003F6816">
        <w:t>2</w:t>
      </w:r>
      <w:r w:rsidR="0054119A">
        <w:t>1</w:t>
      </w:r>
      <w:r w:rsidRPr="00611E06">
        <w:t>.</w:t>
      </w:r>
    </w:p>
    <w:p w14:paraId="7322C09B" w14:textId="77777777" w:rsidR="007B02AA" w:rsidRDefault="007B02AA">
      <w:pPr>
        <w:suppressAutoHyphens w:val="0"/>
        <w:spacing w:line="240" w:lineRule="auto"/>
      </w:pPr>
      <w:r>
        <w:br w:type="page"/>
      </w:r>
    </w:p>
    <w:p w14:paraId="1743F5CB" w14:textId="77777777" w:rsidR="00C3527E" w:rsidRPr="003C229C" w:rsidRDefault="00C3527E" w:rsidP="00C3527E">
      <w:pPr>
        <w:pStyle w:val="HChG"/>
        <w:spacing w:before="120"/>
      </w:pPr>
      <w:r>
        <w:lastRenderedPageBreak/>
        <w:tab/>
        <w:t>I.</w:t>
      </w:r>
      <w:r>
        <w:tab/>
      </w:r>
      <w:r w:rsidRPr="003C229C">
        <w:t>Proposal</w:t>
      </w:r>
    </w:p>
    <w:p w14:paraId="25392D69" w14:textId="77777777" w:rsidR="00C3527E" w:rsidRPr="00DA4D95" w:rsidRDefault="00C3527E" w:rsidP="00C3527E">
      <w:pPr>
        <w:pStyle w:val="SingleTxtG"/>
      </w:pPr>
      <w:r w:rsidRPr="00DA4D95">
        <w:t>1.</w:t>
      </w:r>
      <w:r w:rsidRPr="00DA4D95">
        <w:tab/>
        <w:t>Adoption of the agenda.</w:t>
      </w:r>
    </w:p>
    <w:p w14:paraId="1D8FE59F" w14:textId="77777777" w:rsidR="00C3527E" w:rsidRPr="00DA4D95" w:rsidRDefault="00C3527E" w:rsidP="00C3527E">
      <w:pPr>
        <w:pStyle w:val="SingleTxtG"/>
        <w:ind w:left="1694" w:hanging="560"/>
      </w:pPr>
      <w:r w:rsidRPr="00DA4D95">
        <w:t>2.</w:t>
      </w:r>
      <w:r w:rsidRPr="00DA4D95">
        <w:tab/>
        <w:t>Report on the last sessions of the World Forum for Harmonization of Vehicle Regulations (WP.29).</w:t>
      </w:r>
    </w:p>
    <w:p w14:paraId="5FB8F2F7" w14:textId="598F230B" w:rsidR="004577D7" w:rsidRDefault="004577D7" w:rsidP="004577D7">
      <w:pPr>
        <w:pStyle w:val="SingleTxtG"/>
        <w:ind w:left="567" w:firstLine="567"/>
      </w:pPr>
      <w:bookmarkStart w:id="0" w:name="_Hlk354705"/>
      <w:r>
        <w:t>3</w:t>
      </w:r>
      <w:r w:rsidRPr="00DA4D95">
        <w:t>.</w:t>
      </w:r>
      <w:r w:rsidRPr="00DA4D95">
        <w:tab/>
        <w:t>Electric Vehicles and the Environment (EVE)</w:t>
      </w:r>
      <w:r>
        <w:t>;</w:t>
      </w:r>
    </w:p>
    <w:p w14:paraId="554DC9F7" w14:textId="379A7A50" w:rsidR="004577D7" w:rsidRDefault="004577D7" w:rsidP="004577D7">
      <w:pPr>
        <w:pStyle w:val="SingleTxtG"/>
        <w:ind w:left="2268" w:hanging="579"/>
      </w:pPr>
      <w:r>
        <w:t>(a)</w:t>
      </w:r>
      <w:r>
        <w:tab/>
      </w:r>
      <w:r w:rsidRPr="00D07F53">
        <w:t>UN GTR No. [XX] on in-vehicle battery durability</w:t>
      </w:r>
      <w:r>
        <w:t>;</w:t>
      </w:r>
    </w:p>
    <w:p w14:paraId="2449F993" w14:textId="5CEEEBFA" w:rsidR="004577D7" w:rsidRPr="008B568B" w:rsidRDefault="004577D7" w:rsidP="004577D7">
      <w:pPr>
        <w:pStyle w:val="SingleTxtG"/>
        <w:ind w:left="567" w:firstLine="567"/>
      </w:pPr>
      <w:r>
        <w:tab/>
      </w:r>
      <w:r w:rsidRPr="008B568B">
        <w:t>(b)</w:t>
      </w:r>
      <w:r w:rsidRPr="008B568B">
        <w:tab/>
        <w:t>Other activities of IWG on EVE</w:t>
      </w:r>
      <w:r w:rsidR="003C2DAC">
        <w:t>;</w:t>
      </w:r>
    </w:p>
    <w:bookmarkEnd w:id="0"/>
    <w:p w14:paraId="30E98867" w14:textId="4829EFE3" w:rsidR="00C3527E" w:rsidRPr="00DA4D95" w:rsidRDefault="003C2DAC" w:rsidP="00501B89">
      <w:pPr>
        <w:pStyle w:val="SingleTxtG"/>
        <w:ind w:left="1689" w:hanging="555"/>
      </w:pPr>
      <w:r>
        <w:t>4</w:t>
      </w:r>
      <w:r w:rsidR="00C3527E" w:rsidRPr="00DA4D95">
        <w:t>.</w:t>
      </w:r>
      <w:r w:rsidR="00C3527E" w:rsidRPr="00DA4D95">
        <w:tab/>
        <w:t>Light vehicles:</w:t>
      </w:r>
      <w:r>
        <w:t xml:space="preserve"> </w:t>
      </w:r>
      <w:r w:rsidR="00C3527E">
        <w:t>UN Regulations No</w:t>
      </w:r>
      <w:r>
        <w:t>.</w:t>
      </w:r>
      <w:r w:rsidR="00CF12F3" w:rsidRPr="00CF12F3">
        <w:t xml:space="preserve"> 154 (Worldwide harmonized Light vehicles Test Procedures (WLTP))</w:t>
      </w:r>
      <w:r w:rsidR="00C3527E" w:rsidRPr="00DA4D95">
        <w:t>;</w:t>
      </w:r>
    </w:p>
    <w:p w14:paraId="4DD6F2CA" w14:textId="77777777" w:rsidR="004D0DB7" w:rsidRPr="00DA4D95" w:rsidRDefault="004D0DB7" w:rsidP="004D0DB7">
      <w:pPr>
        <w:pStyle w:val="SingleTxtG"/>
      </w:pPr>
      <w:bookmarkStart w:id="1" w:name="_Hlk75535960"/>
      <w:r>
        <w:t>5</w:t>
      </w:r>
      <w:r w:rsidRPr="00DA4D95">
        <w:t>.</w:t>
      </w:r>
      <w:r w:rsidRPr="00DA4D95">
        <w:tab/>
        <w:t>Motorcycles and mopeds:</w:t>
      </w:r>
      <w:r>
        <w:t xml:space="preserve"> Update on officers for the IWG on EPPR;</w:t>
      </w:r>
    </w:p>
    <w:bookmarkEnd w:id="1"/>
    <w:p w14:paraId="4A2CFF7B" w14:textId="77777777" w:rsidR="004D0DB7" w:rsidRDefault="004D0DB7" w:rsidP="004D0DB7">
      <w:pPr>
        <w:pStyle w:val="SingleTxtG"/>
      </w:pPr>
      <w:r>
        <w:t>6</w:t>
      </w:r>
      <w:r w:rsidRPr="00DA4D95">
        <w:t>.</w:t>
      </w:r>
      <w:r w:rsidRPr="00DA4D95">
        <w:tab/>
      </w:r>
      <w:r>
        <w:t>Priority topics for GRPE activities.</w:t>
      </w:r>
    </w:p>
    <w:p w14:paraId="3B51F231" w14:textId="22CB7577" w:rsidR="004D0DB7" w:rsidRPr="00DA4D95" w:rsidRDefault="004D0DB7" w:rsidP="004D0DB7">
      <w:pPr>
        <w:pStyle w:val="SingleTxtG"/>
      </w:pPr>
      <w:r>
        <w:t>7.</w:t>
      </w:r>
      <w:r>
        <w:tab/>
        <w:t>Election of Officers.</w:t>
      </w:r>
    </w:p>
    <w:p w14:paraId="51C519D7" w14:textId="77777777" w:rsidR="004D0DB7" w:rsidRDefault="004D0DB7" w:rsidP="004D0DB7">
      <w:pPr>
        <w:pStyle w:val="SingleTxtG"/>
      </w:pPr>
      <w:r>
        <w:t>8</w:t>
      </w:r>
      <w:r w:rsidRPr="00DA4D95">
        <w:t>.</w:t>
      </w:r>
      <w:r w:rsidRPr="00DA4D95">
        <w:tab/>
        <w:t>Any other business.</w:t>
      </w:r>
    </w:p>
    <w:p w14:paraId="2C2F3FE7" w14:textId="77777777" w:rsidR="00C3527E" w:rsidRDefault="00C3527E" w:rsidP="00C3527E">
      <w:pPr>
        <w:pStyle w:val="HChG"/>
        <w:tabs>
          <w:tab w:val="clear" w:pos="851"/>
        </w:tabs>
        <w:ind w:left="0" w:firstLine="0"/>
      </w:pPr>
      <w:r>
        <w:tab/>
        <w:t>II.</w:t>
      </w:r>
      <w:r>
        <w:tab/>
        <w:t>Annotations</w:t>
      </w:r>
    </w:p>
    <w:p w14:paraId="2BB35716" w14:textId="77777777" w:rsidR="00C3527E" w:rsidRDefault="00C3527E" w:rsidP="00C3527E">
      <w:pPr>
        <w:pStyle w:val="H1G"/>
        <w:tabs>
          <w:tab w:val="left" w:pos="720"/>
        </w:tabs>
        <w:ind w:hanging="567"/>
      </w:pPr>
      <w:r>
        <w:tab/>
        <w:t>1.</w:t>
      </w:r>
      <w:r>
        <w:tab/>
        <w:t>Adoption of the agenda</w:t>
      </w:r>
    </w:p>
    <w:p w14:paraId="1A20BC7D" w14:textId="77777777" w:rsidR="00C3527E" w:rsidRDefault="00C3527E" w:rsidP="00C3527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74EBC48C" w14:textId="4718F4B3" w:rsidR="00C3527E" w:rsidRPr="000C79C7" w:rsidRDefault="00C3527E" w:rsidP="00C3527E">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sidR="00571739">
        <w:rPr>
          <w:lang w:val="fr-CH"/>
        </w:rPr>
        <w:t>2</w:t>
      </w:r>
      <w:r w:rsidR="001E42B1">
        <w:rPr>
          <w:lang w:val="fr-CH"/>
        </w:rPr>
        <w:t>1</w:t>
      </w:r>
      <w:r w:rsidRPr="000C79C7">
        <w:rPr>
          <w:lang w:val="fr-CH"/>
        </w:rPr>
        <w:t>/</w:t>
      </w:r>
      <w:r w:rsidR="00501B89">
        <w:rPr>
          <w:lang w:val="fr-CH"/>
        </w:rPr>
        <w:t>20</w:t>
      </w:r>
    </w:p>
    <w:p w14:paraId="13E03775" w14:textId="77777777" w:rsidR="00C3527E" w:rsidRDefault="00C3527E" w:rsidP="00C3527E">
      <w:pPr>
        <w:pStyle w:val="H1G"/>
        <w:keepNext w:val="0"/>
        <w:keepLines w:val="0"/>
      </w:pPr>
      <w:r w:rsidRPr="000C79C7">
        <w:rPr>
          <w:lang w:val="fr-CH"/>
        </w:rPr>
        <w:tab/>
      </w:r>
      <w:r>
        <w:t>2.</w:t>
      </w:r>
      <w:r>
        <w:tab/>
        <w:t>Report on the last sessions of the World Forum for Harmonization of Vehicle Regulations (WP.29)</w:t>
      </w:r>
    </w:p>
    <w:p w14:paraId="1BBC3C14" w14:textId="1A4C4795" w:rsidR="00C3527E" w:rsidRDefault="00C3527E" w:rsidP="00C3527E">
      <w:pPr>
        <w:pStyle w:val="SingleTxtG"/>
      </w:pPr>
      <w:r>
        <w:tab/>
      </w:r>
      <w:r>
        <w:tab/>
        <w:t xml:space="preserve">The Working Party on Pollution and Energy (GRPE) may agree to consider a brief oral report by the secretariat about the highlights of the </w:t>
      </w:r>
      <w:r w:rsidR="00501B89">
        <w:t>June 2021</w:t>
      </w:r>
      <w:r>
        <w:t xml:space="preserve"> session of WP.29 on issues related to GRPE.</w:t>
      </w:r>
    </w:p>
    <w:p w14:paraId="0D4F0D1D" w14:textId="05FBEBCC" w:rsidR="00D219D6" w:rsidRPr="00832BA3" w:rsidRDefault="00D219D6" w:rsidP="00D219D6">
      <w:pPr>
        <w:pStyle w:val="H1G"/>
      </w:pPr>
      <w:r w:rsidRPr="003A6C6C">
        <w:rPr>
          <w:lang w:val="en-US"/>
        </w:rPr>
        <w:tab/>
      </w:r>
      <w:r>
        <w:rPr>
          <w:lang w:val="en-US"/>
        </w:rPr>
        <w:t>3</w:t>
      </w:r>
      <w:r w:rsidRPr="00832BA3">
        <w:t>.</w:t>
      </w:r>
      <w:r w:rsidRPr="00832BA3">
        <w:tab/>
        <w:t>Electric Vehicles and the Environment (EVE)</w:t>
      </w:r>
    </w:p>
    <w:p w14:paraId="2CB6B86D" w14:textId="2C919FF1" w:rsidR="00D219D6" w:rsidRPr="003A6C6C" w:rsidRDefault="00D219D6" w:rsidP="00D219D6">
      <w:pPr>
        <w:pStyle w:val="H23G"/>
        <w:keepNext w:val="0"/>
        <w:keepLines w:val="0"/>
      </w:pPr>
      <w:r w:rsidRPr="003A6C6C">
        <w:tab/>
        <w:t>(a)</w:t>
      </w:r>
      <w:r w:rsidRPr="003A6C6C">
        <w:tab/>
        <w:t xml:space="preserve">UN GTR </w:t>
      </w:r>
      <w:r>
        <w:t>No. [XX] on in-vehicle battery durability</w:t>
      </w:r>
    </w:p>
    <w:p w14:paraId="78CDEB7C" w14:textId="308479AB" w:rsidR="00D219D6" w:rsidRDefault="00D219D6" w:rsidP="00D219D6">
      <w:pPr>
        <w:pStyle w:val="SingleTxtG"/>
        <w:keepNext/>
        <w:rPr>
          <w:bCs/>
        </w:rPr>
      </w:pPr>
      <w:r>
        <w:tab/>
      </w:r>
      <w:r>
        <w:tab/>
        <w:t>GRPE may wish to consider a proposal by the IWG on EVE for a new UN GTR on in-vehicle battery durability</w:t>
      </w:r>
      <w:r>
        <w:rPr>
          <w:bCs/>
        </w:rPr>
        <w:t>.</w:t>
      </w:r>
    </w:p>
    <w:p w14:paraId="0ECFF59A" w14:textId="6A914750" w:rsidR="00D219D6" w:rsidRDefault="00D219D6" w:rsidP="00D219D6">
      <w:pPr>
        <w:pStyle w:val="SingleTxtG"/>
        <w:ind w:left="2835" w:hanging="1701"/>
        <w:rPr>
          <w:bCs/>
        </w:rPr>
      </w:pPr>
      <w:proofErr w:type="gramStart"/>
      <w:r w:rsidRPr="003F2D56">
        <w:rPr>
          <w:b/>
          <w:lang w:val="fr-CH"/>
        </w:rPr>
        <w:t>Documentation:</w:t>
      </w:r>
      <w:proofErr w:type="gramEnd"/>
      <w:r w:rsidRPr="003F2D56">
        <w:rPr>
          <w:b/>
          <w:lang w:val="fr-CH"/>
        </w:rPr>
        <w:tab/>
      </w:r>
      <w:r w:rsidR="00281202">
        <w:rPr>
          <w:b/>
          <w:lang w:val="fr-CH"/>
        </w:rPr>
        <w:t>(</w:t>
      </w:r>
      <w:r w:rsidRPr="003F2D56">
        <w:rPr>
          <w:lang w:val="fr-CH"/>
        </w:rPr>
        <w:t>ECE/TRANS/WP.29/GRPE/20</w:t>
      </w:r>
      <w:r>
        <w:rPr>
          <w:lang w:val="fr-CH"/>
        </w:rPr>
        <w:t>21/18</w:t>
      </w:r>
      <w:r w:rsidR="00281202">
        <w:rPr>
          <w:lang w:val="fr-CH"/>
        </w:rPr>
        <w:t>)</w:t>
      </w:r>
    </w:p>
    <w:p w14:paraId="5B0DCAAB" w14:textId="77777777" w:rsidR="00D219D6" w:rsidRPr="003A6C6C" w:rsidRDefault="00D219D6" w:rsidP="00D219D6">
      <w:pPr>
        <w:pStyle w:val="H23G"/>
        <w:keepNext w:val="0"/>
        <w:keepLines w:val="0"/>
      </w:pPr>
      <w:r w:rsidRPr="003A6C6C">
        <w:tab/>
        <w:t>(b)</w:t>
      </w:r>
      <w:r w:rsidRPr="003A6C6C">
        <w:tab/>
      </w:r>
      <w:r>
        <w:t>O</w:t>
      </w:r>
      <w:r w:rsidRPr="003A6C6C">
        <w:t>ther activities of IWG on EVE</w:t>
      </w:r>
    </w:p>
    <w:p w14:paraId="3B24E507" w14:textId="6478F760" w:rsidR="00D219D6" w:rsidRDefault="00D219D6" w:rsidP="00D219D6">
      <w:pPr>
        <w:pStyle w:val="SingleTxtG"/>
        <w:keepNext/>
        <w:rPr>
          <w:bCs/>
        </w:rPr>
      </w:pPr>
      <w:r>
        <w:tab/>
      </w:r>
      <w:r>
        <w:tab/>
        <w:t xml:space="preserve">GRPE </w:t>
      </w:r>
      <w:r w:rsidR="00504627">
        <w:t xml:space="preserve">may wish to consider </w:t>
      </w:r>
      <w:r w:rsidR="00F7474F">
        <w:t>u</w:t>
      </w:r>
      <w:r w:rsidR="00F7474F" w:rsidRPr="00F7474F">
        <w:t xml:space="preserve">pdated terms of reference and rules of procedure for the IWG on </w:t>
      </w:r>
      <w:r w:rsidR="00F7474F">
        <w:t>EVE</w:t>
      </w:r>
      <w:r>
        <w:rPr>
          <w:bCs/>
        </w:rPr>
        <w:t>.</w:t>
      </w:r>
    </w:p>
    <w:p w14:paraId="0FB6FDC9" w14:textId="6F1FF98D" w:rsidR="00E74AAA" w:rsidRDefault="00E74AAA" w:rsidP="00E74AAA">
      <w:pPr>
        <w:pStyle w:val="SingleTxtG"/>
        <w:ind w:left="2835" w:hanging="1701"/>
        <w:rPr>
          <w:bCs/>
        </w:rPr>
      </w:pPr>
      <w:proofErr w:type="gramStart"/>
      <w:r w:rsidRPr="003F2D56">
        <w:rPr>
          <w:b/>
          <w:lang w:val="fr-CH"/>
        </w:rPr>
        <w:t>Documentation:</w:t>
      </w:r>
      <w:proofErr w:type="gramEnd"/>
      <w:r w:rsidRPr="003F2D56">
        <w:rPr>
          <w:b/>
          <w:lang w:val="fr-CH"/>
        </w:rPr>
        <w:tab/>
      </w:r>
      <w:r w:rsidR="00281202">
        <w:rPr>
          <w:b/>
          <w:lang w:val="fr-CH"/>
        </w:rPr>
        <w:t>(</w:t>
      </w:r>
      <w:r w:rsidRPr="00EB33C8">
        <w:rPr>
          <w:lang w:val="fr-CH"/>
        </w:rPr>
        <w:t>GRPE-83-3</w:t>
      </w:r>
      <w:r>
        <w:rPr>
          <w:lang w:val="fr-CH"/>
        </w:rPr>
        <w:t>0</w:t>
      </w:r>
      <w:r w:rsidR="00281202">
        <w:rPr>
          <w:lang w:val="fr-CH"/>
        </w:rPr>
        <w:t>)</w:t>
      </w:r>
    </w:p>
    <w:p w14:paraId="1F598410" w14:textId="3945588D" w:rsidR="00C3527E" w:rsidRDefault="00C3527E" w:rsidP="008216DE">
      <w:pPr>
        <w:pStyle w:val="H1G"/>
      </w:pPr>
      <w:r>
        <w:lastRenderedPageBreak/>
        <w:tab/>
      </w:r>
      <w:r w:rsidR="00D219D6">
        <w:t>4</w:t>
      </w:r>
      <w:r>
        <w:t>.</w:t>
      </w:r>
      <w:r>
        <w:tab/>
        <w:t>Light vehicles</w:t>
      </w:r>
      <w:r w:rsidR="00501B89">
        <w:t xml:space="preserve">: </w:t>
      </w:r>
      <w:r w:rsidR="00501B89" w:rsidRPr="00501B89">
        <w:t>UN Regulations No. 154 (Worldwide harmonized Light vehicles Test Procedures (WLTP))</w:t>
      </w:r>
    </w:p>
    <w:p w14:paraId="60F4B44A" w14:textId="7A229D8A" w:rsidR="00C3527E" w:rsidRDefault="00C3527E" w:rsidP="008216DE">
      <w:pPr>
        <w:pStyle w:val="SingleTxtG"/>
        <w:keepNext/>
        <w:keepLines/>
      </w:pPr>
      <w:r>
        <w:tab/>
      </w:r>
      <w:r>
        <w:tab/>
        <w:t>GRPE may wish to consider proposal</w:t>
      </w:r>
      <w:r w:rsidR="008603B1">
        <w:t>s</w:t>
      </w:r>
      <w:r>
        <w:t xml:space="preserve"> from </w:t>
      </w:r>
      <w:r w:rsidR="008603B1">
        <w:t xml:space="preserve">Japan, the European </w:t>
      </w:r>
      <w:proofErr w:type="gramStart"/>
      <w:r w:rsidR="008603B1">
        <w:t>Union</w:t>
      </w:r>
      <w:proofErr w:type="gramEnd"/>
      <w:r w:rsidR="008603B1">
        <w:t xml:space="preserve"> </w:t>
      </w:r>
      <w:r w:rsidR="00BD2BED">
        <w:t xml:space="preserve">and </w:t>
      </w:r>
      <w:r>
        <w:t>the exp</w:t>
      </w:r>
      <w:r w:rsidR="00571739">
        <w:t>e</w:t>
      </w:r>
      <w:r>
        <w:t xml:space="preserve">rt of </w:t>
      </w:r>
      <w:r w:rsidR="00AB4C03" w:rsidRPr="00EA671F">
        <w:rPr>
          <w:lang w:val="en-US"/>
        </w:rPr>
        <w:t>the International Organization of Motor Vehicle Manufacturers</w:t>
      </w:r>
      <w:r w:rsidR="00AB4C03">
        <w:t xml:space="preserve"> (</w:t>
      </w:r>
      <w:r>
        <w:t>OICA</w:t>
      </w:r>
      <w:r w:rsidR="00AB4C03">
        <w:t>)</w:t>
      </w:r>
      <w:r>
        <w:t xml:space="preserve"> </w:t>
      </w:r>
      <w:r w:rsidR="00BD2BED">
        <w:t xml:space="preserve">for new 02 and 03 series to </w:t>
      </w:r>
      <w:r w:rsidR="00BD2BED" w:rsidRPr="002737F1">
        <w:t xml:space="preserve">UN Regulation No. </w:t>
      </w:r>
      <w:r w:rsidR="00BD2BED">
        <w:t>154.</w:t>
      </w:r>
    </w:p>
    <w:p w14:paraId="26B563B6" w14:textId="62A33BE6" w:rsidR="00C3527E" w:rsidRDefault="00C3527E" w:rsidP="00C3527E">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w:t>
      </w:r>
      <w:r w:rsidR="00567890">
        <w:rPr>
          <w:lang w:val="fr-CH"/>
        </w:rPr>
        <w:t>1</w:t>
      </w:r>
      <w:r w:rsidRPr="000C79C7">
        <w:rPr>
          <w:lang w:val="fr-CH"/>
        </w:rPr>
        <w:t>/</w:t>
      </w:r>
      <w:r w:rsidR="00BD2BED">
        <w:rPr>
          <w:lang w:val="fr-CH"/>
        </w:rPr>
        <w:t>21</w:t>
      </w:r>
      <w:r w:rsidR="00BD2BED">
        <w:rPr>
          <w:lang w:val="fr-CH"/>
        </w:rPr>
        <w:br/>
      </w:r>
      <w:r w:rsidR="00BD2BED">
        <w:rPr>
          <w:lang w:val="fr-CH"/>
        </w:rPr>
        <w:tab/>
      </w:r>
      <w:r w:rsidR="00BD2BED">
        <w:rPr>
          <w:lang w:val="fr-CH"/>
        </w:rPr>
        <w:tab/>
      </w:r>
      <w:r w:rsidR="00BD2BED">
        <w:rPr>
          <w:lang w:val="fr-CH"/>
        </w:rPr>
        <w:tab/>
      </w:r>
      <w:r w:rsidR="00BD2BED">
        <w:rPr>
          <w:lang w:val="fr-CH"/>
        </w:rPr>
        <w:tab/>
      </w:r>
      <w:r w:rsidR="00BD2BED" w:rsidRPr="000C79C7">
        <w:rPr>
          <w:lang w:val="fr-CH"/>
        </w:rPr>
        <w:t>ECE/TRANS/WP.29/GRPE/20</w:t>
      </w:r>
      <w:r w:rsidR="00BD2BED">
        <w:rPr>
          <w:lang w:val="fr-CH"/>
        </w:rPr>
        <w:t>21</w:t>
      </w:r>
      <w:r w:rsidR="00BD2BED" w:rsidRPr="000C79C7">
        <w:rPr>
          <w:lang w:val="fr-CH"/>
        </w:rPr>
        <w:t>/</w:t>
      </w:r>
      <w:r w:rsidR="00BD2BED">
        <w:rPr>
          <w:lang w:val="fr-CH"/>
        </w:rPr>
        <w:t>22</w:t>
      </w:r>
    </w:p>
    <w:p w14:paraId="19C1B269" w14:textId="5DCD235B" w:rsidR="00C3527E" w:rsidRDefault="00893ED6" w:rsidP="00C3527E">
      <w:pPr>
        <w:pStyle w:val="H1G"/>
        <w:keepNext w:val="0"/>
        <w:keepLines w:val="0"/>
      </w:pPr>
      <w:r>
        <w:tab/>
        <w:t>5</w:t>
      </w:r>
      <w:r w:rsidR="00C3527E" w:rsidRPr="00611E06">
        <w:t>.</w:t>
      </w:r>
      <w:r w:rsidR="00C3527E" w:rsidRPr="00611E06">
        <w:tab/>
        <w:t>Motorcycles and mopeds</w:t>
      </w:r>
      <w:r w:rsidRPr="00893ED6">
        <w:t>: Update on officers for the IWG on EPPR;</w:t>
      </w:r>
    </w:p>
    <w:p w14:paraId="3831CF3D" w14:textId="4D1FF37F" w:rsidR="00C3527E" w:rsidRPr="00C24795" w:rsidRDefault="00C3527E" w:rsidP="00C3527E">
      <w:pPr>
        <w:pStyle w:val="SingleTxtG"/>
      </w:pPr>
      <w:r>
        <w:tab/>
      </w:r>
      <w:r>
        <w:tab/>
        <w:t xml:space="preserve">GRPE may wish to </w:t>
      </w:r>
      <w:r w:rsidR="00893ED6">
        <w:t xml:space="preserve">receive an update from the IWG on EPPR leadership team </w:t>
      </w:r>
      <w:r w:rsidR="001E525A">
        <w:t xml:space="preserve">on </w:t>
      </w:r>
      <w:r w:rsidR="004D0DA3">
        <w:t>a new Chair for the IWG.</w:t>
      </w:r>
    </w:p>
    <w:p w14:paraId="3AEFCFC5" w14:textId="6B156011" w:rsidR="00C3527E" w:rsidRPr="00611E06" w:rsidRDefault="00EB33C8" w:rsidP="00C3527E">
      <w:pPr>
        <w:pStyle w:val="H1G"/>
        <w:tabs>
          <w:tab w:val="clear" w:pos="851"/>
        </w:tabs>
        <w:ind w:hanging="567"/>
      </w:pPr>
      <w:r>
        <w:t>6</w:t>
      </w:r>
      <w:r w:rsidR="00B317C3">
        <w:t>.</w:t>
      </w:r>
      <w:r w:rsidR="00B317C3">
        <w:tab/>
      </w:r>
      <w:r w:rsidR="00C3527E">
        <w:t>Priority topics for GRPE activities</w:t>
      </w:r>
    </w:p>
    <w:p w14:paraId="1D029422" w14:textId="651D8783" w:rsidR="00C3527E" w:rsidRDefault="00C3527E" w:rsidP="00C3527E">
      <w:pPr>
        <w:pStyle w:val="SingleTxtG"/>
        <w:rPr>
          <w:bCs/>
        </w:rPr>
      </w:pPr>
      <w:r>
        <w:tab/>
      </w:r>
      <w:r>
        <w:tab/>
        <w:t xml:space="preserve">GRPE </w:t>
      </w:r>
      <w:r>
        <w:rPr>
          <w:bCs/>
        </w:rPr>
        <w:t xml:space="preserve">may wish to </w:t>
      </w:r>
      <w:r w:rsidR="004B6B1F">
        <w:rPr>
          <w:bCs/>
        </w:rPr>
        <w:t xml:space="preserve">discuss updating the latest list of </w:t>
      </w:r>
      <w:r>
        <w:t>priority topics for GRPE activities</w:t>
      </w:r>
      <w:r>
        <w:rPr>
          <w:bCs/>
        </w:rPr>
        <w:t>.</w:t>
      </w:r>
    </w:p>
    <w:p w14:paraId="38E4A66D" w14:textId="281C7392" w:rsidR="00356160" w:rsidRDefault="00356160" w:rsidP="00356160">
      <w:pPr>
        <w:pStyle w:val="SingleTxtG"/>
        <w:ind w:left="2835" w:hanging="1701"/>
        <w:rPr>
          <w:bCs/>
        </w:rPr>
      </w:pPr>
      <w:proofErr w:type="gramStart"/>
      <w:r w:rsidRPr="003F2D56">
        <w:rPr>
          <w:b/>
          <w:lang w:val="fr-CH"/>
        </w:rPr>
        <w:t>Documentation:</w:t>
      </w:r>
      <w:proofErr w:type="gramEnd"/>
      <w:r w:rsidRPr="003F2D56">
        <w:rPr>
          <w:b/>
          <w:lang w:val="fr-CH"/>
        </w:rPr>
        <w:tab/>
      </w:r>
      <w:r w:rsidR="00281202">
        <w:rPr>
          <w:b/>
          <w:lang w:val="fr-CH"/>
        </w:rPr>
        <w:t>(</w:t>
      </w:r>
      <w:r w:rsidR="00EB33C8" w:rsidRPr="00EB33C8">
        <w:rPr>
          <w:lang w:val="fr-CH"/>
        </w:rPr>
        <w:t>GRPE-83-35</w:t>
      </w:r>
      <w:r w:rsidR="00281202">
        <w:rPr>
          <w:lang w:val="fr-CH"/>
        </w:rPr>
        <w:t>)</w:t>
      </w:r>
    </w:p>
    <w:p w14:paraId="06F98E7B" w14:textId="36158652" w:rsidR="00C3527E" w:rsidRPr="008B568B" w:rsidRDefault="00EB33C8" w:rsidP="00C3527E">
      <w:pPr>
        <w:pStyle w:val="H1G"/>
        <w:keepNext w:val="0"/>
        <w:keepLines w:val="0"/>
        <w:tabs>
          <w:tab w:val="clear" w:pos="851"/>
        </w:tabs>
        <w:ind w:hanging="567"/>
      </w:pPr>
      <w:r>
        <w:t>7</w:t>
      </w:r>
      <w:r w:rsidR="00C3527E" w:rsidRPr="00611E06">
        <w:t>.</w:t>
      </w:r>
      <w:r w:rsidR="00C3527E" w:rsidRPr="00611E06">
        <w:tab/>
      </w:r>
      <w:r w:rsidR="00C3527E" w:rsidRPr="008B568B">
        <w:t>Election of Officers</w:t>
      </w:r>
    </w:p>
    <w:p w14:paraId="2EDBCC04" w14:textId="676FC5A5" w:rsidR="00C3527E" w:rsidRPr="000C79C7" w:rsidRDefault="00406DAD" w:rsidP="00C3527E">
      <w:pPr>
        <w:pStyle w:val="SingleTxtG"/>
        <w:ind w:firstLine="567"/>
      </w:pPr>
      <w:r w:rsidRPr="00406DAD">
        <w:t xml:space="preserve">In compliance with Rule 37 of the Rules of Procedure (TRANS/WP.29/690/Rev.1), GRPE will elect the Chair and Vice-Chair of the sessions scheduled for the year </w:t>
      </w:r>
      <w:r w:rsidR="005977F0">
        <w:t>202</w:t>
      </w:r>
      <w:r w:rsidR="007A5ABF">
        <w:t>2</w:t>
      </w:r>
      <w:r w:rsidR="00C3527E">
        <w:t>.</w:t>
      </w:r>
    </w:p>
    <w:p w14:paraId="412E8C4C" w14:textId="0058E12D" w:rsidR="00C3527E" w:rsidRPr="00611E06" w:rsidRDefault="00EB33C8" w:rsidP="00C3527E">
      <w:pPr>
        <w:pStyle w:val="H1G"/>
        <w:keepNext w:val="0"/>
        <w:keepLines w:val="0"/>
        <w:tabs>
          <w:tab w:val="clear" w:pos="851"/>
        </w:tabs>
        <w:ind w:hanging="567"/>
      </w:pPr>
      <w:r>
        <w:t>8</w:t>
      </w:r>
      <w:r w:rsidR="00C3527E">
        <w:t>.</w:t>
      </w:r>
      <w:r w:rsidR="00C3527E">
        <w:tab/>
        <w:t>Any other business</w:t>
      </w:r>
    </w:p>
    <w:p w14:paraId="31C90718" w14:textId="77777777" w:rsidR="00C3527E" w:rsidRDefault="00C3527E" w:rsidP="00C3527E">
      <w:pPr>
        <w:pStyle w:val="SingleTxtG"/>
        <w:spacing w:before="240" w:after="0"/>
        <w:ind w:firstLine="567"/>
        <w:rPr>
          <w:color w:val="000000"/>
        </w:rPr>
      </w:pPr>
      <w:r w:rsidRPr="003638AE">
        <w:rPr>
          <w:color w:val="000000"/>
        </w:rPr>
        <w:t>GRPE may wish to consider an</w:t>
      </w:r>
      <w:r>
        <w:rPr>
          <w:color w:val="000000"/>
        </w:rPr>
        <w:t>y other proposals, if any</w:t>
      </w:r>
      <w:r w:rsidRPr="003638AE">
        <w:rPr>
          <w:color w:val="000000"/>
        </w:rPr>
        <w:t>.</w:t>
      </w:r>
    </w:p>
    <w:p w14:paraId="0821E223" w14:textId="77777777" w:rsidR="00C3527E" w:rsidRPr="00CA259D" w:rsidRDefault="00C3527E" w:rsidP="00C3527E">
      <w:pPr>
        <w:pStyle w:val="SingleTxtG"/>
        <w:spacing w:before="240" w:after="0"/>
        <w:jc w:val="center"/>
        <w:rPr>
          <w:u w:val="single"/>
        </w:rPr>
      </w:pPr>
      <w:r>
        <w:rPr>
          <w:u w:val="single"/>
        </w:rPr>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5094" w14:textId="77777777" w:rsidR="00002E2E" w:rsidRDefault="00002E2E"/>
  </w:endnote>
  <w:endnote w:type="continuationSeparator" w:id="0">
    <w:p w14:paraId="75095CA2" w14:textId="77777777" w:rsidR="00002E2E" w:rsidRDefault="00002E2E"/>
  </w:endnote>
  <w:endnote w:type="continuationNotice" w:id="1">
    <w:p w14:paraId="6DEDD9EC" w14:textId="77777777" w:rsidR="00002E2E" w:rsidRDefault="0000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E9B0" w14:textId="204AD641" w:rsidR="0088461D" w:rsidRDefault="0088461D" w:rsidP="0088461D">
    <w:pPr>
      <w:pStyle w:val="Footer"/>
    </w:pPr>
    <w:r w:rsidRPr="0027112F">
      <w:rPr>
        <w:noProof/>
        <w:lang w:val="en-US"/>
      </w:rPr>
      <w:drawing>
        <wp:anchor distT="0" distB="0" distL="114300" distR="114300" simplePos="0" relativeHeight="251659264" behindDoc="0" locked="1" layoutInCell="1" allowOverlap="1" wp14:anchorId="67CB9A9F" wp14:editId="08F7AA3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0A4B42" w14:textId="138F3847" w:rsidR="0088461D" w:rsidRPr="0088461D" w:rsidRDefault="0088461D" w:rsidP="0088461D">
    <w:pPr>
      <w:pStyle w:val="Footer"/>
      <w:ind w:right="1134"/>
      <w:rPr>
        <w:sz w:val="20"/>
      </w:rPr>
    </w:pPr>
    <w:r>
      <w:rPr>
        <w:sz w:val="20"/>
      </w:rPr>
      <w:t>GE.21-11866(E)</w:t>
    </w:r>
    <w:r>
      <w:rPr>
        <w:noProof/>
        <w:sz w:val="20"/>
      </w:rPr>
      <w:drawing>
        <wp:anchor distT="0" distB="0" distL="114300" distR="114300" simplePos="0" relativeHeight="251660288" behindDoc="0" locked="0" layoutInCell="1" allowOverlap="1" wp14:anchorId="6F7B29C0" wp14:editId="4C8C666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238F3" w14:textId="77777777" w:rsidR="00002E2E" w:rsidRPr="000B175B" w:rsidRDefault="00002E2E" w:rsidP="000B175B">
      <w:pPr>
        <w:tabs>
          <w:tab w:val="right" w:pos="2155"/>
        </w:tabs>
        <w:spacing w:after="80"/>
        <w:ind w:left="680"/>
        <w:rPr>
          <w:u w:val="single"/>
        </w:rPr>
      </w:pPr>
      <w:r>
        <w:rPr>
          <w:u w:val="single"/>
        </w:rPr>
        <w:tab/>
      </w:r>
    </w:p>
  </w:footnote>
  <w:footnote w:type="continuationSeparator" w:id="0">
    <w:p w14:paraId="4422C497" w14:textId="77777777" w:rsidR="00002E2E" w:rsidRPr="00FC68B7" w:rsidRDefault="00002E2E" w:rsidP="00FC68B7">
      <w:pPr>
        <w:tabs>
          <w:tab w:val="left" w:pos="2155"/>
        </w:tabs>
        <w:spacing w:after="80"/>
        <w:ind w:left="680"/>
        <w:rPr>
          <w:u w:val="single"/>
        </w:rPr>
      </w:pPr>
      <w:r>
        <w:rPr>
          <w:u w:val="single"/>
        </w:rPr>
        <w:tab/>
      </w:r>
    </w:p>
  </w:footnote>
  <w:footnote w:type="continuationNotice" w:id="1">
    <w:p w14:paraId="1F214B9E" w14:textId="77777777" w:rsidR="00002E2E" w:rsidRDefault="00002E2E"/>
  </w:footnote>
  <w:footnote w:id="2">
    <w:p w14:paraId="1C032762" w14:textId="35671E6C" w:rsidR="007B02AA" w:rsidRPr="00CC54A3" w:rsidRDefault="007B02AA" w:rsidP="007B02AA">
      <w:pPr>
        <w:pStyle w:val="FootnoteText"/>
        <w:jc w:val="both"/>
        <w:rPr>
          <w:szCs w:val="18"/>
        </w:rPr>
      </w:pPr>
      <w:r w:rsidRPr="00555A15">
        <w:rPr>
          <w:rStyle w:val="FootnoteReference"/>
          <w:sz w:val="20"/>
          <w:szCs w:val="22"/>
          <w:vertAlign w:val="baseline"/>
        </w:rPr>
        <w:tab/>
      </w:r>
      <w:r w:rsidRPr="00555A15">
        <w:rPr>
          <w:rStyle w:val="FootnoteReference"/>
          <w:sz w:val="20"/>
          <w:vertAlign w:val="baseline"/>
        </w:rPr>
        <w:t>*</w:t>
      </w:r>
      <w:r w:rsidRPr="00CC54A3">
        <w:rPr>
          <w:rStyle w:val="FootnoteReference"/>
          <w:sz w:val="20"/>
        </w:rPr>
        <w:tab/>
      </w:r>
      <w:r w:rsidRPr="00CC54A3">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AC7859">
        <w:rPr>
          <w:szCs w:val="18"/>
        </w:rPr>
        <w:t xml:space="preserve">Sustainable </w:t>
      </w:r>
      <w:r w:rsidRPr="00CC54A3">
        <w:rPr>
          <w:szCs w:val="18"/>
        </w:rPr>
        <w:t>Transport Division's website (</w:t>
      </w:r>
      <w:hyperlink r:id="rId1" w:history="1">
        <w:r w:rsidR="00EC0202" w:rsidRPr="002365D7">
          <w:rPr>
            <w:rStyle w:val="Hyperlink"/>
          </w:rPr>
          <w:t>https://unece.org/transport/events/wp29grpe-working-party-pollution-and-energy-84th-session</w:t>
        </w:r>
      </w:hyperlink>
      <w:r w:rsidRPr="00CC54A3">
        <w:rPr>
          <w:szCs w:val="18"/>
        </w:rPr>
        <w:t xml:space="preserve">). On an exceptional basis, documents may also be obtained by e-mail from </w:t>
      </w:r>
      <w:hyperlink r:id="rId2" w:history="1">
        <w:r w:rsidR="00EC1CA1" w:rsidRPr="00CA33D9">
          <w:rPr>
            <w:rStyle w:val="Hyperlink"/>
            <w:szCs w:val="18"/>
          </w:rPr>
          <w:t>benedicte.boudol@un.org</w:t>
        </w:r>
      </w:hyperlink>
      <w:r w:rsidRPr="00CC54A3">
        <w:rPr>
          <w:szCs w:val="18"/>
        </w:rPr>
        <w:t xml:space="preserve">. During the session, official documents may be obtained from the UNOG Documents Distribution Section (Room C.337, third floor, Palais des Nations). For the translation of the official documents, delegates can access the public Official Document System (ODS) on the following website: </w:t>
      </w:r>
      <w:hyperlink r:id="rId3" w:history="1">
        <w:r w:rsidRPr="00CC54A3">
          <w:rPr>
            <w:rStyle w:val="Hyperlink"/>
            <w:szCs w:val="18"/>
          </w:rPr>
          <w:t>http://documents.un.org/</w:t>
        </w:r>
      </w:hyperlink>
    </w:p>
  </w:footnote>
  <w:footnote w:id="3">
    <w:p w14:paraId="400A96EB" w14:textId="7AEBAA07" w:rsidR="007B02AA" w:rsidRPr="00CC54A3" w:rsidRDefault="007B02AA" w:rsidP="007B02AA">
      <w:pPr>
        <w:pStyle w:val="FootnoteText"/>
        <w:jc w:val="both"/>
        <w:rPr>
          <w:szCs w:val="18"/>
        </w:rPr>
      </w:pPr>
      <w:r w:rsidRPr="00555A15">
        <w:rPr>
          <w:rStyle w:val="FootnoteReference"/>
          <w:sz w:val="20"/>
          <w:vertAlign w:val="baseline"/>
        </w:rPr>
        <w:tab/>
        <w:t>**</w:t>
      </w:r>
      <w:r w:rsidRPr="00CC54A3">
        <w:rPr>
          <w:rStyle w:val="FootnoteReference"/>
          <w:szCs w:val="18"/>
        </w:rPr>
        <w:tab/>
      </w:r>
      <w:r w:rsidRPr="00CC54A3">
        <w:rPr>
          <w:szCs w:val="18"/>
        </w:rPr>
        <w:t>Delegates are kindly requested to register online with the registration system on the UNECE website (</w:t>
      </w:r>
      <w:r w:rsidR="007C443A" w:rsidRPr="007C443A">
        <w:rPr>
          <w:szCs w:val="18"/>
        </w:rPr>
        <w:t>https://indico.un.org/event/36213/</w:t>
      </w:r>
      <w:r w:rsidRPr="00CC54A3">
        <w:rPr>
          <w:szCs w:val="18"/>
        </w:rPr>
        <w:t xml:space="preserve">). Upon arrival at the Palais des Nations, delegates should obtain an identification badge at the UNOG Security and Safety Section, located at the </w:t>
      </w:r>
      <w:proofErr w:type="spellStart"/>
      <w:r w:rsidRPr="00CC54A3">
        <w:rPr>
          <w:szCs w:val="18"/>
        </w:rPr>
        <w:t>Pregny</w:t>
      </w:r>
      <w:proofErr w:type="spellEnd"/>
      <w:r w:rsidRPr="00CC54A3">
        <w:rPr>
          <w:szCs w:val="18"/>
        </w:rPr>
        <w:t xml:space="preserve"> Gate (14, Avenue de la </w:t>
      </w:r>
      <w:proofErr w:type="spellStart"/>
      <w:r w:rsidRPr="00CC54A3">
        <w:rPr>
          <w:szCs w:val="18"/>
        </w:rPr>
        <w:t>Paix</w:t>
      </w:r>
      <w:proofErr w:type="spellEnd"/>
      <w:r w:rsidRPr="00CC54A3">
        <w:rPr>
          <w:szCs w:val="18"/>
        </w:rPr>
        <w:t>). In case of difficulty, please contact the secretariat by telephone (ext. 74323). For a map of the Palais des Nations and other useful information, please go to: www.unece.org/meetings/practical.html.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61B4" w14:textId="04E14E24" w:rsidR="007B02AA" w:rsidRPr="007B02AA" w:rsidRDefault="00555A15">
    <w:pPr>
      <w:pStyle w:val="Header"/>
    </w:pPr>
    <w:fldSimple w:instr=" TITLE  \* MERGEFORMAT ">
      <w:r w:rsidR="007112DD">
        <w:t>ECE/TRANS/WP.29/GRPE/2021/20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53BF" w14:textId="7F143FFE" w:rsidR="007B02AA" w:rsidRPr="007B02AA" w:rsidRDefault="0088461D" w:rsidP="007B02AA">
    <w:pPr>
      <w:pStyle w:val="Header"/>
      <w:jc w:val="right"/>
    </w:pPr>
    <w:r>
      <w:fldChar w:fldCharType="begin"/>
    </w:r>
    <w:r>
      <w:instrText xml:space="preserve"> TITLE  \* MERGEFORMAT </w:instrText>
    </w:r>
    <w:r>
      <w:fldChar w:fldCharType="separate"/>
    </w:r>
    <w:r w:rsidR="007112DD">
      <w:t>ECE/TRANS/WP.29/GRPE/2021/20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2DDD"/>
    <w:rsid w:val="00002E2E"/>
    <w:rsid w:val="000038A8"/>
    <w:rsid w:val="00005DF3"/>
    <w:rsid w:val="00006790"/>
    <w:rsid w:val="00027624"/>
    <w:rsid w:val="00027DCA"/>
    <w:rsid w:val="000308F4"/>
    <w:rsid w:val="00050F6B"/>
    <w:rsid w:val="00063EC1"/>
    <w:rsid w:val="000678CD"/>
    <w:rsid w:val="00072C8C"/>
    <w:rsid w:val="00081CE0"/>
    <w:rsid w:val="00084D30"/>
    <w:rsid w:val="00090320"/>
    <w:rsid w:val="000931C0"/>
    <w:rsid w:val="00097003"/>
    <w:rsid w:val="000A2E09"/>
    <w:rsid w:val="000B175B"/>
    <w:rsid w:val="000B3A0F"/>
    <w:rsid w:val="000E0415"/>
    <w:rsid w:val="000F7715"/>
    <w:rsid w:val="001473B0"/>
    <w:rsid w:val="00156B99"/>
    <w:rsid w:val="00166124"/>
    <w:rsid w:val="00184DDA"/>
    <w:rsid w:val="001900CD"/>
    <w:rsid w:val="001A0452"/>
    <w:rsid w:val="001B4B04"/>
    <w:rsid w:val="001B5875"/>
    <w:rsid w:val="001C08AB"/>
    <w:rsid w:val="001C4B9C"/>
    <w:rsid w:val="001C6663"/>
    <w:rsid w:val="001C7895"/>
    <w:rsid w:val="001D1614"/>
    <w:rsid w:val="001D26DF"/>
    <w:rsid w:val="001E0BC3"/>
    <w:rsid w:val="001E42B1"/>
    <w:rsid w:val="001E525A"/>
    <w:rsid w:val="001F089C"/>
    <w:rsid w:val="001F1599"/>
    <w:rsid w:val="001F19C4"/>
    <w:rsid w:val="002043F0"/>
    <w:rsid w:val="00211E0B"/>
    <w:rsid w:val="00221444"/>
    <w:rsid w:val="00224BAA"/>
    <w:rsid w:val="00226696"/>
    <w:rsid w:val="00232575"/>
    <w:rsid w:val="00236E42"/>
    <w:rsid w:val="00247258"/>
    <w:rsid w:val="00257CAC"/>
    <w:rsid w:val="0027237A"/>
    <w:rsid w:val="002737F1"/>
    <w:rsid w:val="00281202"/>
    <w:rsid w:val="002974E9"/>
    <w:rsid w:val="002A306B"/>
    <w:rsid w:val="002A7F94"/>
    <w:rsid w:val="002B109A"/>
    <w:rsid w:val="002C6D45"/>
    <w:rsid w:val="002D6E53"/>
    <w:rsid w:val="002F046D"/>
    <w:rsid w:val="002F3023"/>
    <w:rsid w:val="00301764"/>
    <w:rsid w:val="003229D8"/>
    <w:rsid w:val="00336C97"/>
    <w:rsid w:val="00337F88"/>
    <w:rsid w:val="00342432"/>
    <w:rsid w:val="00346D72"/>
    <w:rsid w:val="0035223F"/>
    <w:rsid w:val="00352D4B"/>
    <w:rsid w:val="00356160"/>
    <w:rsid w:val="0035638C"/>
    <w:rsid w:val="00373C06"/>
    <w:rsid w:val="003837EF"/>
    <w:rsid w:val="003A46BB"/>
    <w:rsid w:val="003A4EC7"/>
    <w:rsid w:val="003A7295"/>
    <w:rsid w:val="003B1F60"/>
    <w:rsid w:val="003C2CC4"/>
    <w:rsid w:val="003C2DAC"/>
    <w:rsid w:val="003D4B23"/>
    <w:rsid w:val="003E278A"/>
    <w:rsid w:val="003E50EE"/>
    <w:rsid w:val="003F6816"/>
    <w:rsid w:val="00406DAD"/>
    <w:rsid w:val="00407993"/>
    <w:rsid w:val="00413485"/>
    <w:rsid w:val="00413520"/>
    <w:rsid w:val="004325CB"/>
    <w:rsid w:val="00440A07"/>
    <w:rsid w:val="0044528A"/>
    <w:rsid w:val="0045490E"/>
    <w:rsid w:val="004577D7"/>
    <w:rsid w:val="00457A8A"/>
    <w:rsid w:val="00462880"/>
    <w:rsid w:val="00476F24"/>
    <w:rsid w:val="004A5D33"/>
    <w:rsid w:val="004B331F"/>
    <w:rsid w:val="004B6B1F"/>
    <w:rsid w:val="004C430B"/>
    <w:rsid w:val="004C55B0"/>
    <w:rsid w:val="004D0DA3"/>
    <w:rsid w:val="004D0DB7"/>
    <w:rsid w:val="004E4E04"/>
    <w:rsid w:val="004F1221"/>
    <w:rsid w:val="004F6BA0"/>
    <w:rsid w:val="00501B89"/>
    <w:rsid w:val="00503BEA"/>
    <w:rsid w:val="00504627"/>
    <w:rsid w:val="00531FFD"/>
    <w:rsid w:val="00533616"/>
    <w:rsid w:val="00535ABA"/>
    <w:rsid w:val="0053768B"/>
    <w:rsid w:val="0054119A"/>
    <w:rsid w:val="005420F2"/>
    <w:rsid w:val="0054285C"/>
    <w:rsid w:val="00555A15"/>
    <w:rsid w:val="00567890"/>
    <w:rsid w:val="00571739"/>
    <w:rsid w:val="00575ACF"/>
    <w:rsid w:val="00584173"/>
    <w:rsid w:val="00595520"/>
    <w:rsid w:val="005977F0"/>
    <w:rsid w:val="005A3041"/>
    <w:rsid w:val="005A44B9"/>
    <w:rsid w:val="005B1BA0"/>
    <w:rsid w:val="005B3DB3"/>
    <w:rsid w:val="005B530C"/>
    <w:rsid w:val="005C0268"/>
    <w:rsid w:val="005D15CA"/>
    <w:rsid w:val="005F08DF"/>
    <w:rsid w:val="005F3066"/>
    <w:rsid w:val="005F3E61"/>
    <w:rsid w:val="00604DDD"/>
    <w:rsid w:val="00607F14"/>
    <w:rsid w:val="00607FF0"/>
    <w:rsid w:val="006115CC"/>
    <w:rsid w:val="00611FC4"/>
    <w:rsid w:val="006176FB"/>
    <w:rsid w:val="00630FCB"/>
    <w:rsid w:val="00640B26"/>
    <w:rsid w:val="00651DEA"/>
    <w:rsid w:val="0065766B"/>
    <w:rsid w:val="00674EF9"/>
    <w:rsid w:val="006770B2"/>
    <w:rsid w:val="00686A48"/>
    <w:rsid w:val="0068763C"/>
    <w:rsid w:val="0069098E"/>
    <w:rsid w:val="006940E1"/>
    <w:rsid w:val="006A2413"/>
    <w:rsid w:val="006A3C72"/>
    <w:rsid w:val="006A7392"/>
    <w:rsid w:val="006B03A1"/>
    <w:rsid w:val="006B67D9"/>
    <w:rsid w:val="006C5535"/>
    <w:rsid w:val="006D0589"/>
    <w:rsid w:val="006E564B"/>
    <w:rsid w:val="006E7154"/>
    <w:rsid w:val="006E7504"/>
    <w:rsid w:val="007003CD"/>
    <w:rsid w:val="00705990"/>
    <w:rsid w:val="0070701E"/>
    <w:rsid w:val="007112DD"/>
    <w:rsid w:val="00723E03"/>
    <w:rsid w:val="0072632A"/>
    <w:rsid w:val="007358E8"/>
    <w:rsid w:val="00736ECE"/>
    <w:rsid w:val="007443F5"/>
    <w:rsid w:val="0074533B"/>
    <w:rsid w:val="0076398B"/>
    <w:rsid w:val="007643BC"/>
    <w:rsid w:val="00780C68"/>
    <w:rsid w:val="00787F8B"/>
    <w:rsid w:val="007951C5"/>
    <w:rsid w:val="007959FE"/>
    <w:rsid w:val="0079715A"/>
    <w:rsid w:val="007A0CF1"/>
    <w:rsid w:val="007A5ABF"/>
    <w:rsid w:val="007B02AA"/>
    <w:rsid w:val="007B6BA5"/>
    <w:rsid w:val="007C3390"/>
    <w:rsid w:val="007C42D8"/>
    <w:rsid w:val="007C443A"/>
    <w:rsid w:val="007C4F4B"/>
    <w:rsid w:val="007D6F65"/>
    <w:rsid w:val="007D7362"/>
    <w:rsid w:val="007F5CE2"/>
    <w:rsid w:val="007F6611"/>
    <w:rsid w:val="00810BAC"/>
    <w:rsid w:val="008175E9"/>
    <w:rsid w:val="008216DE"/>
    <w:rsid w:val="008242D7"/>
    <w:rsid w:val="0082577B"/>
    <w:rsid w:val="00825CB5"/>
    <w:rsid w:val="0085210A"/>
    <w:rsid w:val="008603B1"/>
    <w:rsid w:val="00866893"/>
    <w:rsid w:val="00866F02"/>
    <w:rsid w:val="00867D18"/>
    <w:rsid w:val="00871F9A"/>
    <w:rsid w:val="00871FD5"/>
    <w:rsid w:val="0088172E"/>
    <w:rsid w:val="00881EFA"/>
    <w:rsid w:val="00883464"/>
    <w:rsid w:val="0088461D"/>
    <w:rsid w:val="008879CB"/>
    <w:rsid w:val="0089399D"/>
    <w:rsid w:val="00893ED6"/>
    <w:rsid w:val="008979B1"/>
    <w:rsid w:val="008A6B25"/>
    <w:rsid w:val="008A6C4F"/>
    <w:rsid w:val="008B389E"/>
    <w:rsid w:val="008B568B"/>
    <w:rsid w:val="008B7B1A"/>
    <w:rsid w:val="008D045E"/>
    <w:rsid w:val="008D3F25"/>
    <w:rsid w:val="008D4D82"/>
    <w:rsid w:val="008E0E46"/>
    <w:rsid w:val="008E7116"/>
    <w:rsid w:val="008F143B"/>
    <w:rsid w:val="008F3882"/>
    <w:rsid w:val="008F4B7C"/>
    <w:rsid w:val="009061D1"/>
    <w:rsid w:val="00926E47"/>
    <w:rsid w:val="00934A48"/>
    <w:rsid w:val="00947162"/>
    <w:rsid w:val="009610D0"/>
    <w:rsid w:val="0096375C"/>
    <w:rsid w:val="009662E6"/>
    <w:rsid w:val="0097095E"/>
    <w:rsid w:val="0098592B"/>
    <w:rsid w:val="00985FC4"/>
    <w:rsid w:val="00990766"/>
    <w:rsid w:val="00991261"/>
    <w:rsid w:val="009964C4"/>
    <w:rsid w:val="009A7B81"/>
    <w:rsid w:val="009B34AF"/>
    <w:rsid w:val="009B3620"/>
    <w:rsid w:val="009B380A"/>
    <w:rsid w:val="009B7EB7"/>
    <w:rsid w:val="009C2FA0"/>
    <w:rsid w:val="009D01C0"/>
    <w:rsid w:val="009D48A0"/>
    <w:rsid w:val="009D6A08"/>
    <w:rsid w:val="009E0A16"/>
    <w:rsid w:val="009E46C4"/>
    <w:rsid w:val="009E6CB7"/>
    <w:rsid w:val="009E7970"/>
    <w:rsid w:val="009F2EAC"/>
    <w:rsid w:val="009F57E3"/>
    <w:rsid w:val="00A10F4F"/>
    <w:rsid w:val="00A11067"/>
    <w:rsid w:val="00A1704A"/>
    <w:rsid w:val="00A36AC2"/>
    <w:rsid w:val="00A425EB"/>
    <w:rsid w:val="00A72F22"/>
    <w:rsid w:val="00A733BC"/>
    <w:rsid w:val="00A748A6"/>
    <w:rsid w:val="00A76A69"/>
    <w:rsid w:val="00A7788D"/>
    <w:rsid w:val="00A879A4"/>
    <w:rsid w:val="00AA0FF8"/>
    <w:rsid w:val="00AB4C03"/>
    <w:rsid w:val="00AC0F2C"/>
    <w:rsid w:val="00AC502A"/>
    <w:rsid w:val="00AC7859"/>
    <w:rsid w:val="00AD045A"/>
    <w:rsid w:val="00AE1E26"/>
    <w:rsid w:val="00AF58C1"/>
    <w:rsid w:val="00B04A3F"/>
    <w:rsid w:val="00B06643"/>
    <w:rsid w:val="00B12EEA"/>
    <w:rsid w:val="00B15055"/>
    <w:rsid w:val="00B20551"/>
    <w:rsid w:val="00B30179"/>
    <w:rsid w:val="00B317C3"/>
    <w:rsid w:val="00B31E0B"/>
    <w:rsid w:val="00B33FC7"/>
    <w:rsid w:val="00B35A2B"/>
    <w:rsid w:val="00B37B15"/>
    <w:rsid w:val="00B4162A"/>
    <w:rsid w:val="00B45C02"/>
    <w:rsid w:val="00B546B7"/>
    <w:rsid w:val="00B70B63"/>
    <w:rsid w:val="00B72A1E"/>
    <w:rsid w:val="00B81E12"/>
    <w:rsid w:val="00B83A33"/>
    <w:rsid w:val="00BA339B"/>
    <w:rsid w:val="00BA6AA2"/>
    <w:rsid w:val="00BB23CC"/>
    <w:rsid w:val="00BC1E7E"/>
    <w:rsid w:val="00BC74E9"/>
    <w:rsid w:val="00BD2BED"/>
    <w:rsid w:val="00BD335F"/>
    <w:rsid w:val="00BE23A3"/>
    <w:rsid w:val="00BE36A9"/>
    <w:rsid w:val="00BE3EC4"/>
    <w:rsid w:val="00BE618E"/>
    <w:rsid w:val="00BE7BEC"/>
    <w:rsid w:val="00BF0A5A"/>
    <w:rsid w:val="00BF0E63"/>
    <w:rsid w:val="00BF12A3"/>
    <w:rsid w:val="00BF16D7"/>
    <w:rsid w:val="00BF2373"/>
    <w:rsid w:val="00BF279B"/>
    <w:rsid w:val="00C044E2"/>
    <w:rsid w:val="00C048CB"/>
    <w:rsid w:val="00C05BF1"/>
    <w:rsid w:val="00C066F3"/>
    <w:rsid w:val="00C16DDB"/>
    <w:rsid w:val="00C3527E"/>
    <w:rsid w:val="00C463DD"/>
    <w:rsid w:val="00C745C3"/>
    <w:rsid w:val="00C964E9"/>
    <w:rsid w:val="00C978F5"/>
    <w:rsid w:val="00CA24A4"/>
    <w:rsid w:val="00CB348D"/>
    <w:rsid w:val="00CB78FF"/>
    <w:rsid w:val="00CD46F5"/>
    <w:rsid w:val="00CE4A8F"/>
    <w:rsid w:val="00CF071D"/>
    <w:rsid w:val="00CF12F3"/>
    <w:rsid w:val="00D0123D"/>
    <w:rsid w:val="00D07F53"/>
    <w:rsid w:val="00D15B04"/>
    <w:rsid w:val="00D2031B"/>
    <w:rsid w:val="00D219D6"/>
    <w:rsid w:val="00D22904"/>
    <w:rsid w:val="00D2522C"/>
    <w:rsid w:val="00D25FE2"/>
    <w:rsid w:val="00D37DA9"/>
    <w:rsid w:val="00D37FF2"/>
    <w:rsid w:val="00D406A7"/>
    <w:rsid w:val="00D43252"/>
    <w:rsid w:val="00D44D86"/>
    <w:rsid w:val="00D50B7D"/>
    <w:rsid w:val="00D52012"/>
    <w:rsid w:val="00D65AF6"/>
    <w:rsid w:val="00D704E5"/>
    <w:rsid w:val="00D72727"/>
    <w:rsid w:val="00D978C6"/>
    <w:rsid w:val="00DA0956"/>
    <w:rsid w:val="00DA357F"/>
    <w:rsid w:val="00DA3E12"/>
    <w:rsid w:val="00DC18AD"/>
    <w:rsid w:val="00DC7963"/>
    <w:rsid w:val="00DF7CAE"/>
    <w:rsid w:val="00E06872"/>
    <w:rsid w:val="00E423C0"/>
    <w:rsid w:val="00E6414C"/>
    <w:rsid w:val="00E7260F"/>
    <w:rsid w:val="00E72653"/>
    <w:rsid w:val="00E74AAA"/>
    <w:rsid w:val="00E8702D"/>
    <w:rsid w:val="00E905F4"/>
    <w:rsid w:val="00E916A9"/>
    <w:rsid w:val="00E916DE"/>
    <w:rsid w:val="00E925AD"/>
    <w:rsid w:val="00E950BA"/>
    <w:rsid w:val="00E96630"/>
    <w:rsid w:val="00EB33C8"/>
    <w:rsid w:val="00EC0202"/>
    <w:rsid w:val="00EC1CA1"/>
    <w:rsid w:val="00EC4A4B"/>
    <w:rsid w:val="00ED18DC"/>
    <w:rsid w:val="00ED6201"/>
    <w:rsid w:val="00ED6DFB"/>
    <w:rsid w:val="00ED7A2A"/>
    <w:rsid w:val="00EF1D7F"/>
    <w:rsid w:val="00F0137E"/>
    <w:rsid w:val="00F04E44"/>
    <w:rsid w:val="00F21786"/>
    <w:rsid w:val="00F25D06"/>
    <w:rsid w:val="00F31CFF"/>
    <w:rsid w:val="00F3742B"/>
    <w:rsid w:val="00F41FDB"/>
    <w:rsid w:val="00F50597"/>
    <w:rsid w:val="00F56D63"/>
    <w:rsid w:val="00F609A9"/>
    <w:rsid w:val="00F73404"/>
    <w:rsid w:val="00F7474F"/>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EC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org" TargetMode="External"/><Relationship Id="rId1" Type="http://schemas.openxmlformats.org/officeDocument/2006/relationships/hyperlink" Target="https://unece.org/transport/events/wp29grpe-working-party-pollution-and-energy-84th-ses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A2E44-44DE-4054-B54C-9C4C4F65EBB8}">
  <ds:schemaRefs>
    <ds:schemaRef ds:uri="http://schemas.openxmlformats.org/officeDocument/2006/bibliography"/>
  </ds:schemaRefs>
</ds:datastoreItem>
</file>

<file path=customXml/itemProps2.xml><?xml version="1.0" encoding="utf-8"?>
<ds:datastoreItem xmlns:ds="http://schemas.openxmlformats.org/officeDocument/2006/customXml" ds:itemID="{7EFE4F4F-865A-4DCF-83B4-2A216845B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3A6AF-F0EB-4E34-9F04-C3B53B1B0A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CCE36-FF0F-47D3-9D09-EE26018C3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2530</Characters>
  <Application>Microsoft Office Word</Application>
  <DocSecurity>0</DocSecurity>
  <Lines>73</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ECE/TRANS/WP.29/GRPE/2020/9</vt:lpstr>
      <vt:lpstr/>
    </vt:vector>
  </TitlesOfParts>
  <Company>CSD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ECE/TRANS/WP.29/GRPE/2021/20</dc:title>
  <dc:subject>2111866</dc:subject>
  <dc:creator>Admin</dc:creator>
  <cp:keywords/>
  <dc:description/>
  <cp:lastModifiedBy>Pauline Anne Princesa ESCALANTE</cp:lastModifiedBy>
  <cp:revision>2</cp:revision>
  <cp:lastPrinted>2019-10-30T13:13:00Z</cp:lastPrinted>
  <dcterms:created xsi:type="dcterms:W3CDTF">2021-08-27T09:56:00Z</dcterms:created>
  <dcterms:modified xsi:type="dcterms:W3CDTF">2021-08-27T09:56:00Z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3603200</vt:r8>
  </property>
</Properties>
</file>