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CD4AA1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C5C10C" w14:textId="77777777" w:rsidR="002D5AAC" w:rsidRDefault="002D5AAC" w:rsidP="00EB38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8BC67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4AC782" w14:textId="5CDBB19B" w:rsidR="002D5AAC" w:rsidRDefault="00EB38A3" w:rsidP="00EB38A3">
            <w:pPr>
              <w:jc w:val="right"/>
            </w:pPr>
            <w:r w:rsidRPr="00EB38A3">
              <w:rPr>
                <w:sz w:val="40"/>
              </w:rPr>
              <w:t>ECE</w:t>
            </w:r>
            <w:r>
              <w:t>/TRANS/WP.29/GRE/2021/22</w:t>
            </w:r>
          </w:p>
        </w:tc>
      </w:tr>
      <w:tr w:rsidR="002D5AAC" w:rsidRPr="008734C1" w14:paraId="21228F0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8EAC8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7B117E" wp14:editId="3C5B100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7D349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AAA54D" w14:textId="602993DA" w:rsidR="002D5AAC" w:rsidRDefault="00EB38A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EB38A3">
              <w:rPr>
                <w:lang w:val="en-US"/>
              </w:rPr>
              <w:t>General</w:t>
            </w:r>
          </w:p>
          <w:p w14:paraId="4AB0C5BE" w14:textId="035A2FE9" w:rsidR="00EB38A3" w:rsidRPr="00EB38A3" w:rsidRDefault="00EB38A3" w:rsidP="00EB38A3">
            <w:pPr>
              <w:spacing w:line="240" w:lineRule="exact"/>
              <w:rPr>
                <w:lang w:val="en-US"/>
              </w:rPr>
            </w:pPr>
            <w:r w:rsidRPr="00EB38A3">
              <w:rPr>
                <w:lang w:val="en-US"/>
              </w:rPr>
              <w:t>9 August 2021</w:t>
            </w:r>
          </w:p>
          <w:p w14:paraId="62903A3F" w14:textId="77777777" w:rsidR="00EB38A3" w:rsidRDefault="00EB38A3" w:rsidP="00EB38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7569F1B" w14:textId="45D14BE1" w:rsidR="00EB38A3" w:rsidRPr="008D53B6" w:rsidRDefault="00EB38A3" w:rsidP="00EB38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Pr="008734C1">
              <w:rPr>
                <w:lang w:val="en-US"/>
              </w:rPr>
              <w:t xml:space="preserve"> English</w:t>
            </w:r>
          </w:p>
        </w:tc>
      </w:tr>
    </w:tbl>
    <w:p w14:paraId="45D5A63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5132BFA" w14:textId="77777777" w:rsidR="00EB38A3" w:rsidRPr="00F45189" w:rsidRDefault="00EB38A3" w:rsidP="00EB38A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14:paraId="226E2F34" w14:textId="57883EB4" w:rsidR="00EB38A3" w:rsidRPr="00F45189" w:rsidRDefault="00EB38A3" w:rsidP="00EB38A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Всемирный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форум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согласования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правил</w:t>
      </w:r>
      <w:r>
        <w:rPr>
          <w:b/>
          <w:sz w:val="24"/>
          <w:szCs w:val="24"/>
        </w:rPr>
        <w:br/>
        <w:t>в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области транспортных средств</w:t>
      </w:r>
    </w:p>
    <w:p w14:paraId="7815A7D7" w14:textId="3ED446D7" w:rsidR="00EB38A3" w:rsidRPr="00EB38A3" w:rsidRDefault="00EB38A3" w:rsidP="00EB38A3">
      <w:pPr>
        <w:spacing w:before="120"/>
        <w:rPr>
          <w:b/>
          <w:szCs w:val="20"/>
        </w:rPr>
      </w:pPr>
      <w:r w:rsidRPr="00EB38A3">
        <w:rPr>
          <w:b/>
          <w:szCs w:val="20"/>
        </w:rPr>
        <w:t>Рабочая группа по вопросам освещения</w:t>
      </w:r>
      <w:r>
        <w:rPr>
          <w:b/>
          <w:szCs w:val="20"/>
        </w:rPr>
        <w:br/>
      </w:r>
      <w:r w:rsidRPr="00EB38A3">
        <w:rPr>
          <w:b/>
          <w:szCs w:val="20"/>
        </w:rPr>
        <w:t>и световой сигнализации</w:t>
      </w:r>
    </w:p>
    <w:p w14:paraId="2338E4CB" w14:textId="4FF54659" w:rsidR="00EB38A3" w:rsidRPr="00EB38A3" w:rsidRDefault="00EB38A3" w:rsidP="00EB38A3">
      <w:pPr>
        <w:spacing w:before="120"/>
        <w:rPr>
          <w:b/>
          <w:bCs/>
          <w:szCs w:val="20"/>
        </w:rPr>
      </w:pPr>
      <w:r w:rsidRPr="00EB38A3">
        <w:rPr>
          <w:b/>
          <w:bCs/>
          <w:color w:val="333333"/>
          <w:szCs w:val="20"/>
        </w:rPr>
        <w:t>Восемьдесят пятая сесси</w:t>
      </w:r>
      <w:r w:rsidRPr="00EB38A3">
        <w:rPr>
          <w:b/>
          <w:szCs w:val="20"/>
        </w:rPr>
        <w:t>я</w:t>
      </w:r>
      <w:r>
        <w:rPr>
          <w:b/>
          <w:szCs w:val="20"/>
        </w:rPr>
        <w:br/>
      </w:r>
      <w:r w:rsidRPr="00EB38A3">
        <w:rPr>
          <w:color w:val="333333"/>
          <w:szCs w:val="20"/>
          <w:shd w:val="clear" w:color="auto" w:fill="FFFFFF"/>
        </w:rPr>
        <w:t>Женева, 26</w:t>
      </w:r>
      <w:r w:rsidRPr="00EB38A3">
        <w:rPr>
          <w:rFonts w:cs="Times New Roman"/>
          <w:color w:val="333333"/>
          <w:szCs w:val="20"/>
          <w:shd w:val="clear" w:color="auto" w:fill="FFFFFF"/>
        </w:rPr>
        <w:t>‒</w:t>
      </w:r>
      <w:r w:rsidRPr="00EB38A3">
        <w:rPr>
          <w:color w:val="333333"/>
          <w:szCs w:val="20"/>
          <w:shd w:val="clear" w:color="auto" w:fill="FFFFFF"/>
        </w:rPr>
        <w:t>29 октября 2021 года</w:t>
      </w:r>
      <w:r>
        <w:rPr>
          <w:color w:val="333333"/>
          <w:szCs w:val="20"/>
          <w:shd w:val="clear" w:color="auto" w:fill="FFFFFF"/>
        </w:rPr>
        <w:br/>
      </w:r>
      <w:r w:rsidRPr="00EB38A3">
        <w:rPr>
          <w:bCs/>
          <w:szCs w:val="20"/>
        </w:rPr>
        <w:t xml:space="preserve">Пункт 4 </w:t>
      </w:r>
      <w:r w:rsidRPr="00EB38A3">
        <w:rPr>
          <w:bCs/>
          <w:szCs w:val="20"/>
          <w:lang w:val="en-US"/>
        </w:rPr>
        <w:t>e</w:t>
      </w:r>
      <w:r w:rsidRPr="00EB38A3">
        <w:rPr>
          <w:bCs/>
          <w:szCs w:val="20"/>
        </w:rPr>
        <w:t>) предварительной повестки дня</w:t>
      </w:r>
      <w:r>
        <w:rPr>
          <w:bCs/>
          <w:szCs w:val="20"/>
        </w:rPr>
        <w:br/>
      </w:r>
      <w:r w:rsidRPr="00EB38A3">
        <w:rPr>
          <w:b/>
          <w:bCs/>
          <w:color w:val="333333"/>
          <w:szCs w:val="20"/>
        </w:rPr>
        <w:t>Упрощение правил, касающихся освещения</w:t>
      </w:r>
      <w:r>
        <w:rPr>
          <w:b/>
          <w:bCs/>
          <w:color w:val="333333"/>
          <w:szCs w:val="20"/>
        </w:rPr>
        <w:br/>
      </w:r>
      <w:r w:rsidRPr="00EB38A3">
        <w:rPr>
          <w:b/>
          <w:bCs/>
          <w:color w:val="333333"/>
          <w:szCs w:val="20"/>
        </w:rPr>
        <w:t>и световой сигнализац</w:t>
      </w:r>
      <w:r w:rsidRPr="00EB38A3">
        <w:rPr>
          <w:b/>
          <w:bCs/>
          <w:szCs w:val="20"/>
        </w:rPr>
        <w:t>ии:</w:t>
      </w:r>
    </w:p>
    <w:p w14:paraId="58AE0341" w14:textId="6EA23C83" w:rsidR="00EB38A3" w:rsidRPr="00EB38A3" w:rsidRDefault="00EB38A3" w:rsidP="00EB38A3">
      <w:pPr>
        <w:ind w:right="1134"/>
        <w:rPr>
          <w:b/>
          <w:szCs w:val="20"/>
        </w:rPr>
      </w:pPr>
      <w:r w:rsidRPr="00EB38A3">
        <w:rPr>
          <w:b/>
          <w:bCs/>
          <w:color w:val="333333"/>
          <w:szCs w:val="20"/>
        </w:rPr>
        <w:t>Упрощение текста правил №</w:t>
      </w:r>
      <w:r w:rsidRPr="00EB38A3">
        <w:rPr>
          <w:b/>
          <w:szCs w:val="20"/>
        </w:rPr>
        <w:t xml:space="preserve"> 48, 53, 74</w:t>
      </w:r>
      <w:r>
        <w:rPr>
          <w:b/>
          <w:szCs w:val="20"/>
        </w:rPr>
        <w:br/>
      </w:r>
      <w:r w:rsidRPr="00EB38A3">
        <w:rPr>
          <w:b/>
          <w:szCs w:val="20"/>
        </w:rPr>
        <w:t>и 86 ООН</w:t>
      </w:r>
    </w:p>
    <w:p w14:paraId="26BFC7B4" w14:textId="55E4F57A" w:rsidR="00EB38A3" w:rsidRPr="00F149A8" w:rsidRDefault="00EB38A3" w:rsidP="00EB38A3">
      <w:pPr>
        <w:pStyle w:val="HChG"/>
      </w:pPr>
      <w:r w:rsidRPr="00FF24DD">
        <w:tab/>
      </w:r>
      <w:r w:rsidRPr="00FF24DD">
        <w:tab/>
      </w:r>
      <w:r>
        <w:t>Предложение</w:t>
      </w:r>
      <w:r w:rsidRPr="00F149A8">
        <w:t xml:space="preserve"> </w:t>
      </w:r>
      <w:r>
        <w:t>по</w:t>
      </w:r>
      <w:r w:rsidRPr="00F149A8">
        <w:t xml:space="preserve"> </w:t>
      </w:r>
      <w:r>
        <w:t>дополнению</w:t>
      </w:r>
      <w:r w:rsidRPr="00F149A8">
        <w:t xml:space="preserve"> </w:t>
      </w:r>
      <w:r>
        <w:t>к</w:t>
      </w:r>
      <w:r w:rsidRPr="00F149A8">
        <w:t xml:space="preserve"> </w:t>
      </w:r>
      <w:r>
        <w:t>поправкам</w:t>
      </w:r>
      <w:r w:rsidRPr="00F149A8">
        <w:t xml:space="preserve"> </w:t>
      </w:r>
      <w:r>
        <w:t>сери</w:t>
      </w:r>
      <w:r w:rsidR="008734C1">
        <w:t>й</w:t>
      </w:r>
      <w:r w:rsidRPr="00F149A8">
        <w:t xml:space="preserve"> 01 </w:t>
      </w:r>
      <w:r>
        <w:t>и</w:t>
      </w:r>
      <w:r w:rsidRPr="00F149A8">
        <w:t xml:space="preserve"> 02 </w:t>
      </w:r>
      <w:r>
        <w:t>к</w:t>
      </w:r>
      <w:r w:rsidRPr="00F149A8">
        <w:t xml:space="preserve"> </w:t>
      </w:r>
      <w:r>
        <w:t>Правилам</w:t>
      </w:r>
      <w:r w:rsidRPr="00F149A8">
        <w:t xml:space="preserve"> № </w:t>
      </w:r>
      <w:r w:rsidRPr="00F149A8">
        <w:rPr>
          <w:bCs/>
        </w:rPr>
        <w:t xml:space="preserve">86 </w:t>
      </w:r>
      <w:r>
        <w:rPr>
          <w:bCs/>
        </w:rPr>
        <w:t>ООН</w:t>
      </w:r>
      <w:r w:rsidRPr="00F149A8">
        <w:rPr>
          <w:bCs/>
        </w:rPr>
        <w:t xml:space="preserve"> (</w:t>
      </w:r>
      <w:r w:rsidRPr="00892E05">
        <w:t>установка</w:t>
      </w:r>
      <w:r w:rsidRPr="00F149A8">
        <w:t xml:space="preserve"> </w:t>
      </w:r>
      <w:r w:rsidRPr="00892E05">
        <w:t>устройств</w:t>
      </w:r>
      <w:r w:rsidRPr="00F149A8">
        <w:t xml:space="preserve"> </w:t>
      </w:r>
      <w:r w:rsidRPr="00892E05">
        <w:t>освещения</w:t>
      </w:r>
      <w:r w:rsidRPr="00F149A8">
        <w:t xml:space="preserve"> </w:t>
      </w:r>
      <w:r w:rsidRPr="00892E05">
        <w:t>и</w:t>
      </w:r>
      <w:r w:rsidRPr="00F149A8">
        <w:t xml:space="preserve"> </w:t>
      </w:r>
      <w:r w:rsidRPr="00892E05">
        <w:t>световой</w:t>
      </w:r>
      <w:r w:rsidRPr="00F149A8">
        <w:t xml:space="preserve"> </w:t>
      </w:r>
      <w:r w:rsidRPr="00892E05">
        <w:t>сигнализации</w:t>
      </w:r>
      <w:r w:rsidRPr="00F149A8">
        <w:t xml:space="preserve"> </w:t>
      </w:r>
      <w:r>
        <w:t>для</w:t>
      </w:r>
      <w:r w:rsidRPr="00F149A8">
        <w:t xml:space="preserve"> </w:t>
      </w:r>
      <w:r>
        <w:t>сельскохозяйственных транспортных средств</w:t>
      </w:r>
      <w:r w:rsidRPr="00F149A8">
        <w:rPr>
          <w:bCs/>
        </w:rPr>
        <w:t>)</w:t>
      </w:r>
    </w:p>
    <w:p w14:paraId="265D1E3B" w14:textId="4982E68D" w:rsidR="00EB38A3" w:rsidRPr="00F149A8" w:rsidRDefault="00EB38A3" w:rsidP="00EB38A3">
      <w:pPr>
        <w:pStyle w:val="H1G"/>
      </w:pPr>
      <w:r w:rsidRPr="00F149A8">
        <w:tab/>
      </w:r>
      <w:r w:rsidRPr="00F149A8">
        <w:tab/>
      </w:r>
      <w:r w:rsidRPr="00892E05">
        <w:t xml:space="preserve">Представлено </w:t>
      </w:r>
      <w:r>
        <w:t>н</w:t>
      </w:r>
      <w:r w:rsidRPr="00892E05">
        <w:t xml:space="preserve">еофициальной рабочей </w:t>
      </w:r>
      <w:r w:rsidRPr="00EB38A3">
        <w:t>группой</w:t>
      </w:r>
      <w:r w:rsidRPr="00892E05">
        <w:t xml:space="preserve"> по упрощению правил, касающихся освещения и световой сигнализаци</w:t>
      </w:r>
      <w:r>
        <w:t>и</w:t>
      </w:r>
      <w:r>
        <w:br/>
        <w:t>(НРГ по УПО)</w:t>
      </w:r>
      <w:r w:rsidRPr="00EB38A3">
        <w:rPr>
          <w:b w:val="0"/>
          <w:bCs/>
          <w:position w:val="4"/>
          <w:sz w:val="20"/>
        </w:rPr>
        <w:footnoteReference w:customMarkFollows="1" w:id="1"/>
        <w:t>*</w:t>
      </w:r>
    </w:p>
    <w:p w14:paraId="5D5D8F1B" w14:textId="46F1BFC6" w:rsidR="00EB38A3" w:rsidRPr="008036EE" w:rsidRDefault="00EB38A3" w:rsidP="00EB38A3">
      <w:pPr>
        <w:pStyle w:val="SingleTxtG"/>
      </w:pPr>
      <w:r>
        <w:rPr>
          <w:shd w:val="clear" w:color="auto" w:fill="FFFFFF"/>
        </w:rPr>
        <w:tab/>
      </w:r>
      <w:r w:rsidRPr="0062765C">
        <w:rPr>
          <w:shd w:val="clear" w:color="auto" w:fill="FFFFFF"/>
        </w:rPr>
        <w:t>Воспроизведенный ниже текст был подготовлен неофициальной рабочей группой по упрощению правил, касающихся освещения и световой сигнализации</w:t>
      </w:r>
      <w:r>
        <w:rPr>
          <w:shd w:val="clear" w:color="auto" w:fill="FFFFFF"/>
        </w:rPr>
        <w:br/>
      </w:r>
      <w:r w:rsidRPr="0062765C">
        <w:rPr>
          <w:shd w:val="clear" w:color="auto" w:fill="FFFFFF"/>
        </w:rPr>
        <w:t>(НРГ по УПО).</w:t>
      </w:r>
      <w:r w:rsidRPr="0062765C">
        <w:t xml:space="preserve"> Он основан на неофициальном документе GRE-84-</w:t>
      </w:r>
      <w:r>
        <w:t>1</w:t>
      </w:r>
      <w:r w:rsidRPr="0062765C">
        <w:t xml:space="preserve">0 и направлен на включение в поправки </w:t>
      </w:r>
      <w:r w:rsidRPr="00EB38A3">
        <w:t>серий</w:t>
      </w:r>
      <w:r w:rsidRPr="0062765C">
        <w:t xml:space="preserve"> 0</w:t>
      </w:r>
      <w:r>
        <w:t>1</w:t>
      </w:r>
      <w:r w:rsidRPr="0062765C">
        <w:t xml:space="preserve"> и 0</w:t>
      </w:r>
      <w:r>
        <w:t>2</w:t>
      </w:r>
      <w:r w:rsidRPr="0062765C">
        <w:t xml:space="preserve"> к Правилам № </w:t>
      </w:r>
      <w:r>
        <w:t>86</w:t>
      </w:r>
      <w:r w:rsidRPr="0062765C">
        <w:t xml:space="preserve"> ООН ссылок на классы фар из поправок серии 01 к Правилам №</w:t>
      </w:r>
      <w:r>
        <w:t> </w:t>
      </w:r>
      <w:r w:rsidRPr="0062765C">
        <w:t xml:space="preserve">149 ООН. </w:t>
      </w:r>
      <w:r w:rsidRPr="0062765C">
        <w:rPr>
          <w:shd w:val="clear" w:color="auto" w:fill="FFFFFF"/>
        </w:rPr>
        <w:t>Изменения к существующему тексту Правил №</w:t>
      </w:r>
      <w:r>
        <w:rPr>
          <w:shd w:val="clear" w:color="auto" w:fill="FFFFFF"/>
        </w:rPr>
        <w:t> 86</w:t>
      </w:r>
      <w:r w:rsidRPr="0062765C">
        <w:rPr>
          <w:shd w:val="clear" w:color="auto" w:fill="FFFFFF"/>
        </w:rPr>
        <w:t xml:space="preserve"> ООН выделены жирным шрифтом в случае новых положений или зачеркиванием в случае исключенных элементов.</w:t>
      </w:r>
    </w:p>
    <w:p w14:paraId="6947D832" w14:textId="77777777" w:rsidR="00EB38A3" w:rsidRPr="00FF24DD" w:rsidRDefault="00EB38A3" w:rsidP="00EB38A3">
      <w:pPr>
        <w:pStyle w:val="HChG"/>
        <w:pageBreakBefore/>
      </w:pPr>
      <w:r w:rsidRPr="00FF24DD">
        <w:lastRenderedPageBreak/>
        <w:tab/>
      </w:r>
      <w:r w:rsidRPr="00525E6C">
        <w:t>I</w:t>
      </w:r>
      <w:r w:rsidRPr="00FF24DD">
        <w:t>.</w:t>
      </w:r>
      <w:r w:rsidRPr="00FF24DD">
        <w:tab/>
      </w:r>
      <w:r w:rsidRPr="00EB38A3">
        <w:t>Предложение</w:t>
      </w:r>
    </w:p>
    <w:p w14:paraId="043DEAC2" w14:textId="77777777" w:rsidR="00EB38A3" w:rsidRPr="00EB38A3" w:rsidRDefault="00EB38A3" w:rsidP="003E1934">
      <w:pPr>
        <w:pStyle w:val="SingleTxtG"/>
        <w:spacing w:after="100"/>
        <w:ind w:left="2268" w:right="992" w:hanging="1134"/>
      </w:pPr>
      <w:r w:rsidRPr="00EB38A3">
        <w:rPr>
          <w:rFonts w:eastAsia="MS Mincho"/>
          <w:i/>
        </w:rPr>
        <w:t xml:space="preserve">Пункт 6.1.2 </w:t>
      </w:r>
      <w:r w:rsidRPr="00EB38A3">
        <w:t>изменить следующим образом:</w:t>
      </w:r>
    </w:p>
    <w:p w14:paraId="5663B9DD" w14:textId="77777777" w:rsidR="00EB38A3" w:rsidRPr="00EB38A3" w:rsidRDefault="00EB38A3" w:rsidP="00F00DD8">
      <w:pPr>
        <w:tabs>
          <w:tab w:val="left" w:pos="2410"/>
        </w:tabs>
        <w:spacing w:after="100"/>
        <w:ind w:left="4536" w:right="1134" w:hanging="3402"/>
        <w:jc w:val="both"/>
        <w:rPr>
          <w:b/>
          <w:bCs/>
          <w:szCs w:val="20"/>
        </w:rPr>
      </w:pPr>
      <w:r w:rsidRPr="00EB38A3">
        <w:rPr>
          <w:szCs w:val="20"/>
        </w:rPr>
        <w:t>«6.1.2</w:t>
      </w:r>
      <w:r w:rsidRPr="00EB38A3">
        <w:rPr>
          <w:szCs w:val="20"/>
        </w:rPr>
        <w:tab/>
        <w:t>Число:</w:t>
      </w:r>
      <w:r w:rsidRPr="00EB38A3">
        <w:rPr>
          <w:szCs w:val="20"/>
        </w:rPr>
        <w:tab/>
        <w:t xml:space="preserve">Две </w:t>
      </w:r>
      <w:r w:rsidRPr="00EB38A3">
        <w:rPr>
          <w:strike/>
          <w:szCs w:val="20"/>
        </w:rPr>
        <w:t>или четыре</w:t>
      </w:r>
      <w:r w:rsidRPr="00EB38A3">
        <w:rPr>
          <w:b/>
          <w:bCs/>
          <w:szCs w:val="20"/>
        </w:rPr>
        <w:t xml:space="preserve"> официально утвержденного типа в соответствии с:</w:t>
      </w:r>
    </w:p>
    <w:p w14:paraId="4ADE45A0" w14:textId="3902B6A1" w:rsidR="00EB38A3" w:rsidRPr="00EB38A3" w:rsidRDefault="00EB38A3" w:rsidP="003E1934">
      <w:pPr>
        <w:spacing w:after="100"/>
        <w:ind w:left="4547" w:right="1134" w:hanging="11"/>
        <w:jc w:val="both"/>
        <w:rPr>
          <w:b/>
          <w:bCs/>
          <w:szCs w:val="20"/>
        </w:rPr>
      </w:pPr>
      <w:r w:rsidRPr="00EB38A3">
        <w:rPr>
          <w:b/>
          <w:bCs/>
          <w:szCs w:val="20"/>
        </w:rPr>
        <w:tab/>
      </w:r>
      <w:r w:rsidRPr="00EB38A3">
        <w:rPr>
          <w:rFonts w:cs="Times New Roman"/>
          <w:b/>
          <w:bCs/>
          <w:szCs w:val="20"/>
        </w:rPr>
        <w:t>‒</w:t>
      </w:r>
      <w:r w:rsidRPr="00EB38A3">
        <w:rPr>
          <w:b/>
          <w:bCs/>
          <w:szCs w:val="20"/>
        </w:rPr>
        <w:t xml:space="preserve"> правилами № 98 или 112 либо 113 ООН,</w:t>
      </w:r>
    </w:p>
    <w:p w14:paraId="4C21EC02" w14:textId="2A877CEE" w:rsidR="00EB38A3" w:rsidRPr="00EB38A3" w:rsidRDefault="00EB38A3" w:rsidP="003E1934">
      <w:pPr>
        <w:spacing w:after="100"/>
        <w:ind w:left="4536" w:right="1134"/>
        <w:jc w:val="both"/>
        <w:rPr>
          <w:b/>
          <w:bCs/>
          <w:szCs w:val="20"/>
        </w:rPr>
      </w:pPr>
      <w:r w:rsidRPr="00EB38A3">
        <w:rPr>
          <w:b/>
          <w:bCs/>
          <w:szCs w:val="20"/>
        </w:rPr>
        <w:tab/>
        <w:t>или</w:t>
      </w:r>
    </w:p>
    <w:p w14:paraId="4C67DD3F" w14:textId="67E884FC" w:rsidR="00EB38A3" w:rsidRPr="00EB38A3" w:rsidRDefault="00EB38A3" w:rsidP="003E1934">
      <w:pPr>
        <w:spacing w:after="100"/>
        <w:ind w:left="4536" w:right="1134"/>
        <w:jc w:val="both"/>
        <w:rPr>
          <w:b/>
          <w:bCs/>
          <w:szCs w:val="20"/>
        </w:rPr>
      </w:pPr>
      <w:r w:rsidRPr="00EB38A3">
        <w:rPr>
          <w:rFonts w:cs="Times New Roman"/>
          <w:b/>
          <w:bCs/>
          <w:szCs w:val="20"/>
        </w:rPr>
        <w:t>‒</w:t>
      </w:r>
      <w:r w:rsidRPr="00EB38A3">
        <w:rPr>
          <w:b/>
          <w:bCs/>
          <w:szCs w:val="20"/>
        </w:rPr>
        <w:t xml:space="preserve"> классом </w:t>
      </w:r>
      <w:r w:rsidRPr="00EB38A3">
        <w:rPr>
          <w:b/>
          <w:bCs/>
          <w:szCs w:val="20"/>
          <w:lang w:val="en-US"/>
        </w:rPr>
        <w:t>A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B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BS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CS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D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DS</w:t>
      </w:r>
      <w:r w:rsidRPr="00EB38A3">
        <w:rPr>
          <w:b/>
          <w:bCs/>
          <w:szCs w:val="20"/>
        </w:rPr>
        <w:t xml:space="preserve"> либо </w:t>
      </w:r>
      <w:r w:rsidRPr="00EB38A3">
        <w:rPr>
          <w:b/>
          <w:bCs/>
          <w:szCs w:val="20"/>
          <w:lang w:val="en-US"/>
        </w:rPr>
        <w:t>ES</w:t>
      </w:r>
      <w:r w:rsidRPr="00EB38A3">
        <w:rPr>
          <w:b/>
          <w:bCs/>
          <w:szCs w:val="20"/>
        </w:rPr>
        <w:t>, предусмотренным поправками серии 00</w:t>
      </w:r>
      <w:r>
        <w:rPr>
          <w:b/>
          <w:bCs/>
          <w:szCs w:val="20"/>
        </w:rPr>
        <w:br/>
      </w:r>
      <w:r w:rsidRPr="00EB38A3">
        <w:rPr>
          <w:b/>
          <w:bCs/>
          <w:szCs w:val="20"/>
        </w:rPr>
        <w:t>к Правилам № 149 ООН,</w:t>
      </w:r>
    </w:p>
    <w:p w14:paraId="479F8F88" w14:textId="77777777" w:rsidR="00EB38A3" w:rsidRPr="00EB38A3" w:rsidRDefault="00EB38A3" w:rsidP="003E1934">
      <w:pPr>
        <w:spacing w:after="100"/>
        <w:ind w:left="4536" w:right="1134"/>
        <w:jc w:val="both"/>
        <w:rPr>
          <w:b/>
          <w:bCs/>
          <w:szCs w:val="20"/>
        </w:rPr>
      </w:pPr>
      <w:r w:rsidRPr="00EB38A3">
        <w:rPr>
          <w:b/>
          <w:bCs/>
          <w:szCs w:val="20"/>
        </w:rPr>
        <w:t>или</w:t>
      </w:r>
    </w:p>
    <w:p w14:paraId="4F521F7C" w14:textId="5A1B2EB0" w:rsidR="00EB38A3" w:rsidRPr="00EB38A3" w:rsidRDefault="00EB38A3" w:rsidP="003E1934">
      <w:pPr>
        <w:spacing w:after="100"/>
        <w:ind w:left="4536" w:right="1134"/>
        <w:jc w:val="both"/>
        <w:rPr>
          <w:szCs w:val="20"/>
        </w:rPr>
      </w:pPr>
      <w:r w:rsidRPr="00EB38A3">
        <w:rPr>
          <w:rFonts w:cs="Times New Roman"/>
          <w:b/>
          <w:bCs/>
          <w:szCs w:val="20"/>
        </w:rPr>
        <w:t>‒</w:t>
      </w:r>
      <w:r>
        <w:rPr>
          <w:b/>
          <w:bCs/>
          <w:szCs w:val="20"/>
        </w:rPr>
        <w:t> </w:t>
      </w:r>
      <w:r w:rsidRPr="00EB38A3">
        <w:rPr>
          <w:b/>
          <w:bCs/>
          <w:szCs w:val="20"/>
        </w:rPr>
        <w:t xml:space="preserve">классом </w:t>
      </w:r>
      <w:r w:rsidRPr="00EB38A3">
        <w:rPr>
          <w:b/>
          <w:bCs/>
          <w:szCs w:val="20"/>
          <w:lang w:val="en-US"/>
        </w:rPr>
        <w:t>A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B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BS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CS</w:t>
      </w:r>
      <w:r w:rsidRPr="00EB38A3">
        <w:rPr>
          <w:b/>
          <w:bCs/>
          <w:szCs w:val="20"/>
        </w:rPr>
        <w:t xml:space="preserve"> либо </w:t>
      </w:r>
      <w:r w:rsidRPr="00EB38A3">
        <w:rPr>
          <w:b/>
          <w:bCs/>
          <w:szCs w:val="20"/>
          <w:lang w:val="en-US"/>
        </w:rPr>
        <w:t>DS</w:t>
      </w:r>
      <w:r w:rsidRPr="00EB38A3">
        <w:rPr>
          <w:b/>
          <w:bCs/>
          <w:szCs w:val="20"/>
        </w:rPr>
        <w:t>, предусмотренным поправками серии 01</w:t>
      </w:r>
      <w:r w:rsidR="003E1934">
        <w:rPr>
          <w:b/>
          <w:bCs/>
          <w:szCs w:val="20"/>
        </w:rPr>
        <w:br/>
      </w:r>
      <w:r w:rsidRPr="00EB38A3">
        <w:rPr>
          <w:b/>
          <w:bCs/>
          <w:szCs w:val="20"/>
        </w:rPr>
        <w:t>и последующих серий к Правилам №</w:t>
      </w:r>
      <w:r w:rsidR="003E1934">
        <w:rPr>
          <w:b/>
          <w:bCs/>
          <w:szCs w:val="20"/>
        </w:rPr>
        <w:t> </w:t>
      </w:r>
      <w:r w:rsidRPr="00EB38A3">
        <w:rPr>
          <w:b/>
          <w:bCs/>
          <w:szCs w:val="20"/>
        </w:rPr>
        <w:t>149 ООН.</w:t>
      </w:r>
    </w:p>
    <w:p w14:paraId="1C8EB20A" w14:textId="11F9EF94" w:rsidR="00EB38A3" w:rsidRPr="00EB38A3" w:rsidRDefault="00EB38A3" w:rsidP="003E1934">
      <w:pPr>
        <w:spacing w:after="100"/>
        <w:ind w:left="4536" w:right="1134"/>
        <w:jc w:val="both"/>
        <w:rPr>
          <w:b/>
          <w:bCs/>
          <w:szCs w:val="20"/>
        </w:rPr>
      </w:pPr>
      <w:r w:rsidRPr="00EB38A3">
        <w:rPr>
          <w:b/>
          <w:bCs/>
          <w:szCs w:val="20"/>
        </w:rPr>
        <w:tab/>
        <w:t>В факультативном порядке одна дополнительная пара официально утвержденного типа в соответствии с:</w:t>
      </w:r>
    </w:p>
    <w:p w14:paraId="2950E2E1" w14:textId="28729C56" w:rsidR="00EB38A3" w:rsidRPr="00EB38A3" w:rsidRDefault="00EB38A3" w:rsidP="003E1934">
      <w:pPr>
        <w:spacing w:after="100"/>
        <w:ind w:left="4536" w:right="1134"/>
        <w:jc w:val="both"/>
        <w:rPr>
          <w:b/>
          <w:bCs/>
          <w:szCs w:val="20"/>
        </w:rPr>
      </w:pPr>
      <w:r w:rsidRPr="00EB38A3">
        <w:rPr>
          <w:b/>
          <w:bCs/>
          <w:szCs w:val="20"/>
        </w:rPr>
        <w:tab/>
      </w:r>
      <w:r w:rsidR="003E1934" w:rsidRPr="003E1934">
        <w:rPr>
          <w:rFonts w:cs="Times New Roman"/>
          <w:b/>
          <w:bCs/>
          <w:szCs w:val="20"/>
        </w:rPr>
        <w:t>‒</w:t>
      </w:r>
      <w:r w:rsidRPr="00EB38A3">
        <w:rPr>
          <w:b/>
          <w:bCs/>
          <w:szCs w:val="20"/>
        </w:rPr>
        <w:t xml:space="preserve"> правилами № 98 или 112 либо 113 ООН,</w:t>
      </w:r>
    </w:p>
    <w:p w14:paraId="1F1CA2E3" w14:textId="0CA12E5D" w:rsidR="00EB38A3" w:rsidRPr="00EB38A3" w:rsidRDefault="00EB38A3" w:rsidP="003E1934">
      <w:pPr>
        <w:spacing w:after="100"/>
        <w:ind w:left="4536" w:right="1134"/>
        <w:jc w:val="both"/>
        <w:rPr>
          <w:b/>
          <w:bCs/>
          <w:szCs w:val="20"/>
        </w:rPr>
      </w:pPr>
      <w:r w:rsidRPr="00EB38A3">
        <w:rPr>
          <w:b/>
          <w:bCs/>
          <w:szCs w:val="20"/>
        </w:rPr>
        <w:tab/>
        <w:t>или</w:t>
      </w:r>
    </w:p>
    <w:p w14:paraId="28A1AD71" w14:textId="71E53CBF" w:rsidR="00EB38A3" w:rsidRPr="00EB38A3" w:rsidRDefault="00EB38A3" w:rsidP="003E1934">
      <w:pPr>
        <w:spacing w:after="100"/>
        <w:ind w:left="4536" w:right="1134"/>
        <w:jc w:val="both"/>
        <w:rPr>
          <w:b/>
          <w:bCs/>
          <w:szCs w:val="20"/>
        </w:rPr>
      </w:pPr>
      <w:r w:rsidRPr="00EB38A3">
        <w:rPr>
          <w:b/>
          <w:bCs/>
          <w:szCs w:val="20"/>
        </w:rPr>
        <w:tab/>
      </w:r>
      <w:r w:rsidR="003E1934" w:rsidRPr="003E1934">
        <w:rPr>
          <w:rFonts w:cs="Times New Roman"/>
          <w:b/>
          <w:bCs/>
          <w:szCs w:val="20"/>
        </w:rPr>
        <w:t>‒</w:t>
      </w:r>
      <w:r w:rsidRPr="00EB38A3">
        <w:rPr>
          <w:b/>
          <w:bCs/>
          <w:szCs w:val="20"/>
        </w:rPr>
        <w:t xml:space="preserve"> классом </w:t>
      </w:r>
      <w:r w:rsidRPr="00EB38A3">
        <w:rPr>
          <w:b/>
          <w:bCs/>
          <w:szCs w:val="20"/>
          <w:lang w:val="en-US"/>
        </w:rPr>
        <w:t>A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B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BS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CS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D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DS</w:t>
      </w:r>
      <w:r w:rsidRPr="00EB38A3">
        <w:rPr>
          <w:b/>
          <w:bCs/>
          <w:szCs w:val="20"/>
        </w:rPr>
        <w:t xml:space="preserve"> либо </w:t>
      </w:r>
      <w:r w:rsidRPr="00EB38A3">
        <w:rPr>
          <w:b/>
          <w:bCs/>
          <w:szCs w:val="20"/>
          <w:lang w:val="en-US"/>
        </w:rPr>
        <w:t>ES</w:t>
      </w:r>
      <w:r w:rsidRPr="00EB38A3">
        <w:rPr>
          <w:b/>
          <w:bCs/>
          <w:szCs w:val="20"/>
        </w:rPr>
        <w:t>, предусмотренным поправками серии 00</w:t>
      </w:r>
      <w:r w:rsidR="003E1934">
        <w:rPr>
          <w:b/>
          <w:bCs/>
          <w:szCs w:val="20"/>
        </w:rPr>
        <w:br/>
      </w:r>
      <w:r w:rsidRPr="00EB38A3">
        <w:rPr>
          <w:b/>
          <w:bCs/>
          <w:szCs w:val="20"/>
        </w:rPr>
        <w:t>к Правилам № 149 ООН,</w:t>
      </w:r>
    </w:p>
    <w:p w14:paraId="5D878CC2" w14:textId="6A7E6374" w:rsidR="00EB38A3" w:rsidRPr="00EB38A3" w:rsidRDefault="00EB38A3" w:rsidP="003E1934">
      <w:pPr>
        <w:spacing w:after="100"/>
        <w:ind w:left="4536" w:right="1134"/>
        <w:jc w:val="both"/>
        <w:rPr>
          <w:b/>
          <w:bCs/>
          <w:szCs w:val="20"/>
        </w:rPr>
      </w:pPr>
      <w:r w:rsidRPr="00EB38A3">
        <w:rPr>
          <w:b/>
          <w:bCs/>
          <w:szCs w:val="20"/>
        </w:rPr>
        <w:tab/>
        <w:t>или</w:t>
      </w:r>
    </w:p>
    <w:p w14:paraId="342FDDF9" w14:textId="335BE480" w:rsidR="00EB38A3" w:rsidRPr="00EB38A3" w:rsidRDefault="00EB38A3" w:rsidP="003E1934">
      <w:pPr>
        <w:spacing w:after="100"/>
        <w:ind w:left="4536" w:right="1134"/>
        <w:jc w:val="both"/>
        <w:rPr>
          <w:b/>
          <w:bCs/>
          <w:szCs w:val="20"/>
        </w:rPr>
      </w:pPr>
      <w:r w:rsidRPr="00EB38A3">
        <w:rPr>
          <w:b/>
          <w:bCs/>
          <w:szCs w:val="20"/>
        </w:rPr>
        <w:tab/>
      </w:r>
      <w:r w:rsidR="003E1934" w:rsidRPr="003E1934">
        <w:rPr>
          <w:rFonts w:cs="Times New Roman"/>
          <w:b/>
          <w:bCs/>
          <w:szCs w:val="20"/>
        </w:rPr>
        <w:t>‒</w:t>
      </w:r>
      <w:r w:rsidR="003E1934">
        <w:rPr>
          <w:b/>
          <w:bCs/>
          <w:szCs w:val="20"/>
        </w:rPr>
        <w:t> </w:t>
      </w:r>
      <w:r w:rsidRPr="00EB38A3">
        <w:rPr>
          <w:b/>
          <w:bCs/>
          <w:szCs w:val="20"/>
        </w:rPr>
        <w:t xml:space="preserve">классом </w:t>
      </w:r>
      <w:r w:rsidRPr="00EB38A3">
        <w:rPr>
          <w:b/>
          <w:bCs/>
          <w:szCs w:val="20"/>
          <w:lang w:val="en-US"/>
        </w:rPr>
        <w:t>A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B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BS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CS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DS</w:t>
      </w:r>
      <w:r w:rsidRPr="00EB38A3">
        <w:rPr>
          <w:b/>
          <w:bCs/>
          <w:szCs w:val="20"/>
        </w:rPr>
        <w:t xml:space="preserve"> либо </w:t>
      </w:r>
      <w:r w:rsidRPr="00EB38A3">
        <w:rPr>
          <w:b/>
          <w:bCs/>
          <w:szCs w:val="20"/>
          <w:lang w:val="en-US"/>
        </w:rPr>
        <w:t>RA</w:t>
      </w:r>
      <w:r w:rsidRPr="00EB38A3">
        <w:rPr>
          <w:b/>
          <w:bCs/>
          <w:szCs w:val="20"/>
        </w:rPr>
        <w:t>, предусмотренным поправками серии 01</w:t>
      </w:r>
      <w:r w:rsidR="003E1934">
        <w:rPr>
          <w:b/>
          <w:bCs/>
          <w:szCs w:val="20"/>
        </w:rPr>
        <w:br/>
      </w:r>
      <w:r w:rsidRPr="00EB38A3">
        <w:rPr>
          <w:b/>
          <w:bCs/>
          <w:szCs w:val="20"/>
        </w:rPr>
        <w:t>и последующих серий к Правилам № 149 ООН</w:t>
      </w:r>
      <w:r w:rsidRPr="003E1934">
        <w:rPr>
          <w:szCs w:val="20"/>
        </w:rPr>
        <w:t>».</w:t>
      </w:r>
    </w:p>
    <w:p w14:paraId="2B6357B9" w14:textId="77777777" w:rsidR="00EB38A3" w:rsidRPr="00EB38A3" w:rsidRDefault="00EB38A3" w:rsidP="003E1934">
      <w:pPr>
        <w:pStyle w:val="SingleTxtG"/>
        <w:spacing w:after="100"/>
        <w:ind w:left="2268" w:right="992" w:hanging="1134"/>
      </w:pPr>
      <w:r w:rsidRPr="00EB38A3">
        <w:rPr>
          <w:rFonts w:eastAsia="MS Mincho"/>
          <w:i/>
        </w:rPr>
        <w:t>Пункт 6.1.9.2</w:t>
      </w:r>
      <w:r w:rsidRPr="00EB38A3">
        <w:t xml:space="preserve"> изменить следующим образом:</w:t>
      </w:r>
    </w:p>
    <w:p w14:paraId="1D292BE0" w14:textId="64A96D5F" w:rsidR="00EB38A3" w:rsidRPr="00EB38A3" w:rsidRDefault="00EB38A3" w:rsidP="003E1934">
      <w:pPr>
        <w:spacing w:after="100"/>
        <w:ind w:left="4536" w:right="1134" w:hanging="3402"/>
        <w:jc w:val="both"/>
        <w:rPr>
          <w:bCs/>
          <w:strike/>
          <w:szCs w:val="20"/>
        </w:rPr>
      </w:pPr>
      <w:r w:rsidRPr="00EB38A3">
        <w:rPr>
          <w:szCs w:val="20"/>
        </w:rPr>
        <w:t>«6.1.9.2</w:t>
      </w:r>
      <w:r w:rsidRPr="00EB38A3">
        <w:rPr>
          <w:szCs w:val="20"/>
        </w:rPr>
        <w:tab/>
      </w:r>
      <w:r w:rsidRPr="00EB38A3">
        <w:rPr>
          <w:szCs w:val="20"/>
        </w:rPr>
        <w:tab/>
      </w:r>
      <w:r w:rsidRPr="00EB38A3">
        <w:rPr>
          <w:bCs/>
          <w:szCs w:val="20"/>
        </w:rPr>
        <w:t xml:space="preserve">Эта максимальная сила света достигается за счет суммирования отдельных контрольных значений, которые указаны на нескольких фарах. </w:t>
      </w:r>
      <w:r w:rsidRPr="00EB38A3">
        <w:rPr>
          <w:bCs/>
          <w:strike/>
          <w:szCs w:val="20"/>
        </w:rPr>
        <w:t xml:space="preserve">На каждой из фар с маркировкой </w:t>
      </w:r>
      <w:r w:rsidR="00212621" w:rsidRPr="00212621">
        <w:rPr>
          <w:bCs/>
          <w:strike/>
          <w:szCs w:val="20"/>
        </w:rPr>
        <w:t>“</w:t>
      </w:r>
      <w:r w:rsidRPr="00EB38A3">
        <w:rPr>
          <w:bCs/>
          <w:strike/>
          <w:szCs w:val="20"/>
        </w:rPr>
        <w:t>R</w:t>
      </w:r>
      <w:r w:rsidR="00212621" w:rsidRPr="00212621">
        <w:rPr>
          <w:bCs/>
          <w:strike/>
          <w:szCs w:val="20"/>
        </w:rPr>
        <w:t>”</w:t>
      </w:r>
      <w:r w:rsidRPr="00EB38A3">
        <w:rPr>
          <w:bCs/>
          <w:strike/>
          <w:szCs w:val="20"/>
        </w:rPr>
        <w:t xml:space="preserve"> или </w:t>
      </w:r>
      <w:r w:rsidR="00212621" w:rsidRPr="00212621">
        <w:rPr>
          <w:bCs/>
          <w:strike/>
          <w:szCs w:val="20"/>
        </w:rPr>
        <w:t>“</w:t>
      </w:r>
      <w:r w:rsidRPr="00EB38A3">
        <w:rPr>
          <w:bCs/>
          <w:strike/>
          <w:szCs w:val="20"/>
        </w:rPr>
        <w:t>CR</w:t>
      </w:r>
      <w:r w:rsidR="00212621" w:rsidRPr="00212621">
        <w:rPr>
          <w:bCs/>
          <w:strike/>
          <w:szCs w:val="20"/>
        </w:rPr>
        <w:t>”</w:t>
      </w:r>
      <w:r w:rsidRPr="00EB38A3">
        <w:rPr>
          <w:bCs/>
          <w:strike/>
          <w:szCs w:val="20"/>
        </w:rPr>
        <w:t xml:space="preserve"> проставляется контрольное значение </w:t>
      </w:r>
      <w:r w:rsidR="00212621" w:rsidRPr="00212621">
        <w:rPr>
          <w:bCs/>
          <w:strike/>
          <w:szCs w:val="20"/>
        </w:rPr>
        <w:t>“</w:t>
      </w:r>
      <w:r w:rsidRPr="00EB38A3">
        <w:rPr>
          <w:bCs/>
          <w:strike/>
          <w:szCs w:val="20"/>
        </w:rPr>
        <w:t>10</w:t>
      </w:r>
      <w:r w:rsidR="00212621" w:rsidRPr="00212621">
        <w:rPr>
          <w:bCs/>
          <w:strike/>
          <w:szCs w:val="20"/>
        </w:rPr>
        <w:t>”</w:t>
      </w:r>
      <w:r w:rsidRPr="00EB38A3">
        <w:rPr>
          <w:bCs/>
          <w:szCs w:val="20"/>
        </w:rPr>
        <w:t>».</w:t>
      </w:r>
    </w:p>
    <w:p w14:paraId="4F84F7C8" w14:textId="77777777" w:rsidR="00EB38A3" w:rsidRPr="00EB38A3" w:rsidRDefault="00EB38A3" w:rsidP="003E1934">
      <w:pPr>
        <w:pStyle w:val="SingleTxtG"/>
        <w:spacing w:after="100"/>
        <w:ind w:left="2268" w:right="992" w:hanging="1134"/>
      </w:pPr>
      <w:r w:rsidRPr="00EB38A3">
        <w:rPr>
          <w:rFonts w:eastAsia="MS Mincho"/>
          <w:i/>
        </w:rPr>
        <w:t>Пункт 6.2.2</w:t>
      </w:r>
      <w:r w:rsidRPr="00EB38A3">
        <w:t xml:space="preserve"> изменить следующим образом:</w:t>
      </w:r>
    </w:p>
    <w:p w14:paraId="3B229178" w14:textId="7634F532" w:rsidR="00EB38A3" w:rsidRPr="00EB38A3" w:rsidRDefault="00EB38A3" w:rsidP="003E1934">
      <w:pPr>
        <w:tabs>
          <w:tab w:val="left" w:pos="2410"/>
        </w:tabs>
        <w:spacing w:after="100"/>
        <w:ind w:left="4536" w:right="1134" w:hanging="3402"/>
        <w:jc w:val="both"/>
        <w:rPr>
          <w:b/>
          <w:bCs/>
          <w:szCs w:val="20"/>
        </w:rPr>
      </w:pPr>
      <w:r w:rsidRPr="00EB38A3">
        <w:rPr>
          <w:szCs w:val="20"/>
        </w:rPr>
        <w:t>«6.2.2</w:t>
      </w:r>
      <w:r w:rsidRPr="00EB38A3">
        <w:rPr>
          <w:szCs w:val="20"/>
        </w:rPr>
        <w:tab/>
        <w:t>Число:</w:t>
      </w:r>
      <w:r w:rsidRPr="00EB38A3">
        <w:rPr>
          <w:szCs w:val="20"/>
        </w:rPr>
        <w:tab/>
        <w:t xml:space="preserve">Две (или четыре </w:t>
      </w:r>
      <w:r w:rsidR="003E1934" w:rsidRPr="003E1934">
        <w:rPr>
          <w:rFonts w:cs="Times New Roman"/>
          <w:szCs w:val="20"/>
        </w:rPr>
        <w:t>‒‒</w:t>
      </w:r>
      <w:r w:rsidRPr="00EB38A3">
        <w:rPr>
          <w:szCs w:val="20"/>
        </w:rPr>
        <w:t xml:space="preserve"> см.</w:t>
      </w:r>
      <w:r w:rsidR="003E1934">
        <w:rPr>
          <w:szCs w:val="20"/>
        </w:rPr>
        <w:t xml:space="preserve"> </w:t>
      </w:r>
      <w:r w:rsidRPr="00EB38A3">
        <w:rPr>
          <w:szCs w:val="20"/>
        </w:rPr>
        <w:t xml:space="preserve">пункт </w:t>
      </w:r>
      <w:hyperlink r:id="rId8" w:anchor="A0_S6_2_3_2_1_" w:history="1">
        <w:r w:rsidRPr="00EB38A3">
          <w:rPr>
            <w:szCs w:val="20"/>
          </w:rPr>
          <w:t>6.2.4.2.4.</w:t>
        </w:r>
      </w:hyperlink>
      <w:r w:rsidRPr="00EB38A3">
        <w:rPr>
          <w:szCs w:val="20"/>
        </w:rPr>
        <w:t>)</w:t>
      </w:r>
      <w:r w:rsidRPr="00EB38A3">
        <w:rPr>
          <w:b/>
          <w:bCs/>
          <w:szCs w:val="20"/>
        </w:rPr>
        <w:t xml:space="preserve"> официально утвержденного типа в соответствии с:</w:t>
      </w:r>
    </w:p>
    <w:p w14:paraId="38336BF5" w14:textId="4438C2D2" w:rsidR="00EB38A3" w:rsidRPr="003E1934" w:rsidRDefault="00EB38A3" w:rsidP="003E1934">
      <w:pPr>
        <w:spacing w:after="100"/>
        <w:ind w:left="4536" w:right="1134"/>
        <w:jc w:val="both"/>
        <w:rPr>
          <w:b/>
          <w:bCs/>
          <w:szCs w:val="20"/>
        </w:rPr>
      </w:pPr>
      <w:r w:rsidRPr="00EB38A3">
        <w:rPr>
          <w:b/>
          <w:bCs/>
          <w:szCs w:val="20"/>
        </w:rPr>
        <w:tab/>
      </w:r>
      <w:r w:rsidR="003E1934" w:rsidRPr="003E1934">
        <w:rPr>
          <w:rFonts w:cs="Times New Roman"/>
          <w:b/>
          <w:bCs/>
          <w:szCs w:val="20"/>
        </w:rPr>
        <w:t>‒</w:t>
      </w:r>
      <w:r w:rsidRPr="003E1934">
        <w:rPr>
          <w:b/>
          <w:bCs/>
          <w:szCs w:val="20"/>
        </w:rPr>
        <w:t xml:space="preserve"> </w:t>
      </w:r>
      <w:r w:rsidRPr="00EB38A3">
        <w:rPr>
          <w:b/>
          <w:bCs/>
          <w:szCs w:val="20"/>
        </w:rPr>
        <w:t>правилами</w:t>
      </w:r>
      <w:r w:rsidRPr="003E1934">
        <w:rPr>
          <w:b/>
          <w:bCs/>
          <w:szCs w:val="20"/>
        </w:rPr>
        <w:t xml:space="preserve"> № 98 </w:t>
      </w:r>
      <w:r w:rsidRPr="00EB38A3">
        <w:rPr>
          <w:b/>
          <w:bCs/>
          <w:szCs w:val="20"/>
        </w:rPr>
        <w:t>или</w:t>
      </w:r>
      <w:r w:rsidRPr="003E1934">
        <w:rPr>
          <w:b/>
          <w:bCs/>
          <w:szCs w:val="20"/>
        </w:rPr>
        <w:t xml:space="preserve"> 112 </w:t>
      </w:r>
      <w:r w:rsidRPr="00EB38A3">
        <w:rPr>
          <w:b/>
          <w:bCs/>
          <w:szCs w:val="20"/>
        </w:rPr>
        <w:t>либо</w:t>
      </w:r>
      <w:r w:rsidRPr="003E1934">
        <w:rPr>
          <w:b/>
          <w:bCs/>
          <w:szCs w:val="20"/>
        </w:rPr>
        <w:t xml:space="preserve"> 113 </w:t>
      </w:r>
      <w:r w:rsidRPr="00EB38A3">
        <w:rPr>
          <w:b/>
          <w:bCs/>
          <w:szCs w:val="20"/>
        </w:rPr>
        <w:t>ООН</w:t>
      </w:r>
      <w:r w:rsidRPr="003E1934">
        <w:rPr>
          <w:b/>
          <w:bCs/>
          <w:szCs w:val="20"/>
        </w:rPr>
        <w:t>,</w:t>
      </w:r>
    </w:p>
    <w:p w14:paraId="27C154CC" w14:textId="55AB4A87" w:rsidR="00EB38A3" w:rsidRPr="003E1934" w:rsidRDefault="00EB38A3" w:rsidP="003E1934">
      <w:pPr>
        <w:spacing w:after="100"/>
        <w:ind w:left="4536" w:right="1134"/>
        <w:jc w:val="both"/>
        <w:rPr>
          <w:b/>
          <w:bCs/>
          <w:szCs w:val="20"/>
        </w:rPr>
      </w:pPr>
      <w:r w:rsidRPr="003E1934">
        <w:rPr>
          <w:b/>
          <w:bCs/>
          <w:szCs w:val="20"/>
        </w:rPr>
        <w:tab/>
      </w:r>
      <w:r w:rsidRPr="00EB38A3">
        <w:rPr>
          <w:b/>
          <w:bCs/>
          <w:szCs w:val="20"/>
        </w:rPr>
        <w:t>или</w:t>
      </w:r>
    </w:p>
    <w:p w14:paraId="3EDED1D4" w14:textId="58348624" w:rsidR="00EB38A3" w:rsidRPr="00EB38A3" w:rsidRDefault="00EB38A3" w:rsidP="003E1934">
      <w:pPr>
        <w:spacing w:after="100"/>
        <w:ind w:left="4536" w:right="1134"/>
        <w:jc w:val="both"/>
        <w:rPr>
          <w:b/>
          <w:bCs/>
          <w:szCs w:val="20"/>
        </w:rPr>
      </w:pPr>
      <w:r w:rsidRPr="003E1934">
        <w:rPr>
          <w:b/>
          <w:bCs/>
          <w:szCs w:val="20"/>
        </w:rPr>
        <w:tab/>
      </w:r>
      <w:r w:rsidR="003E1934" w:rsidRPr="003E1934">
        <w:rPr>
          <w:rFonts w:cs="Times New Roman"/>
          <w:b/>
          <w:bCs/>
          <w:szCs w:val="20"/>
        </w:rPr>
        <w:t>‒</w:t>
      </w:r>
      <w:r w:rsidRPr="00EB38A3">
        <w:rPr>
          <w:b/>
          <w:bCs/>
          <w:szCs w:val="20"/>
        </w:rPr>
        <w:t xml:space="preserve"> классом </w:t>
      </w:r>
      <w:r w:rsidRPr="00EB38A3">
        <w:rPr>
          <w:b/>
          <w:bCs/>
          <w:szCs w:val="20"/>
          <w:lang w:val="en-US"/>
        </w:rPr>
        <w:t>A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AS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B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BS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CS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D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DS</w:t>
      </w:r>
      <w:r w:rsidRPr="00EB38A3">
        <w:rPr>
          <w:b/>
          <w:bCs/>
          <w:szCs w:val="20"/>
        </w:rPr>
        <w:t xml:space="preserve"> либо </w:t>
      </w:r>
      <w:r w:rsidRPr="00EB38A3">
        <w:rPr>
          <w:b/>
          <w:bCs/>
          <w:szCs w:val="20"/>
          <w:lang w:val="en-US"/>
        </w:rPr>
        <w:t>ES</w:t>
      </w:r>
      <w:r w:rsidRPr="00EB38A3">
        <w:rPr>
          <w:b/>
          <w:bCs/>
          <w:szCs w:val="20"/>
        </w:rPr>
        <w:t xml:space="preserve">, предусмотренным поправками серии 00 к Правилам № 149 ООН, </w:t>
      </w:r>
    </w:p>
    <w:p w14:paraId="052482F1" w14:textId="380FF365" w:rsidR="00EB38A3" w:rsidRPr="003E1934" w:rsidRDefault="00EB38A3" w:rsidP="003E1934">
      <w:pPr>
        <w:spacing w:after="100"/>
        <w:ind w:left="4536" w:right="1134"/>
        <w:jc w:val="both"/>
        <w:rPr>
          <w:b/>
          <w:bCs/>
          <w:szCs w:val="20"/>
        </w:rPr>
      </w:pPr>
      <w:r w:rsidRPr="00EB38A3">
        <w:rPr>
          <w:b/>
          <w:bCs/>
          <w:szCs w:val="20"/>
        </w:rPr>
        <w:tab/>
        <w:t>или</w:t>
      </w:r>
    </w:p>
    <w:p w14:paraId="64C0119E" w14:textId="1E5CECAE" w:rsidR="00EB38A3" w:rsidRPr="00EB38A3" w:rsidRDefault="00EB38A3" w:rsidP="003E1934">
      <w:pPr>
        <w:spacing w:after="100"/>
        <w:ind w:left="4536" w:right="1134"/>
        <w:jc w:val="both"/>
        <w:rPr>
          <w:b/>
          <w:szCs w:val="20"/>
        </w:rPr>
      </w:pPr>
      <w:r w:rsidRPr="003E1934">
        <w:rPr>
          <w:b/>
          <w:bCs/>
          <w:szCs w:val="20"/>
        </w:rPr>
        <w:tab/>
      </w:r>
      <w:r w:rsidR="003E1934" w:rsidRPr="003E1934">
        <w:rPr>
          <w:rFonts w:cs="Times New Roman"/>
          <w:b/>
          <w:bCs/>
          <w:szCs w:val="20"/>
        </w:rPr>
        <w:t>‒</w:t>
      </w:r>
      <w:r w:rsidR="003E1934">
        <w:rPr>
          <w:b/>
          <w:bCs/>
          <w:szCs w:val="20"/>
        </w:rPr>
        <w:t> </w:t>
      </w:r>
      <w:r w:rsidRPr="00EB38A3">
        <w:rPr>
          <w:b/>
          <w:bCs/>
          <w:szCs w:val="20"/>
        </w:rPr>
        <w:t xml:space="preserve">классом </w:t>
      </w:r>
      <w:r w:rsidRPr="00EB38A3">
        <w:rPr>
          <w:b/>
          <w:bCs/>
          <w:szCs w:val="20"/>
          <w:lang w:val="en-US"/>
        </w:rPr>
        <w:t>AS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BS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C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CS</w:t>
      </w:r>
      <w:r w:rsidRPr="00EB38A3">
        <w:rPr>
          <w:b/>
          <w:bCs/>
          <w:szCs w:val="20"/>
        </w:rPr>
        <w:t xml:space="preserve">, </w:t>
      </w:r>
      <w:r w:rsidRPr="00EB38A3">
        <w:rPr>
          <w:b/>
          <w:bCs/>
          <w:szCs w:val="20"/>
          <w:lang w:val="en-US"/>
        </w:rPr>
        <w:t>DS</w:t>
      </w:r>
      <w:r w:rsidRPr="00EB38A3">
        <w:rPr>
          <w:b/>
          <w:bCs/>
          <w:szCs w:val="20"/>
        </w:rPr>
        <w:t xml:space="preserve"> либо </w:t>
      </w:r>
      <w:r w:rsidRPr="00EB38A3">
        <w:rPr>
          <w:b/>
          <w:bCs/>
          <w:szCs w:val="20"/>
          <w:lang w:val="en-US"/>
        </w:rPr>
        <w:t>V</w:t>
      </w:r>
      <w:r w:rsidRPr="00EB38A3">
        <w:rPr>
          <w:b/>
          <w:bCs/>
          <w:szCs w:val="20"/>
        </w:rPr>
        <w:t>, предусмотренным поправками серии 01</w:t>
      </w:r>
      <w:r w:rsidR="003E1934">
        <w:rPr>
          <w:b/>
          <w:bCs/>
          <w:szCs w:val="20"/>
        </w:rPr>
        <w:br/>
      </w:r>
      <w:r w:rsidRPr="00EB38A3">
        <w:rPr>
          <w:b/>
          <w:bCs/>
          <w:szCs w:val="20"/>
        </w:rPr>
        <w:t>и последующих серий к Правилам № 149 ООН</w:t>
      </w:r>
      <w:r w:rsidRPr="003E1934">
        <w:rPr>
          <w:szCs w:val="20"/>
        </w:rPr>
        <w:t>».</w:t>
      </w:r>
    </w:p>
    <w:p w14:paraId="3770D1D6" w14:textId="77777777" w:rsidR="00EB38A3" w:rsidRPr="00EB38A3" w:rsidRDefault="00EB38A3" w:rsidP="003E1934">
      <w:pPr>
        <w:pStyle w:val="HChG"/>
      </w:pPr>
      <w:r w:rsidRPr="00EB38A3">
        <w:lastRenderedPageBreak/>
        <w:tab/>
        <w:t>II.</w:t>
      </w:r>
      <w:r w:rsidRPr="00EB38A3">
        <w:tab/>
      </w:r>
      <w:r w:rsidRPr="003E1934">
        <w:t>Обоснование</w:t>
      </w:r>
    </w:p>
    <w:p w14:paraId="7E2EC6BF" w14:textId="14D85415" w:rsidR="00EB38A3" w:rsidRPr="00EB38A3" w:rsidRDefault="00EB38A3" w:rsidP="003E1934">
      <w:pPr>
        <w:pStyle w:val="SingleTxtG"/>
      </w:pPr>
      <w:r w:rsidRPr="00EB38A3">
        <w:tab/>
        <w:t>Со вступлением в силу новых поправок серии 01 к Правилам № 149 ООН, подготовленных НРГ по УПО, необходимо ввести альтернативные ссылки в поправки серий 01 и 02 к Правилам № 86 ООН.</w:t>
      </w:r>
    </w:p>
    <w:p w14:paraId="638B7C94" w14:textId="77777777" w:rsidR="00EB38A3" w:rsidRPr="008734C1" w:rsidRDefault="00EB38A3" w:rsidP="00EB38A3">
      <w:pPr>
        <w:spacing w:before="240"/>
        <w:jc w:val="center"/>
        <w:rPr>
          <w:szCs w:val="20"/>
          <w:u w:val="single"/>
        </w:rPr>
      </w:pPr>
      <w:r w:rsidRPr="00EB38A3">
        <w:rPr>
          <w:szCs w:val="20"/>
          <w:u w:val="single"/>
        </w:rPr>
        <w:tab/>
      </w:r>
      <w:r w:rsidRPr="00EB38A3">
        <w:rPr>
          <w:szCs w:val="20"/>
          <w:u w:val="single"/>
        </w:rPr>
        <w:tab/>
      </w:r>
      <w:r w:rsidRPr="00EB38A3">
        <w:rPr>
          <w:szCs w:val="20"/>
          <w:u w:val="single"/>
        </w:rPr>
        <w:tab/>
      </w:r>
    </w:p>
    <w:sectPr w:rsidR="00EB38A3" w:rsidRPr="008734C1" w:rsidSect="00EB38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EA82" w14:textId="77777777" w:rsidR="007804CA" w:rsidRPr="00A312BC" w:rsidRDefault="007804CA" w:rsidP="00A312BC"/>
  </w:endnote>
  <w:endnote w:type="continuationSeparator" w:id="0">
    <w:p w14:paraId="03F7C2FF" w14:textId="77777777" w:rsidR="007804CA" w:rsidRPr="00A312BC" w:rsidRDefault="007804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7043" w14:textId="3D36792E" w:rsidR="00EB38A3" w:rsidRPr="00EB38A3" w:rsidRDefault="00EB38A3">
    <w:pPr>
      <w:pStyle w:val="a8"/>
    </w:pPr>
    <w:r w:rsidRPr="00EB38A3">
      <w:rPr>
        <w:b/>
        <w:sz w:val="18"/>
      </w:rPr>
      <w:fldChar w:fldCharType="begin"/>
    </w:r>
    <w:r w:rsidRPr="00EB38A3">
      <w:rPr>
        <w:b/>
        <w:sz w:val="18"/>
      </w:rPr>
      <w:instrText xml:space="preserve"> PAGE  \* MERGEFORMAT </w:instrText>
    </w:r>
    <w:r w:rsidRPr="00EB38A3">
      <w:rPr>
        <w:b/>
        <w:sz w:val="18"/>
      </w:rPr>
      <w:fldChar w:fldCharType="separate"/>
    </w:r>
    <w:r w:rsidRPr="00EB38A3">
      <w:rPr>
        <w:b/>
        <w:noProof/>
        <w:sz w:val="18"/>
      </w:rPr>
      <w:t>2</w:t>
    </w:r>
    <w:r w:rsidRPr="00EB38A3">
      <w:rPr>
        <w:b/>
        <w:sz w:val="18"/>
      </w:rPr>
      <w:fldChar w:fldCharType="end"/>
    </w:r>
    <w:r>
      <w:rPr>
        <w:b/>
        <w:sz w:val="18"/>
      </w:rPr>
      <w:tab/>
    </w:r>
    <w:r>
      <w:t>GE.21-10899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D1A8C" w14:textId="33C523C6" w:rsidR="00EB38A3" w:rsidRPr="00EB38A3" w:rsidRDefault="00EB38A3" w:rsidP="00EB38A3">
    <w:pPr>
      <w:pStyle w:val="a8"/>
      <w:tabs>
        <w:tab w:val="clear" w:pos="9639"/>
        <w:tab w:val="right" w:pos="9638"/>
      </w:tabs>
      <w:rPr>
        <w:b/>
        <w:sz w:val="18"/>
      </w:rPr>
    </w:pPr>
    <w:r>
      <w:t>GE.21-10899</w:t>
    </w:r>
    <w:r>
      <w:tab/>
    </w:r>
    <w:r w:rsidRPr="00EB38A3">
      <w:rPr>
        <w:b/>
        <w:sz w:val="18"/>
      </w:rPr>
      <w:fldChar w:fldCharType="begin"/>
    </w:r>
    <w:r w:rsidRPr="00EB38A3">
      <w:rPr>
        <w:b/>
        <w:sz w:val="18"/>
      </w:rPr>
      <w:instrText xml:space="preserve"> PAGE  \* MERGEFORMAT </w:instrText>
    </w:r>
    <w:r w:rsidRPr="00EB38A3">
      <w:rPr>
        <w:b/>
        <w:sz w:val="18"/>
      </w:rPr>
      <w:fldChar w:fldCharType="separate"/>
    </w:r>
    <w:r w:rsidRPr="00EB38A3">
      <w:rPr>
        <w:b/>
        <w:noProof/>
        <w:sz w:val="18"/>
      </w:rPr>
      <w:t>3</w:t>
    </w:r>
    <w:r w:rsidRPr="00EB38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2933" w14:textId="206A0699" w:rsidR="00042B72" w:rsidRPr="00EB38A3" w:rsidRDefault="00EB38A3" w:rsidP="00EB38A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A63316" wp14:editId="3C4E811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21-10899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1D0C30" wp14:editId="361A85B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190821  250821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29CC3" w14:textId="77777777" w:rsidR="007804CA" w:rsidRPr="001075E9" w:rsidRDefault="007804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28A336" w14:textId="77777777" w:rsidR="007804CA" w:rsidRDefault="007804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284E40" w14:textId="34318563" w:rsidR="00EB38A3" w:rsidRPr="00EB38A3" w:rsidRDefault="00EB38A3" w:rsidP="00EB38A3">
      <w:pPr>
        <w:pStyle w:val="ad"/>
        <w:spacing w:after="240"/>
        <w:rPr>
          <w:szCs w:val="18"/>
        </w:rPr>
      </w:pPr>
      <w:r w:rsidRPr="00A90EA8">
        <w:tab/>
      </w:r>
      <w:r w:rsidRPr="00EB38A3">
        <w:rPr>
          <w:rStyle w:val="aa"/>
          <w:szCs w:val="18"/>
          <w:vertAlign w:val="baseline"/>
        </w:rPr>
        <w:t>*</w:t>
      </w:r>
      <w:r w:rsidRPr="00EB38A3">
        <w:rPr>
          <w:szCs w:val="18"/>
        </w:rPr>
        <w:tab/>
      </w:r>
      <w:r w:rsidRPr="00EB38A3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</w:t>
      </w:r>
      <w:r w:rsidRPr="00EB38A3">
        <w:rPr>
          <w:szCs w:val="18"/>
        </w:rPr>
        <w:t xml:space="preserve">тв. </w:t>
      </w:r>
      <w:r w:rsidRPr="00EB38A3">
        <w:rPr>
          <w:color w:val="333333"/>
          <w:szCs w:val="18"/>
          <w:shd w:val="clear" w:color="auto" w:fill="FFFFFF"/>
        </w:rPr>
        <w:t>Настоящий документ представлен</w:t>
      </w:r>
      <w:r>
        <w:rPr>
          <w:color w:val="333333"/>
          <w:szCs w:val="18"/>
          <w:shd w:val="clear" w:color="auto" w:fill="FFFFFF"/>
        </w:rPr>
        <w:br/>
      </w:r>
      <w:r w:rsidRPr="00EB38A3">
        <w:rPr>
          <w:color w:val="333333"/>
          <w:szCs w:val="18"/>
          <w:shd w:val="clear" w:color="auto" w:fill="FFFFFF"/>
        </w:rPr>
        <w:t>в соответствии с этим мандатом</w:t>
      </w:r>
      <w:r w:rsidRPr="00EB38A3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5B9C0" w14:textId="64FC8116" w:rsidR="00EB38A3" w:rsidRPr="00EB38A3" w:rsidRDefault="001B70A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146E" w14:textId="4E36A6D0" w:rsidR="00EB38A3" w:rsidRPr="00EB38A3" w:rsidRDefault="001B70A9" w:rsidP="00EB38A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CA"/>
    <w:rsid w:val="000318D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1EAD"/>
    <w:rsid w:val="0014152F"/>
    <w:rsid w:val="00180183"/>
    <w:rsid w:val="0018024D"/>
    <w:rsid w:val="0018649F"/>
    <w:rsid w:val="00196389"/>
    <w:rsid w:val="001B3EF6"/>
    <w:rsid w:val="001B70A9"/>
    <w:rsid w:val="001C7A89"/>
    <w:rsid w:val="0021262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1934"/>
    <w:rsid w:val="00407B78"/>
    <w:rsid w:val="00424203"/>
    <w:rsid w:val="004443A8"/>
    <w:rsid w:val="00452493"/>
    <w:rsid w:val="00453318"/>
    <w:rsid w:val="00454AF2"/>
    <w:rsid w:val="00454E07"/>
    <w:rsid w:val="00472C5C"/>
    <w:rsid w:val="00485F8A"/>
    <w:rsid w:val="004865C8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0FCF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04CA"/>
    <w:rsid w:val="00792497"/>
    <w:rsid w:val="00806737"/>
    <w:rsid w:val="00825F8D"/>
    <w:rsid w:val="00834B71"/>
    <w:rsid w:val="0086445C"/>
    <w:rsid w:val="008734C1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38A3"/>
    <w:rsid w:val="00ED0BDA"/>
    <w:rsid w:val="00EE142A"/>
    <w:rsid w:val="00EF1360"/>
    <w:rsid w:val="00EF3220"/>
    <w:rsid w:val="00F00DD8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53C87"/>
  <w15:docId w15:val="{148BF5A7-8A0A-48BC-B4B8-B0DA9B27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endnotetable">
    <w:name w:val="endnote table"/>
    <w:basedOn w:val="a"/>
    <w:link w:val="endnotetableChar"/>
    <w:rsid w:val="00EB38A3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EB38A3"/>
    <w:rPr>
      <w:sz w:val="18"/>
      <w:szCs w:val="18"/>
      <w:lang w:val="en-GB" w:eastAsia="en-US"/>
    </w:rPr>
  </w:style>
  <w:style w:type="character" w:customStyle="1" w:styleId="SingleTxtGChar">
    <w:name w:val="_ Single Txt_G Char"/>
    <w:link w:val="SingleTxtG"/>
    <w:qFormat/>
    <w:rsid w:val="00EB38A3"/>
    <w:rPr>
      <w:lang w:val="ru-RU" w:eastAsia="en-US"/>
    </w:rPr>
  </w:style>
  <w:style w:type="character" w:customStyle="1" w:styleId="HChGChar">
    <w:name w:val="_ H _Ch_G Char"/>
    <w:link w:val="HChG"/>
    <w:rsid w:val="00EB38A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B38A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ace2:8080/document/show/document_id/1771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9F415-C335-4BFB-9AF0-236D8B107674}"/>
</file>

<file path=customXml/itemProps2.xml><?xml version="1.0" encoding="utf-8"?>
<ds:datastoreItem xmlns:ds="http://schemas.openxmlformats.org/officeDocument/2006/customXml" ds:itemID="{A307A475-91B1-4692-A823-082F7E719F82}"/>
</file>

<file path=customXml/itemProps3.xml><?xml version="1.0" encoding="utf-8"?>
<ds:datastoreItem xmlns:ds="http://schemas.openxmlformats.org/officeDocument/2006/customXml" ds:itemID="{E6D83DEE-3CE0-4C46-82E0-45252972CF4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456</Words>
  <Characters>2494</Characters>
  <Application>Microsoft Office Word</Application>
  <DocSecurity>0</DocSecurity>
  <Lines>90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ECE/TRANS/WP.29/GRE/2021/22</vt:lpstr>
      <vt:lpstr>A/</vt:lpstr>
      <vt:lpstr>A/</vt:lpstr>
    </vt:vector>
  </TitlesOfParts>
  <Company>DCM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ECE/TRANS/WP.29/GRE/2021/22</dc:title>
  <dc:subject/>
  <dc:creator>Anna KISSELEVA</dc:creator>
  <cp:keywords/>
  <cp:lastModifiedBy>Ioulia Goussarova</cp:lastModifiedBy>
  <cp:revision>3</cp:revision>
  <cp:lastPrinted>2021-08-25T15:04:00Z</cp:lastPrinted>
  <dcterms:created xsi:type="dcterms:W3CDTF">2021-08-25T15:04:00Z</dcterms:created>
  <dcterms:modified xsi:type="dcterms:W3CDTF">2021-08-25T15:04:00Z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