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05D72" w14:paraId="4BB09AB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0E80D7" w14:textId="77777777" w:rsidR="002D5AAC" w:rsidRDefault="002D5AAC" w:rsidP="00A05D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717E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01E4BB" w14:textId="35B8F394" w:rsidR="002D5AAC" w:rsidRPr="00A05D72" w:rsidRDefault="00A05D72" w:rsidP="00A05D72">
            <w:pPr>
              <w:jc w:val="right"/>
              <w:rPr>
                <w:lang w:val="en-US"/>
              </w:rPr>
            </w:pPr>
            <w:r w:rsidRPr="00A05D72">
              <w:rPr>
                <w:sz w:val="40"/>
                <w:lang w:val="en-US"/>
              </w:rPr>
              <w:t>ECE</w:t>
            </w:r>
            <w:r w:rsidRPr="00A05D72">
              <w:rPr>
                <w:lang w:val="en-US"/>
              </w:rPr>
              <w:t>/TRANS/WP.15/AC.1/160/Corr.1</w:t>
            </w:r>
          </w:p>
        </w:tc>
      </w:tr>
      <w:tr w:rsidR="002D5AAC" w14:paraId="49D2C0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2D6F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756A55" wp14:editId="507D13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26B9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1EDC8D" w14:textId="77777777" w:rsidR="002D5AAC" w:rsidRDefault="00A05D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7F7493" w14:textId="77777777" w:rsidR="00A05D72" w:rsidRDefault="00A05D72" w:rsidP="00A05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2021</w:t>
            </w:r>
          </w:p>
          <w:p w14:paraId="61DA5821" w14:textId="77777777" w:rsidR="00A05D72" w:rsidRDefault="00A05D72" w:rsidP="00A05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B4CABF" w14:textId="4551A07F" w:rsidR="00A05D72" w:rsidRPr="008D53B6" w:rsidRDefault="00A05D72" w:rsidP="00A05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2080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BB7E58" w14:textId="77777777" w:rsidR="00A05D72" w:rsidRPr="00E97CBB" w:rsidRDefault="00A05D72" w:rsidP="00A05D72">
      <w:pPr>
        <w:spacing w:before="120"/>
        <w:outlineLvl w:val="0"/>
        <w:rPr>
          <w:sz w:val="28"/>
          <w:szCs w:val="28"/>
        </w:rPr>
      </w:pPr>
      <w:r w:rsidRPr="00E97CBB">
        <w:rPr>
          <w:sz w:val="28"/>
          <w:szCs w:val="28"/>
        </w:rPr>
        <w:t>Комитет по внутреннему</w:t>
      </w:r>
      <w:r w:rsidRPr="00A374FE">
        <w:rPr>
          <w:sz w:val="28"/>
          <w:szCs w:val="28"/>
        </w:rPr>
        <w:t xml:space="preserve"> </w:t>
      </w:r>
      <w:r w:rsidRPr="00E97CBB">
        <w:rPr>
          <w:sz w:val="28"/>
          <w:szCs w:val="28"/>
        </w:rPr>
        <w:t>транспорту</w:t>
      </w:r>
    </w:p>
    <w:p w14:paraId="66EAD37A" w14:textId="77777777" w:rsidR="00A05D72" w:rsidRPr="00E97CBB" w:rsidRDefault="00A05D72" w:rsidP="00A05D72">
      <w:pPr>
        <w:spacing w:before="120"/>
        <w:outlineLvl w:val="0"/>
        <w:rPr>
          <w:b/>
          <w:sz w:val="24"/>
          <w:szCs w:val="24"/>
        </w:rPr>
      </w:pPr>
      <w:r w:rsidRPr="00E97CBB">
        <w:rPr>
          <w:b/>
          <w:bCs/>
          <w:sz w:val="24"/>
          <w:szCs w:val="24"/>
        </w:rPr>
        <w:t>Рабочая группа по перевозкам опасных грузов</w:t>
      </w:r>
    </w:p>
    <w:p w14:paraId="3188CE0B" w14:textId="3FA1ECB7" w:rsidR="00A05D72" w:rsidRPr="00531CE8" w:rsidRDefault="00A05D72" w:rsidP="00A05D7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>
        <w:rPr>
          <w:b/>
          <w:bCs/>
          <w:lang w:val="fr-CH"/>
        </w:rPr>
        <w:t> </w:t>
      </w:r>
      <w:r>
        <w:rPr>
          <w:b/>
          <w:bCs/>
        </w:rPr>
        <w:t>Рабочей группы по перевозкам опасных грузов</w:t>
      </w:r>
    </w:p>
    <w:p w14:paraId="68555C94" w14:textId="77777777" w:rsidR="00A05D72" w:rsidRPr="00531CE8" w:rsidRDefault="00A05D72" w:rsidP="00A05D72">
      <w:pPr>
        <w:pStyle w:val="HChG"/>
      </w:pPr>
      <w:r>
        <w:tab/>
      </w:r>
      <w:r>
        <w:tab/>
      </w:r>
      <w:r>
        <w:rPr>
          <w:bCs/>
        </w:rPr>
        <w:t>Доклад Совместного совещания Комиссии экспертов МПОГ и Рабочей группы по перевозкам опасных грузов о работе его весенней сессии 2021 года</w:t>
      </w:r>
    </w:p>
    <w:p w14:paraId="2DCD78C7" w14:textId="77777777" w:rsidR="00A05D72" w:rsidRPr="00531CE8" w:rsidRDefault="00A05D72" w:rsidP="00A05D72">
      <w:pPr>
        <w:pStyle w:val="H1G"/>
      </w:pPr>
      <w:r>
        <w:tab/>
      </w:r>
      <w:r>
        <w:tab/>
      </w:r>
      <w:r>
        <w:rPr>
          <w:bCs/>
        </w:rPr>
        <w:t>Исправление</w:t>
      </w:r>
    </w:p>
    <w:p w14:paraId="3E9F2A0F" w14:textId="77777777" w:rsidR="00A05D72" w:rsidRPr="00531CE8" w:rsidRDefault="00A05D72" w:rsidP="00A05D72">
      <w:pPr>
        <w:pStyle w:val="SingleTxtG"/>
        <w:rPr>
          <w:b/>
          <w:bCs/>
        </w:rPr>
      </w:pPr>
      <w:r w:rsidRPr="00AF32F4">
        <w:rPr>
          <w:b/>
          <w:bCs/>
        </w:rPr>
        <w:t>1.</w:t>
      </w:r>
      <w:r w:rsidRPr="00AF32F4">
        <w:rPr>
          <w:b/>
          <w:bCs/>
        </w:rPr>
        <w:tab/>
      </w:r>
      <w:r>
        <w:rPr>
          <w:b/>
          <w:bCs/>
        </w:rPr>
        <w:t>Приложение II, глава 1.1, раздел 1.1.4</w:t>
      </w:r>
    </w:p>
    <w:p w14:paraId="7B1D4B07" w14:textId="77777777" w:rsidR="00A05D72" w:rsidRPr="00531CE8" w:rsidRDefault="00A05D72" w:rsidP="00A05D72">
      <w:pPr>
        <w:pStyle w:val="SingleTxtG"/>
      </w:pPr>
      <w:r>
        <w:rPr>
          <w:i/>
          <w:iCs/>
        </w:rPr>
        <w:t>Исключить</w:t>
      </w:r>
      <w:r>
        <w:t xml:space="preserve"> «ДОПОГ» </w:t>
      </w:r>
      <w:r>
        <w:rPr>
          <w:i/>
          <w:iCs/>
        </w:rPr>
        <w:t>после</w:t>
      </w:r>
      <w:r>
        <w:t xml:space="preserve"> «1.1.4.6». </w:t>
      </w:r>
    </w:p>
    <w:p w14:paraId="2DD4339F" w14:textId="77777777" w:rsidR="00A05D72" w:rsidRPr="00531CE8" w:rsidRDefault="00A05D72" w:rsidP="00A05D72">
      <w:pPr>
        <w:pStyle w:val="SingleTxtG"/>
      </w:pPr>
      <w:r>
        <w:rPr>
          <w:i/>
          <w:iCs/>
        </w:rPr>
        <w:t>Исключить</w:t>
      </w:r>
      <w:r>
        <w:t xml:space="preserve"> «в МПОГ/ДОПОГ/ВОПОГ»</w:t>
      </w:r>
      <w:r>
        <w:rPr>
          <w:i/>
          <w:iCs/>
        </w:rPr>
        <w:t xml:space="preserve"> </w:t>
      </w:r>
      <w:r w:rsidRPr="00472A2D">
        <w:rPr>
          <w:i/>
          <w:iCs/>
          <w:color w:val="000000" w:themeColor="text1"/>
        </w:rPr>
        <w:t>перед</w:t>
      </w:r>
      <w:r w:rsidRPr="00472A2D">
        <w:rPr>
          <w:color w:val="000000" w:themeColor="text1"/>
        </w:rPr>
        <w:t xml:space="preserve"> «</w:t>
      </w:r>
      <w:r>
        <w:t>следующий новый подраздел 1.1.4.7».</w:t>
      </w:r>
    </w:p>
    <w:p w14:paraId="40CD19C7" w14:textId="77777777" w:rsidR="00A05D72" w:rsidRPr="00531CE8" w:rsidRDefault="00A05D72" w:rsidP="00A05D72">
      <w:pPr>
        <w:pStyle w:val="SingleTxtG"/>
        <w:spacing w:before="120"/>
        <w:rPr>
          <w:bCs/>
        </w:rPr>
      </w:pPr>
      <w:r w:rsidRPr="00186869">
        <w:rPr>
          <w:b/>
          <w:bCs/>
        </w:rPr>
        <w:t>2.</w:t>
      </w:r>
      <w:r w:rsidRPr="00186869">
        <w:rPr>
          <w:b/>
          <w:bCs/>
        </w:rPr>
        <w:tab/>
      </w:r>
      <w:r>
        <w:rPr>
          <w:b/>
          <w:bCs/>
        </w:rPr>
        <w:t>Приложение II, глава 1.2</w:t>
      </w:r>
      <w:r>
        <w:t xml:space="preserve"> </w:t>
      </w:r>
    </w:p>
    <w:p w14:paraId="1762B7EB" w14:textId="77777777" w:rsidR="00A05D72" w:rsidRPr="00531CE8" w:rsidRDefault="00A05D72" w:rsidP="00A05D72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rFonts w:asciiTheme="majorBidi" w:hAnsiTheme="majorBidi" w:cstheme="majorBidi"/>
        </w:rPr>
      </w:pPr>
      <w:r>
        <w:t xml:space="preserve">Первое предложение </w:t>
      </w:r>
      <w:r>
        <w:rPr>
          <w:i/>
          <w:iCs/>
        </w:rPr>
        <w:t>следует читать</w:t>
      </w:r>
      <w:r>
        <w:t xml:space="preserve">: </w:t>
      </w:r>
    </w:p>
    <w:p w14:paraId="413676EE" w14:textId="77777777" w:rsidR="00A05D72" w:rsidRPr="00531CE8" w:rsidRDefault="00A05D72" w:rsidP="00A05D72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bCs/>
        </w:rPr>
      </w:pPr>
      <w:r>
        <w:t>«В докладе ECE/TRANS/WP.15/AC.1/158 – OTIF/RID/RC/2021-A читать поправки, содержащиеся в приложении II, следующим образом:</w:t>
      </w:r>
    </w:p>
    <w:p w14:paraId="617D6A04" w14:textId="77777777" w:rsidR="00A05D72" w:rsidRPr="00531CE8" w:rsidRDefault="00A05D72" w:rsidP="00A05D72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bCs/>
        </w:rPr>
      </w:pPr>
      <w:r>
        <w:t>Глава 1.2</w:t>
      </w:r>
    </w:p>
    <w:p w14:paraId="23590853" w14:textId="77777777" w:rsidR="00A05D72" w:rsidRPr="00531CE8" w:rsidRDefault="00A05D72" w:rsidP="00A05D72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bCs/>
        </w:rPr>
      </w:pPr>
      <w:r>
        <w:t>1.2</w:t>
      </w:r>
      <w:r>
        <w:tab/>
        <w:t>Изменить заголовок следующим образом:</w:t>
      </w:r>
    </w:p>
    <w:p w14:paraId="29A12F12" w14:textId="77777777" w:rsidR="00A05D72" w:rsidRPr="00531CE8" w:rsidRDefault="00A05D72" w:rsidP="0076500B">
      <w:pPr>
        <w:snapToGrid w:val="0"/>
        <w:spacing w:before="120" w:after="120" w:line="240" w:lineRule="auto"/>
        <w:ind w:left="1701"/>
        <w:rPr>
          <w:bCs/>
        </w:rPr>
      </w:pPr>
      <w:r>
        <w:t>“Определения, единицы измерения и сокращения”.».</w:t>
      </w:r>
    </w:p>
    <w:p w14:paraId="279793FE" w14:textId="77777777" w:rsidR="00A05D72" w:rsidRPr="00531CE8" w:rsidRDefault="00A05D72" w:rsidP="00A05D72">
      <w:pPr>
        <w:pStyle w:val="SingleTxtG"/>
        <w:spacing w:before="120"/>
        <w:rPr>
          <w:rFonts w:asciiTheme="majorBidi" w:hAnsiTheme="majorBidi" w:cstheme="majorBidi"/>
        </w:rPr>
      </w:pPr>
      <w:r w:rsidRPr="00186869">
        <w:rPr>
          <w:b/>
          <w:bCs/>
        </w:rPr>
        <w:t>3.</w:t>
      </w:r>
      <w:r w:rsidRPr="00186869">
        <w:rPr>
          <w:b/>
          <w:bCs/>
        </w:rPr>
        <w:tab/>
      </w:r>
      <w:r>
        <w:rPr>
          <w:b/>
          <w:bCs/>
        </w:rPr>
        <w:t>Приложение II, глава 1.2.1</w:t>
      </w:r>
    </w:p>
    <w:p w14:paraId="7D153190" w14:textId="77777777" w:rsidR="00A05D72" w:rsidRPr="00531CE8" w:rsidRDefault="00A05D72" w:rsidP="00A05D72">
      <w:pPr>
        <w:snapToGrid w:val="0"/>
        <w:spacing w:before="120" w:after="120"/>
        <w:ind w:left="1134" w:right="1134"/>
        <w:jc w:val="both"/>
        <w:rPr>
          <w:rStyle w:val="Emphasis"/>
          <w:rFonts w:asciiTheme="majorBidi" w:hAnsiTheme="majorBidi" w:cstheme="majorBidi"/>
          <w:color w:val="454545"/>
          <w:spacing w:val="-5"/>
          <w:shd w:val="clear" w:color="auto" w:fill="FFFFFF"/>
        </w:rPr>
      </w:pPr>
      <w:r>
        <w:tab/>
        <w:t xml:space="preserve">Предложение </w:t>
      </w:r>
      <w:r>
        <w:rPr>
          <w:i/>
          <w:iCs/>
        </w:rPr>
        <w:t>следует читать</w:t>
      </w:r>
      <w:r>
        <w:t>:</w:t>
      </w:r>
    </w:p>
    <w:p w14:paraId="311B6DA8" w14:textId="77777777" w:rsidR="00A05D72" w:rsidRPr="00531CE8" w:rsidRDefault="00A05D72" w:rsidP="00A05D72">
      <w:pPr>
        <w:snapToGrid w:val="0"/>
        <w:spacing w:before="120" w:after="120"/>
        <w:ind w:left="1134" w:right="1134"/>
        <w:jc w:val="both"/>
        <w:rPr>
          <w:bCs/>
          <w:iCs/>
        </w:rPr>
      </w:pPr>
      <w:r>
        <w:t>«</w:t>
      </w:r>
      <w:r w:rsidRPr="00F2000F">
        <w:t>“</w:t>
      </w:r>
      <w:r>
        <w:rPr>
          <w:i/>
          <w:iCs/>
        </w:rPr>
        <w:t>Согласованная на глобальном уровне система классификации опасности и маркировки химической продукции</w:t>
      </w:r>
      <w:r w:rsidRPr="00F2000F">
        <w:t>”</w:t>
      </w:r>
      <w:r>
        <w:t xml:space="preserve"> означает девятое пересмотренное издание Согласованной на глобальном уровне системы классификации опасности и маркировки химической продукции, опубликованное Организацией Объединенных Наций (ST/SG/AC.10/30/Rev.9).».</w:t>
      </w:r>
    </w:p>
    <w:p w14:paraId="044A81C1" w14:textId="77777777" w:rsidR="00A05D72" w:rsidRPr="00531CE8" w:rsidRDefault="00A05D72" w:rsidP="00A05D72">
      <w:pPr>
        <w:pStyle w:val="SingleTxtG"/>
        <w:spacing w:before="120"/>
        <w:rPr>
          <w:rFonts w:asciiTheme="majorBidi" w:hAnsiTheme="majorBidi" w:cstheme="majorBidi"/>
        </w:rPr>
      </w:pPr>
      <w:r w:rsidRPr="008B39D8">
        <w:rPr>
          <w:b/>
          <w:bCs/>
        </w:rPr>
        <w:t>4.</w:t>
      </w:r>
      <w:r w:rsidRPr="008B39D8">
        <w:rPr>
          <w:b/>
          <w:bCs/>
        </w:rPr>
        <w:tab/>
      </w:r>
      <w:r>
        <w:rPr>
          <w:b/>
          <w:bCs/>
        </w:rPr>
        <w:t>Приложение II, глава 3.3, СП 644</w:t>
      </w:r>
    </w:p>
    <w:p w14:paraId="396073AC" w14:textId="77777777" w:rsidR="00A05D72" w:rsidRPr="008B39D8" w:rsidRDefault="00A05D72" w:rsidP="00A05D72">
      <w:pPr>
        <w:pStyle w:val="H23G"/>
        <w:kinsoku w:val="0"/>
        <w:overflowPunct w:val="0"/>
        <w:autoSpaceDE w:val="0"/>
        <w:autoSpaceDN w:val="0"/>
        <w:adjustRightInd w:val="0"/>
        <w:snapToGrid w:val="0"/>
        <w:ind w:left="2268" w:right="707"/>
        <w:rPr>
          <w:b w:val="0"/>
          <w:bCs/>
          <w:i/>
          <w:iCs/>
        </w:rPr>
      </w:pPr>
      <w:r w:rsidRPr="008B39D8">
        <w:rPr>
          <w:b w:val="0"/>
          <w:bCs/>
        </w:rPr>
        <w:t xml:space="preserve">Предложение </w:t>
      </w:r>
      <w:r w:rsidRPr="008B39D8">
        <w:rPr>
          <w:b w:val="0"/>
          <w:bCs/>
          <w:i/>
          <w:iCs/>
        </w:rPr>
        <w:t>следует читать</w:t>
      </w:r>
      <w:r w:rsidRPr="008B39D8">
        <w:rPr>
          <w:b w:val="0"/>
          <w:bCs/>
        </w:rPr>
        <w:t>:</w:t>
      </w:r>
    </w:p>
    <w:p w14:paraId="44426DEB" w14:textId="77777777" w:rsidR="00A05D72" w:rsidRPr="00531CE8" w:rsidRDefault="00A05D72" w:rsidP="00A05D72">
      <w:pPr>
        <w:pStyle w:val="H23G"/>
        <w:kinsoku w:val="0"/>
        <w:overflowPunct w:val="0"/>
        <w:autoSpaceDE w:val="0"/>
        <w:autoSpaceDN w:val="0"/>
        <w:adjustRightInd w:val="0"/>
        <w:snapToGrid w:val="0"/>
        <w:ind w:left="2268" w:right="707"/>
        <w:rPr>
          <w:b w:val="0"/>
          <w:bCs/>
        </w:rPr>
      </w:pPr>
      <w:r w:rsidRPr="00735550">
        <w:rPr>
          <w:b w:val="0"/>
          <w:bCs/>
        </w:rPr>
        <w:t>«</w:t>
      </w:r>
      <w:r w:rsidRPr="0081624C">
        <w:rPr>
          <w:b w:val="0"/>
          <w:bCs/>
        </w:rPr>
        <w:t>СП 644</w:t>
      </w:r>
      <w:r w:rsidRPr="0081624C">
        <w:rPr>
          <w:b w:val="0"/>
          <w:bCs/>
        </w:rPr>
        <w:tab/>
        <w:t>Изменить следующим образом:</w:t>
      </w:r>
    </w:p>
    <w:p w14:paraId="437FA172" w14:textId="77777777" w:rsidR="00A05D72" w:rsidRPr="00531CE8" w:rsidRDefault="00A05D72" w:rsidP="00A05D72">
      <w:pPr>
        <w:ind w:left="1134"/>
      </w:pPr>
      <w:r w:rsidRPr="00E557CF">
        <w:t>“</w:t>
      </w:r>
      <w:r>
        <w:t>644</w:t>
      </w:r>
      <w:r>
        <w:tab/>
      </w:r>
      <w:r>
        <w:tab/>
        <w:t>Это вещество допускается к перевозке при условии, что:</w:t>
      </w:r>
    </w:p>
    <w:p w14:paraId="12615A6C" w14:textId="77777777" w:rsidR="00A05D72" w:rsidRPr="00531CE8" w:rsidRDefault="00A05D72" w:rsidP="00A05D72">
      <w:pPr>
        <w:tabs>
          <w:tab w:val="left" w:pos="1843"/>
        </w:tabs>
        <w:ind w:left="2552" w:right="1134" w:hanging="284"/>
        <w:jc w:val="both"/>
      </w:pPr>
      <w:r w:rsidRPr="0077280E">
        <w:t>–</w:t>
      </w:r>
      <w:r>
        <w:tab/>
        <w:t>значение рН, измеренное в 10-процентном водном растворе перевозимого вещества, находится в диапазоне 5–7;</w:t>
      </w:r>
    </w:p>
    <w:p w14:paraId="3BD6AA11" w14:textId="77777777" w:rsidR="00A05D72" w:rsidRPr="00531CE8" w:rsidRDefault="00A05D72" w:rsidP="00A05D72">
      <w:pPr>
        <w:tabs>
          <w:tab w:val="left" w:pos="1843"/>
        </w:tabs>
        <w:ind w:left="2552" w:right="1134" w:hanging="284"/>
        <w:jc w:val="both"/>
      </w:pPr>
      <w:r w:rsidRPr="0077280E">
        <w:lastRenderedPageBreak/>
        <w:t>–</w:t>
      </w:r>
      <w:r>
        <w:tab/>
        <w:t>раствор содержит не более 93 % нитрата аммония;</w:t>
      </w:r>
    </w:p>
    <w:p w14:paraId="354716EF" w14:textId="77777777" w:rsidR="00A05D72" w:rsidRPr="00531CE8" w:rsidRDefault="00A05D72" w:rsidP="00A05D72">
      <w:pPr>
        <w:tabs>
          <w:tab w:val="left" w:pos="1843"/>
        </w:tabs>
        <w:ind w:left="2552" w:right="1134" w:hanging="284"/>
        <w:jc w:val="both"/>
      </w:pPr>
      <w:r w:rsidRPr="0077280E">
        <w:t>–</w:t>
      </w:r>
      <w:r>
        <w:tab/>
        <w:t>раствор содержит не более 0,2 % горючего материала или содержит соединения хлора в количествах, при которых содержание хлора не превышает 0,02 %.</w:t>
      </w:r>
      <w:r w:rsidRPr="00E557CF">
        <w:t>”</w:t>
      </w:r>
      <w:r>
        <w:t>».</w:t>
      </w:r>
    </w:p>
    <w:p w14:paraId="0347909E" w14:textId="77777777" w:rsidR="00A05D72" w:rsidRPr="00531CE8" w:rsidRDefault="00A05D72" w:rsidP="00A05D72">
      <w:pPr>
        <w:pStyle w:val="SingleTxtG"/>
        <w:spacing w:before="120"/>
        <w:rPr>
          <w:rFonts w:asciiTheme="majorBidi" w:hAnsiTheme="majorBidi" w:cstheme="majorBidi"/>
        </w:rPr>
      </w:pPr>
      <w:r w:rsidRPr="00A50FC2">
        <w:rPr>
          <w:b/>
          <w:bCs/>
        </w:rPr>
        <w:t>5.</w:t>
      </w:r>
      <w:r w:rsidRPr="00A50FC2">
        <w:rPr>
          <w:b/>
          <w:bCs/>
        </w:rPr>
        <w:tab/>
      </w:r>
      <w:r>
        <w:rPr>
          <w:b/>
          <w:bCs/>
        </w:rPr>
        <w:t>Приложение II, глава 6.8</w:t>
      </w:r>
    </w:p>
    <w:p w14:paraId="6B839CF1" w14:textId="77777777" w:rsidR="00A05D72" w:rsidRPr="00531CE8" w:rsidRDefault="00A05D72" w:rsidP="00A05D72">
      <w:pPr>
        <w:pStyle w:val="SingleTxtG"/>
      </w:pPr>
      <w:r>
        <w:rPr>
          <w:i/>
          <w:iCs/>
        </w:rPr>
        <w:t>Исключить</w:t>
      </w:r>
      <w:r>
        <w:t xml:space="preserve"> «(Только ДОПОГ:)».</w:t>
      </w:r>
    </w:p>
    <w:p w14:paraId="3328B573" w14:textId="77777777" w:rsidR="00A05D72" w:rsidRPr="000D6698" w:rsidRDefault="00A05D72" w:rsidP="00A05D72">
      <w:pPr>
        <w:pStyle w:val="SingleTxtG"/>
        <w:spacing w:before="120"/>
        <w:rPr>
          <w:bCs/>
        </w:rPr>
      </w:pPr>
      <w:r w:rsidRPr="00A50FC2">
        <w:rPr>
          <w:b/>
          <w:bCs/>
        </w:rPr>
        <w:t>6.</w:t>
      </w:r>
      <w:r w:rsidRPr="00A50FC2">
        <w:rPr>
          <w:b/>
          <w:bCs/>
        </w:rPr>
        <w:tab/>
      </w:r>
      <w:r>
        <w:rPr>
          <w:b/>
          <w:bCs/>
        </w:rPr>
        <w:t>Приложение II, глава 6.8, раздел 6.8.4, T</w:t>
      </w:r>
      <w:r>
        <w:rPr>
          <w:b/>
          <w:bCs/>
          <w:lang w:val="en-US"/>
        </w:rPr>
        <w:t>T</w:t>
      </w:r>
      <w:r>
        <w:rPr>
          <w:b/>
          <w:bCs/>
        </w:rPr>
        <w:t xml:space="preserve"> 1</w:t>
      </w:r>
      <w:r w:rsidRPr="000D6698">
        <w:rPr>
          <w:b/>
          <w:bCs/>
        </w:rPr>
        <w:t>1</w:t>
      </w:r>
    </w:p>
    <w:p w14:paraId="3BC5DCE9" w14:textId="77777777" w:rsidR="00A05D72" w:rsidRPr="00531CE8" w:rsidRDefault="00A05D72" w:rsidP="00A05D72">
      <w:pPr>
        <w:pStyle w:val="SingleTxtG"/>
        <w:rPr>
          <w:i/>
          <w:iCs/>
        </w:rPr>
      </w:pPr>
      <w:r>
        <w:tab/>
        <w:t>В конце поправки, касающейся EN ISO 23278:2015,</w:t>
      </w:r>
      <w:r>
        <w:rPr>
          <w:i/>
          <w:iCs/>
        </w:rPr>
        <w:t xml:space="preserve"> добавить</w:t>
      </w:r>
      <w:r>
        <w:t xml:space="preserve"> «(дважды)».</w:t>
      </w:r>
    </w:p>
    <w:p w14:paraId="30B8B235" w14:textId="77777777" w:rsidR="00A05D72" w:rsidRPr="00531CE8" w:rsidRDefault="00A05D72" w:rsidP="00A05D72">
      <w:pPr>
        <w:pStyle w:val="SingleTxtG"/>
        <w:spacing w:before="120"/>
        <w:rPr>
          <w:b/>
          <w:bCs/>
          <w:szCs w:val="22"/>
        </w:rPr>
      </w:pPr>
      <w:r w:rsidRPr="00A50FC2">
        <w:rPr>
          <w:b/>
          <w:bCs/>
        </w:rPr>
        <w:t>7.</w:t>
      </w:r>
      <w:r w:rsidRPr="00A50FC2">
        <w:rPr>
          <w:b/>
          <w:bCs/>
        </w:rPr>
        <w:tab/>
      </w:r>
      <w:r>
        <w:rPr>
          <w:b/>
          <w:bCs/>
        </w:rPr>
        <w:t>Приложение II, глава 6.8, раздел 6.8.4, T</w:t>
      </w:r>
      <w:r>
        <w:rPr>
          <w:b/>
          <w:bCs/>
          <w:lang w:val="en-US"/>
        </w:rPr>
        <w:t>T</w:t>
      </w:r>
      <w:r>
        <w:rPr>
          <w:b/>
          <w:bCs/>
        </w:rPr>
        <w:t xml:space="preserve"> 11</w:t>
      </w:r>
    </w:p>
    <w:p w14:paraId="389973BF" w14:textId="77777777" w:rsidR="00A05D72" w:rsidRDefault="00A05D72" w:rsidP="00A05D72">
      <w:pPr>
        <w:pStyle w:val="SingleTxtG"/>
        <w:spacing w:before="120"/>
        <w:rPr>
          <w:bCs/>
        </w:rPr>
      </w:pPr>
      <w:r>
        <w:rPr>
          <w:i/>
          <w:iCs/>
        </w:rPr>
        <w:t>Исключить</w:t>
      </w:r>
      <w:r>
        <w:t xml:space="preserve"> два последних предложения.</w:t>
      </w:r>
    </w:p>
    <w:p w14:paraId="67B8BC0F" w14:textId="5E6D6F22" w:rsidR="00E12C5F" w:rsidRPr="008D53B6" w:rsidRDefault="00A05D72" w:rsidP="00A05D72">
      <w:pPr>
        <w:spacing w:before="240"/>
        <w:jc w:val="center"/>
      </w:pPr>
      <w:r>
        <w:rPr>
          <w:u w:val="single"/>
          <w:lang w:eastAsia="de-CH"/>
        </w:rPr>
        <w:tab/>
      </w:r>
      <w:r>
        <w:rPr>
          <w:u w:val="single"/>
          <w:lang w:eastAsia="de-CH"/>
        </w:rPr>
        <w:tab/>
      </w:r>
      <w:r>
        <w:rPr>
          <w:u w:val="single"/>
          <w:lang w:eastAsia="de-CH"/>
        </w:rPr>
        <w:tab/>
      </w:r>
    </w:p>
    <w:sectPr w:rsidR="00E12C5F" w:rsidRPr="008D53B6" w:rsidSect="00A05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ABE5" w14:textId="77777777" w:rsidR="007A196D" w:rsidRPr="00A312BC" w:rsidRDefault="007A196D" w:rsidP="00A312BC"/>
  </w:endnote>
  <w:endnote w:type="continuationSeparator" w:id="0">
    <w:p w14:paraId="5C8AB3F5" w14:textId="77777777" w:rsidR="007A196D" w:rsidRPr="00A312BC" w:rsidRDefault="007A19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2B9B" w14:textId="4A1F1859" w:rsidR="00A05D72" w:rsidRPr="00A05D72" w:rsidRDefault="00A05D72">
    <w:pPr>
      <w:pStyle w:val="Footer"/>
    </w:pPr>
    <w:r w:rsidRPr="00A05D72">
      <w:rPr>
        <w:b/>
        <w:sz w:val="18"/>
      </w:rPr>
      <w:fldChar w:fldCharType="begin"/>
    </w:r>
    <w:r w:rsidRPr="00A05D72">
      <w:rPr>
        <w:b/>
        <w:sz w:val="18"/>
      </w:rPr>
      <w:instrText xml:space="preserve"> PAGE  \* MERGEFORMAT </w:instrText>
    </w:r>
    <w:r w:rsidRPr="00A05D72">
      <w:rPr>
        <w:b/>
        <w:sz w:val="18"/>
      </w:rPr>
      <w:fldChar w:fldCharType="separate"/>
    </w:r>
    <w:r w:rsidRPr="00A05D72">
      <w:rPr>
        <w:b/>
        <w:noProof/>
        <w:sz w:val="18"/>
      </w:rPr>
      <w:t>2</w:t>
    </w:r>
    <w:r w:rsidRPr="00A05D72">
      <w:rPr>
        <w:b/>
        <w:sz w:val="18"/>
      </w:rPr>
      <w:fldChar w:fldCharType="end"/>
    </w:r>
    <w:r>
      <w:rPr>
        <w:b/>
        <w:sz w:val="18"/>
      </w:rPr>
      <w:tab/>
    </w:r>
    <w:r>
      <w:t>GE.21-08570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84E2" w14:textId="7333104C" w:rsidR="00A05D72" w:rsidRPr="00A05D72" w:rsidRDefault="00A05D72" w:rsidP="00A05D72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GE.21-08570</w:t>
    </w:r>
    <w:r>
      <w:tab/>
    </w:r>
    <w:r w:rsidRPr="00A05D72">
      <w:rPr>
        <w:b/>
        <w:sz w:val="18"/>
      </w:rPr>
      <w:fldChar w:fldCharType="begin"/>
    </w:r>
    <w:r w:rsidRPr="00A05D72">
      <w:rPr>
        <w:b/>
        <w:sz w:val="18"/>
      </w:rPr>
      <w:instrText xml:space="preserve"> PAGE  \* MERGEFORMAT </w:instrText>
    </w:r>
    <w:r w:rsidRPr="00A05D72">
      <w:rPr>
        <w:b/>
        <w:sz w:val="18"/>
      </w:rPr>
      <w:fldChar w:fldCharType="separate"/>
    </w:r>
    <w:r w:rsidRPr="00A05D72">
      <w:rPr>
        <w:b/>
        <w:noProof/>
        <w:sz w:val="18"/>
      </w:rPr>
      <w:t>3</w:t>
    </w:r>
    <w:r w:rsidRPr="00A05D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0700" w14:textId="30A333C2" w:rsidR="00042B72" w:rsidRPr="00A05D72" w:rsidRDefault="00A05D72" w:rsidP="00A05D7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0BF9B9" wp14:editId="48B709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21-08570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CA188F" wp14:editId="113FB8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280621  280621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E591" w14:textId="77777777" w:rsidR="007A196D" w:rsidRPr="001075E9" w:rsidRDefault="007A19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B88900" w14:textId="77777777" w:rsidR="007A196D" w:rsidRDefault="007A19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5CB3" w14:textId="3C718917" w:rsidR="00A05D72" w:rsidRPr="00A05D72" w:rsidRDefault="001F12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9074B">
      <w:t>ECE/TRANS/WP.15/AC.1/160/Corr.1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7652" w14:textId="5B0FCBA2" w:rsidR="00A05D72" w:rsidRPr="00A05D72" w:rsidRDefault="001F12F0" w:rsidP="00A05D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9074B">
      <w:t>ECE/TRANS/WP.15/AC.1/160/Corr.1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02D3" w14:textId="77777777" w:rsidR="00A05D72" w:rsidRDefault="00A05D72" w:rsidP="00A05D7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E6E"/>
    <w:rsid w:val="001F12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1F3A"/>
    <w:rsid w:val="00424203"/>
    <w:rsid w:val="00452493"/>
    <w:rsid w:val="00453318"/>
    <w:rsid w:val="00454AF2"/>
    <w:rsid w:val="00454E07"/>
    <w:rsid w:val="00470488"/>
    <w:rsid w:val="00472A2D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074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00B"/>
    <w:rsid w:val="00792497"/>
    <w:rsid w:val="007A196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5D72"/>
    <w:rsid w:val="00A14DA8"/>
    <w:rsid w:val="00A312BC"/>
    <w:rsid w:val="00A74B85"/>
    <w:rsid w:val="00A77BD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AB8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3EA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8CBF2F"/>
  <w15:docId w15:val="{5933BBC6-A08B-4B39-B48F-B8C708F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05D72"/>
    <w:rPr>
      <w:lang w:val="ru-RU" w:eastAsia="en-US"/>
    </w:rPr>
  </w:style>
  <w:style w:type="character" w:customStyle="1" w:styleId="HChGChar">
    <w:name w:val="_ H _Ch_G Char"/>
    <w:link w:val="HChG"/>
    <w:qFormat/>
    <w:rsid w:val="00A05D72"/>
    <w:rPr>
      <w:b/>
      <w:sz w:val="28"/>
      <w:lang w:val="ru-RU" w:eastAsia="ru-RU"/>
    </w:rPr>
  </w:style>
  <w:style w:type="character" w:styleId="Emphasis">
    <w:name w:val="Emphasis"/>
    <w:basedOn w:val="DefaultParagraphFont"/>
    <w:uiPriority w:val="20"/>
    <w:qFormat/>
    <w:rsid w:val="00A05D72"/>
    <w:rPr>
      <w:i/>
      <w:iCs/>
    </w:rPr>
  </w:style>
  <w:style w:type="character" w:customStyle="1" w:styleId="H23GChar">
    <w:name w:val="_ H_2/3_G Char"/>
    <w:link w:val="H23G"/>
    <w:locked/>
    <w:rsid w:val="00A05D72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4E92E-BB80-41C1-801D-F1851379DEC5}"/>
</file>

<file path=customXml/itemProps2.xml><?xml version="1.0" encoding="utf-8"?>
<ds:datastoreItem xmlns:ds="http://schemas.openxmlformats.org/officeDocument/2006/customXml" ds:itemID="{F2FDDC38-2F1D-4C7D-AD4E-3D38D82DB4FF}"/>
</file>

<file path=customXml/itemProps3.xml><?xml version="1.0" encoding="utf-8"?>
<ds:datastoreItem xmlns:ds="http://schemas.openxmlformats.org/officeDocument/2006/customXml" ds:itemID="{0D3435B5-3F74-4F43-A4D9-DF4F6076F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1811</Characters>
  <Application>Microsoft Office Word</Application>
  <DocSecurity>0</DocSecurity>
  <Lines>28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ECE/TRANS/WP.15/AC.1/160/Corr.1</dc:title>
  <dc:subject/>
  <dc:creator>Olga OVTCHINNIKOVA</dc:creator>
  <cp:keywords/>
  <cp:lastModifiedBy>Christine Barrio-Champeau</cp:lastModifiedBy>
  <cp:revision>2</cp:revision>
  <cp:lastPrinted>2021-06-28T12:35:00Z</cp:lastPrinted>
  <dcterms:created xsi:type="dcterms:W3CDTF">2021-09-30T07:59:00Z</dcterms:created>
  <dcterms:modified xsi:type="dcterms:W3CDTF">2021-09-30T07:59:00Z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